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Application Proposal </w:t>
      </w:r>
    </w:p>
    <w:p w:rsidR="00000000" w:rsidDel="00000000" w:rsidP="00000000" w:rsidRDefault="00000000" w:rsidRPr="00000000" w14:paraId="00000002">
      <w:pPr>
        <w:spacing w:line="360" w:lineRule="auto"/>
        <w:jc w:val="both"/>
        <w:rPr>
          <w:rFonts w:ascii="Arial" w:cs="Arial" w:eastAsia="Arial" w:hAnsi="Arial"/>
          <w:b w:val="1"/>
          <w:bCs w:val="1"/>
          <w:sz w:val="22"/>
          <w:szCs w:val="22"/>
        </w:rPr>
      </w:pPr>
      <w:r w:rsidDel="00000000" w:rsidR="00000000" w:rsidRPr="00000000">
        <w:rPr>
          <w:rtl w:val="0"/>
        </w:rPr>
      </w:r>
    </w:p>
    <w:tbl>
      <w:tblPr>
        <w:tblStyle w:val="Table1"/>
        <w:tblW w:w="8698.0" w:type="dxa"/>
        <w:jc w:val="left"/>
        <w:tblInd w:w="-65.0" w:type="dxa"/>
        <w:tblLayout w:type="fixed"/>
        <w:tblLook w:val="0000"/>
      </w:tblPr>
      <w:tblGrid>
        <w:gridCol w:w="8698"/>
        <w:tblGridChange w:id="0">
          <w:tblGrid>
            <w:gridCol w:w="8698"/>
          </w:tblGrid>
        </w:tblGridChange>
      </w:tblGrid>
      <w:tr>
        <w:trPr>
          <w:cantSplit w:val="0"/>
          <w:tblHeader w:val="0"/>
        </w:trPr>
        <w:tc>
          <w:tcPr>
            <w:tcBorders>
              <w:top w:color="000000" w:space="0" w:sz="8" w:val="single"/>
              <w:left w:color="000000" w:space="0" w:sz="8" w:val="single"/>
              <w:bottom w:color="000000" w:space="0" w:sz="4" w:val="single"/>
              <w:right w:color="000000" w:space="0" w:sz="8" w:val="single"/>
            </w:tcBorders>
            <w:shd w:fill="e0e0e0" w:val="clear"/>
          </w:tcPr>
          <w:p w:rsidR="00000000" w:rsidDel="00000000" w:rsidP="00000000" w:rsidRDefault="00000000" w:rsidRPr="00000000" w14:paraId="00000003">
            <w:pPr>
              <w:spacing w:line="360"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Project Title:</w:t>
            </w:r>
            <w:r w:rsidDel="00000000" w:rsidR="00000000" w:rsidRPr="00000000">
              <w:rPr>
                <w:rFonts w:ascii="Arial" w:cs="Arial" w:eastAsia="Arial" w:hAnsi="Arial"/>
                <w:sz w:val="22"/>
                <w:szCs w:val="22"/>
                <w:rtl w:val="0"/>
              </w:rPr>
              <w:t xml:space="preserve"> Evaluating Diffusion Models for Efficient Anomaly Detection in Dynamic Business Time-Series</w:t>
            </w:r>
          </w:p>
        </w:tc>
      </w:tr>
      <w:tr>
        <w:trPr>
          <w:cantSplit w:val="0"/>
          <w:tblHeader w:val="0"/>
        </w:trPr>
        <w:tc>
          <w:tcPr>
            <w:tcBorders>
              <w:top w:color="000000" w:space="0" w:sz="8" w:val="single"/>
              <w:left w:color="000000" w:space="0" w:sz="8" w:val="single"/>
              <w:bottom w:color="000000" w:space="0" w:sz="4" w:val="single"/>
              <w:right w:color="000000" w:space="0" w:sz="8" w:val="single"/>
            </w:tcBorders>
            <w:shd w:fill="e0e0e0" w:val="clear"/>
          </w:tcPr>
          <w:p w:rsidR="00000000" w:rsidDel="00000000" w:rsidP="00000000" w:rsidRDefault="00000000" w:rsidRPr="00000000" w14:paraId="00000004">
            <w:pPr>
              <w:spacing w:line="360"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Student Name:</w:t>
            </w:r>
            <w:r w:rsidDel="00000000" w:rsidR="00000000" w:rsidRPr="00000000">
              <w:rPr>
                <w:rFonts w:ascii="Arial" w:cs="Arial" w:eastAsia="Arial" w:hAnsi="Arial"/>
                <w:sz w:val="22"/>
                <w:szCs w:val="22"/>
                <w:rtl w:val="0"/>
              </w:rPr>
              <w:t xml:space="preserve"> Nandipha Mehlo</w:t>
            </w:r>
          </w:p>
        </w:tc>
      </w:tr>
      <w:tr>
        <w:trPr>
          <w:cantSplit w:val="0"/>
          <w:tblHeader w:val="0"/>
        </w:trPr>
        <w:tc>
          <w:tcPr>
            <w:tcBorders>
              <w:top w:color="000000" w:space="0" w:sz="4" w:val="single"/>
              <w:left w:color="000000" w:space="0" w:sz="8" w:val="single"/>
              <w:bottom w:color="000000" w:space="0" w:sz="4" w:val="single"/>
              <w:right w:color="000000" w:space="0" w:sz="8" w:val="single"/>
            </w:tcBorders>
            <w:shd w:fill="e0e0e0" w:val="clear"/>
          </w:tcPr>
          <w:p w:rsidR="00000000" w:rsidDel="00000000" w:rsidP="00000000" w:rsidRDefault="00000000" w:rsidRPr="00000000" w14:paraId="00000005">
            <w:pPr>
              <w:spacing w:line="360"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Supervisor Name(s): </w:t>
            </w:r>
            <w:r w:rsidDel="00000000" w:rsidR="00000000" w:rsidRPr="00000000">
              <w:rPr>
                <w:rFonts w:ascii="Arial" w:cs="Arial" w:eastAsia="Arial" w:hAnsi="Arial"/>
                <w:sz w:val="22"/>
                <w:szCs w:val="22"/>
                <w:rtl w:val="0"/>
              </w:rPr>
              <w:t xml:space="preserve">Gugulethu Baduza (Main) &amp; Moses Moyo </w:t>
            </w:r>
          </w:p>
        </w:tc>
      </w:tr>
      <w:tr>
        <w:trPr>
          <w:cantSplit w:val="0"/>
          <w:tblHeader w:val="0"/>
        </w:trPr>
        <w:tc>
          <w:tcPr>
            <w:tcBorders>
              <w:top w:color="000000" w:space="0" w:sz="4" w:val="single"/>
              <w:left w:color="000000" w:space="0" w:sz="8" w:val="single"/>
              <w:bottom w:color="000000" w:space="0" w:sz="4" w:val="single"/>
              <w:right w:color="000000" w:space="0" w:sz="8" w:val="single"/>
            </w:tcBorders>
          </w:tcPr>
          <w:p w:rsidR="00000000" w:rsidDel="00000000" w:rsidP="00000000" w:rsidRDefault="00000000" w:rsidRPr="00000000" w14:paraId="00000006">
            <w:pPr>
              <w:spacing w:line="360" w:lineRule="auto"/>
              <w:ind w:left="-53" w:firstLine="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General Subject Area:</w:t>
            </w:r>
          </w:p>
          <w:p w:rsidR="00000000" w:rsidDel="00000000" w:rsidP="00000000" w:rsidRDefault="00000000" w:rsidRPr="00000000" w14:paraId="00000007">
            <w:pPr>
              <w:spacing w:line="360" w:lineRule="auto"/>
              <w:jc w:val="both"/>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Data Science &amp; Analytics</w:t>
              <w:br w:type="textWrapping"/>
            </w:r>
            <w:r w:rsidDel="00000000" w:rsidR="00000000" w:rsidRPr="00000000">
              <w:rPr>
                <w:rFonts w:ascii="Arial" w:cs="Arial" w:eastAsia="Arial" w:hAnsi="Arial"/>
                <w:b w:val="1"/>
                <w:bCs w:val="1"/>
                <w:sz w:val="22"/>
                <w:szCs w:val="22"/>
                <w:rtl w:val="0"/>
              </w:rPr>
              <w:t xml:space="preserve">Specific Research Area (within the General Subject Area):</w:t>
            </w:r>
          </w:p>
          <w:p w:rsidR="00000000" w:rsidDel="00000000" w:rsidP="00000000" w:rsidRDefault="00000000" w:rsidRPr="00000000" w14:paraId="00000008">
            <w:pPr>
              <w:spacing w:line="360" w:lineRule="auto"/>
              <w:jc w:val="both"/>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Responsible Data &amp; Analytics</w:t>
            </w:r>
            <w:r w:rsidDel="00000000" w:rsidR="00000000" w:rsidRPr="00000000">
              <w:rPr>
                <w:rtl w:val="0"/>
              </w:rPr>
            </w:r>
          </w:p>
        </w:tc>
      </w:tr>
      <w:tr>
        <w:trPr>
          <w:cantSplit w:val="0"/>
          <w:trHeight w:val="548" w:hRule="atLeast"/>
          <w:tblHeader w:val="0"/>
        </w:trPr>
        <w:tc>
          <w:tcPr>
            <w:tcBorders>
              <w:top w:color="000000" w:space="0" w:sz="4" w:val="single"/>
              <w:left w:color="000000" w:space="0" w:sz="8" w:val="single"/>
              <w:bottom w:color="000000" w:space="0" w:sz="4" w:val="single"/>
              <w:right w:color="000000" w:space="0" w:sz="8" w:val="single"/>
            </w:tcBorders>
          </w:tcPr>
          <w:p w:rsidR="00000000" w:rsidDel="00000000" w:rsidP="00000000" w:rsidRDefault="00000000" w:rsidRPr="00000000" w14:paraId="00000009">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53" w:right="0" w:hanging="360"/>
              <w:jc w:val="both"/>
              <w:rPr>
                <w:rFonts w:ascii="Arial" w:cs="Arial" w:eastAsia="Arial" w:hAnsi="Arial"/>
                <w:b w:val="1"/>
                <w:bCs w:val="1"/>
                <w:i w:val="0"/>
                <w:iCs w:val="0"/>
                <w:smallCaps w:val="0"/>
                <w:strike w:val="0"/>
                <w:color w:val="000000"/>
                <w:sz w:val="22"/>
                <w:szCs w:val="22"/>
                <w:vertAlign w:val="baseline"/>
              </w:rPr>
            </w:pPr>
            <w:r w:rsidDel="00000000" w:rsidR="00000000" w:rsidRPr="00000000">
              <w:rPr>
                <w:rFonts w:ascii="Arial" w:cs="Arial" w:eastAsia="Arial" w:hAnsi="Arial"/>
                <w:b w:val="1"/>
                <w:bCs w:val="1"/>
                <w:i w:val="0"/>
                <w:iCs w:val="0"/>
                <w:smallCaps w:val="0"/>
                <w:strike w:val="0"/>
                <w:color w:val="000000"/>
                <w:sz w:val="22"/>
                <w:szCs w:val="22"/>
                <w:u w:val="none"/>
                <w:vertAlign w:val="baseline"/>
                <w:rtl w:val="0"/>
              </w:rPr>
              <w:t xml:space="preserve">Research Context:</w:t>
            </w:r>
            <w:r w:rsidDel="00000000" w:rsidR="00000000" w:rsidRPr="00000000">
              <w:rPr>
                <w:rtl w:val="0"/>
              </w:rPr>
            </w:r>
          </w:p>
          <w:p w:rsidR="00000000" w:rsidDel="00000000" w:rsidP="00000000" w:rsidRDefault="00000000" w:rsidRPr="00000000" w14:paraId="0000000A">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Anomaly Detection sits at the core of how modern information systems are protected and sustained. From equipment failures, cyber attacks, fraudulent transactions or shifts in consumer activity, anomaly detection becomes key in fast moving and data-driven environments where decisions are increasingly relying on real time streams of information. For organisational resilience and long-term sustainability, it is crucial that the organisation has the ability to efficiently and accurately detect these anomalies. This detection becomes particularly important for emerging markets such as South Africa, where digital transformation has outpaced many traditional monitoring systems.</w:t>
              <w:br w:type="textWrapping"/>
              <w:br w:type="textWrapping"/>
              <w:t xml:space="preserve">Traditional methods to anomaly detection that have proven to be useful and remain widely used include AMIRA forecasting, Fixed Statistical Thresholds or Machine Learning models like Isolation Forest and One-Class SMV. These methods have long been valuable tools to analysts in this area, however, these approaches are often confronted with Concept Drift. This refers to the phenomenon where there is a gradual change in the statistical behaviour of the Response variable over time, consequently, this leads predictive systems to lose their accuracy and relevance (Lu et al., 2018). This erosion of reliability can affect business decision making. </w:t>
              <w:br w:type="textWrapping"/>
              <w:t xml:space="preserve">Within the context of businesses, drift can arise from shifting markets, evolving consumer trends, regulatory or policy changes and economic disturbances. Once the drift occurs, models based on historical data become irrelevant, resulting in false alarms or overlooked detections.</w:t>
            </w:r>
          </w:p>
          <w:p w:rsidR="00000000" w:rsidDel="00000000" w:rsidP="00000000" w:rsidRDefault="00000000" w:rsidRPr="00000000" w14:paraId="0000000B">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These continual shifts highlight a significant gap in the field: The need for anomaly detection systems that are adaptive and accurate and are also efficient and accessible across diverse computing environments. </w:t>
              <w:br w:type="textWrapping"/>
              <w:br w:type="textWrapping"/>
              <w:t xml:space="preserve">Over the past five years, we have seen a rise of Generative Artificial Intelligence (GenAI) methods which have transformed many industries from creative to analytical and predictive applications. Among these methods are Diffusion Models, which were introduced by Ho, Jain, and Abbeel (2020) and further formalised by Song and Ermon (2020) through Score-Based Generative Modelling. Diffusion models stand out for their ability to capture complex data distributions through an iterative process of removing noise from randomly corrupted inputs. By learning to reverse this gradual noising procedure, these models internalise the statistical structure that defines ‘normal’ data patterns. Once these models are trained, they are able to regenerate realistic samples or reconstruct signals with accuracy from partial information. This property of diffusion models has inspired a growing body of emerging research exploring the use of diffusion models for anomaly detection where any deviations from the ‘normal’ distributions can be interpreted as evidence of abnormal behaviour (</w:t>
            </w:r>
            <w:r w:rsidDel="00000000" w:rsidR="00000000" w:rsidRPr="00000000">
              <w:rPr>
                <w:rFonts w:ascii="Arial" w:cs="Arial" w:eastAsia="Arial" w:hAnsi="Arial"/>
                <w:color w:val="222222"/>
                <w:sz w:val="22"/>
                <w:szCs w:val="22"/>
                <w:highlight w:val="white"/>
                <w:rtl w:val="0"/>
              </w:rPr>
              <w:t xml:space="preserve">Pintilie</w:t>
            </w:r>
            <w:r w:rsidDel="00000000" w:rsidR="00000000" w:rsidRPr="00000000">
              <w:rPr>
                <w:rFonts w:ascii="Arial" w:cs="Arial" w:eastAsia="Arial" w:hAnsi="Arial"/>
                <w:sz w:val="22"/>
                <w:szCs w:val="22"/>
                <w:rtl w:val="0"/>
              </w:rPr>
              <w:t xml:space="preserve"> et al., 2023).</w:t>
              <w:br w:type="textWrapping"/>
              <w:br w:type="textWrapping"/>
              <w:t xml:space="preserve">A comprehensive survey was provided by Liu et al, (2025) that demonstrates the ability of diffusion-based detectors outperforming many generative and discriminative models. Furthermore, a study by Kim, Roh and Ermon (2024) demonstrated that a diffusion based trend analysis could identify irregular patterns without the need for labeled anomalies. Similarly, Beizaee et al. (2025) was able to revise diffusion architectures to identify subtle deviations across multiple classes. However, despite these advancements, a major limitation that persists is that the majority of these research studies depend on heavy GPU resources and rarely test performance under more modest computing settings. </w:t>
              <w:br w:type="textWrapping"/>
            </w:r>
          </w:p>
          <w:p w:rsidR="00000000" w:rsidDel="00000000" w:rsidP="00000000" w:rsidRDefault="00000000" w:rsidRPr="00000000" w14:paraId="0000000C">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This study will emerge from the intersection of technological innovation and responsible AI practice. Many research groups and small businesses operate under constrained computing environments, and as such, this study will position diffusion models as a promising link between cutting edge generative AI and </w:t>
            </w:r>
            <w:r w:rsidDel="00000000" w:rsidR="00000000" w:rsidRPr="00000000">
              <w:rPr>
                <w:rFonts w:ascii="Arial" w:cs="Arial" w:eastAsia="Arial" w:hAnsi="Arial"/>
                <w:b w:val="1"/>
                <w:bCs w:val="1"/>
                <w:sz w:val="22"/>
                <w:szCs w:val="22"/>
                <w:rtl w:val="0"/>
              </w:rPr>
              <w:t xml:space="preserve">Responsible Data and Analytics.</w:t>
            </w:r>
            <w:r w:rsidDel="00000000" w:rsidR="00000000" w:rsidRPr="00000000">
              <w:rPr>
                <w:rFonts w:ascii="Arial" w:cs="Arial" w:eastAsia="Arial" w:hAnsi="Arial"/>
                <w:sz w:val="22"/>
                <w:szCs w:val="22"/>
                <w:rtl w:val="0"/>
              </w:rPr>
              <w:t xml:space="preserve"> The aim will be to make advanced anomaly detection methods more equitable and practically applicable within the limits of real-world computing environments</w:t>
            </w:r>
          </w:p>
          <w:p w:rsidR="00000000" w:rsidDel="00000000" w:rsidP="00000000" w:rsidRDefault="00000000" w:rsidRPr="00000000" w14:paraId="0000000D">
            <w:pPr>
              <w:spacing w:line="360" w:lineRule="auto"/>
              <w:ind w:left="0" w:firstLine="0"/>
              <w:jc w:val="both"/>
              <w:rPr>
                <w:rFonts w:ascii="Arial" w:cs="Arial" w:eastAsia="Arial" w:hAnsi="Arial"/>
                <w:sz w:val="22"/>
                <w:szCs w:val="22"/>
              </w:rPr>
            </w:pPr>
            <w:r w:rsidDel="00000000" w:rsidR="00000000" w:rsidRPr="00000000">
              <w:rPr>
                <w:rtl w:val="0"/>
              </w:rPr>
            </w:r>
          </w:p>
        </w:tc>
      </w:tr>
      <w:tr>
        <w:trPr>
          <w:cantSplit w:val="0"/>
          <w:trHeight w:val="710" w:hRule="atLeast"/>
          <w:tblHeader w:val="0"/>
        </w:trPr>
        <w:tc>
          <w:tcPr>
            <w:tcBorders>
              <w:top w:color="000000" w:space="0" w:sz="4" w:val="single"/>
              <w:left w:color="000000" w:space="0" w:sz="8" w:val="single"/>
              <w:bottom w:color="000000" w:space="0" w:sz="4" w:val="single"/>
              <w:right w:color="000000" w:space="0" w:sz="8" w:val="single"/>
            </w:tcBorders>
          </w:tcPr>
          <w:p w:rsidR="00000000" w:rsidDel="00000000" w:rsidP="00000000" w:rsidRDefault="00000000" w:rsidRPr="00000000" w14:paraId="0000000E">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53" w:right="0" w:hanging="360"/>
              <w:jc w:val="both"/>
              <w:rPr>
                <w:rFonts w:ascii="Arial" w:cs="Arial" w:eastAsia="Arial" w:hAnsi="Arial"/>
                <w:b w:val="1"/>
                <w:bCs w:val="1"/>
                <w:i w:val="0"/>
                <w:iCs w:val="0"/>
                <w:smallCaps w:val="0"/>
                <w:strike w:val="0"/>
                <w:color w:val="000000"/>
                <w:sz w:val="22"/>
                <w:szCs w:val="22"/>
                <w:vertAlign w:val="baseline"/>
              </w:rPr>
            </w:pPr>
            <w:r w:rsidDel="00000000" w:rsidR="00000000" w:rsidRPr="00000000">
              <w:rPr>
                <w:rFonts w:ascii="Arial" w:cs="Arial" w:eastAsia="Arial" w:hAnsi="Arial"/>
                <w:b w:val="1"/>
                <w:bCs w:val="1"/>
                <w:i w:val="0"/>
                <w:iCs w:val="0"/>
                <w:smallCaps w:val="0"/>
                <w:strike w:val="0"/>
                <w:color w:val="000000"/>
                <w:sz w:val="22"/>
                <w:szCs w:val="22"/>
                <w:u w:val="none"/>
                <w:vertAlign w:val="baseline"/>
                <w:rtl w:val="0"/>
              </w:rPr>
              <w:t xml:space="preserve">Problem:</w:t>
            </w:r>
            <w:r w:rsidDel="00000000" w:rsidR="00000000" w:rsidRPr="00000000">
              <w:rPr>
                <w:rtl w:val="0"/>
              </w:rPr>
            </w:r>
          </w:p>
          <w:p w:rsidR="00000000" w:rsidDel="00000000" w:rsidP="00000000" w:rsidRDefault="00000000" w:rsidRPr="00000000" w14:paraId="0000000F">
            <w:pPr>
              <w:spacing w:line="360" w:lineRule="auto"/>
              <w:ind w:lef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Diffusion models are promising for generative modelling tasks, yet there is a gap between their technical abilities and practical use in responsible data analytics. Research from 2020 to 2025 shows these models can represent complex patterns and detect anomalies (Liu et al., 2025; Ho, Jain &amp; Abbeel, 2020). However, their practical use in anomaly detection for business time series data is limited by computational and contextual constraints.</w:t>
              <w:br w:type="textWrapping"/>
              <w:br w:type="textWrapping"/>
            </w:r>
            <w:r w:rsidDel="00000000" w:rsidR="00000000" w:rsidRPr="00000000">
              <w:rPr>
                <w:rFonts w:ascii="Arial" w:cs="Arial" w:eastAsia="Arial" w:hAnsi="Arial"/>
                <w:b w:val="1"/>
                <w:bCs w:val="1"/>
                <w:sz w:val="22"/>
                <w:szCs w:val="22"/>
                <w:rtl w:val="0"/>
              </w:rPr>
              <w:t xml:space="preserve">Three related research problems emerge</w:t>
            </w:r>
            <w:r w:rsidDel="00000000" w:rsidR="00000000" w:rsidRPr="00000000">
              <w:rPr>
                <w:rFonts w:ascii="Arial" w:cs="Arial" w:eastAsia="Arial" w:hAnsi="Arial"/>
                <w:sz w:val="22"/>
                <w:szCs w:val="22"/>
                <w:rtl w:val="0"/>
              </w:rPr>
              <w:t xml:space="preserve">:</w:t>
              <w:br w:type="textWrapping"/>
            </w:r>
            <w:r w:rsidDel="00000000" w:rsidR="00000000" w:rsidRPr="00000000">
              <w:rPr>
                <w:rFonts w:ascii="Arial" w:cs="Arial" w:eastAsia="Arial" w:hAnsi="Arial"/>
                <w:b w:val="1"/>
                <w:bCs w:val="1"/>
                <w:sz w:val="22"/>
                <w:szCs w:val="22"/>
                <w:rtl w:val="0"/>
              </w:rPr>
              <w:t xml:space="preserve">Problem 1: Computational Inefficiency and Feasibility Gap</w:t>
            </w:r>
            <w:r w:rsidDel="00000000" w:rsidR="00000000" w:rsidRPr="00000000">
              <w:rPr>
                <w:rtl w:val="0"/>
              </w:rPr>
            </w:r>
          </w:p>
          <w:p w:rsidR="00000000" w:rsidDel="00000000" w:rsidP="00000000" w:rsidRDefault="00000000" w:rsidRPr="00000000" w14:paraId="00000010">
            <w:pPr>
              <w:spacing w:line="360" w:lineRule="auto"/>
              <w:ind w:lef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Diffusion architectures like Denoising Diffusion Probabilistic Models (DDPMs) (Ho et al., 2020) involve many iterative denoising steps, leading to significant computational and energy demands. These models are usually designed for advanced GPU clusters or distributed cloud systems, which are often unavailable to small research teams, resource-limited firms, or universities with limited infrastructure.</w:t>
            </w:r>
          </w:p>
          <w:p w:rsidR="00000000" w:rsidDel="00000000" w:rsidP="00000000" w:rsidRDefault="00000000" w:rsidRPr="00000000" w14:paraId="00000011">
            <w:pPr>
              <w:numPr>
                <w:ilvl w:val="0"/>
                <w:numId w:val="16"/>
              </w:numPr>
              <w:spacing w:after="0" w:before="240" w:line="360" w:lineRule="auto"/>
              <w:ind w:left="720" w:hanging="360"/>
              <w:jc w:val="both"/>
              <w:rPr>
                <w:sz w:val="22"/>
                <w:szCs w:val="22"/>
              </w:rPr>
            </w:pPr>
            <w:r w:rsidDel="00000000" w:rsidR="00000000" w:rsidRPr="00000000">
              <w:rPr>
                <w:rFonts w:ascii="Arial" w:cs="Arial" w:eastAsia="Arial" w:hAnsi="Arial"/>
                <w:b w:val="1"/>
                <w:bCs w:val="1"/>
                <w:sz w:val="22"/>
                <w:szCs w:val="22"/>
                <w:rtl w:val="0"/>
              </w:rPr>
              <w:t xml:space="preserve">High Computational Demands:</w:t>
            </w:r>
            <w:r w:rsidDel="00000000" w:rsidR="00000000" w:rsidRPr="00000000">
              <w:rPr>
                <w:rFonts w:ascii="Arial" w:cs="Arial" w:eastAsia="Arial" w:hAnsi="Arial"/>
                <w:sz w:val="22"/>
                <w:szCs w:val="22"/>
                <w:rtl w:val="0"/>
              </w:rPr>
              <w:t xml:space="preserve"> Diffusion models require considerable memory, processing capability, and training time (Liu et al., 2025).</w:t>
            </w:r>
            <w:r w:rsidDel="00000000" w:rsidR="00000000" w:rsidRPr="00000000">
              <w:rPr>
                <w:rtl w:val="0"/>
              </w:rPr>
            </w:r>
          </w:p>
          <w:p w:rsidR="00000000" w:rsidDel="00000000" w:rsidP="00000000" w:rsidRDefault="00000000" w:rsidRPr="00000000" w14:paraId="00000012">
            <w:pPr>
              <w:numPr>
                <w:ilvl w:val="0"/>
                <w:numId w:val="16"/>
              </w:numPr>
              <w:spacing w:after="0" w:before="0" w:line="360" w:lineRule="auto"/>
              <w:ind w:left="720" w:hanging="360"/>
              <w:jc w:val="both"/>
              <w:rPr>
                <w:sz w:val="22"/>
                <w:szCs w:val="22"/>
              </w:rPr>
            </w:pPr>
            <w:r w:rsidDel="00000000" w:rsidR="00000000" w:rsidRPr="00000000">
              <w:rPr>
                <w:rFonts w:ascii="Arial" w:cs="Arial" w:eastAsia="Arial" w:hAnsi="Arial"/>
                <w:b w:val="1"/>
                <w:bCs w:val="1"/>
                <w:sz w:val="22"/>
                <w:szCs w:val="22"/>
                <w:rtl w:val="0"/>
              </w:rPr>
              <w:t xml:space="preserve">Replication and Access Challenges:</w:t>
            </w:r>
            <w:r w:rsidDel="00000000" w:rsidR="00000000" w:rsidRPr="00000000">
              <w:rPr>
                <w:rFonts w:ascii="Arial" w:cs="Arial" w:eastAsia="Arial" w:hAnsi="Arial"/>
                <w:sz w:val="22"/>
                <w:szCs w:val="22"/>
                <w:rtl w:val="0"/>
              </w:rPr>
              <w:t xml:space="preserve"> Existing implementations are difficult to reproduce or operate on standard personal computers or entry-level cloud notebooks.</w:t>
            </w:r>
            <w:r w:rsidDel="00000000" w:rsidR="00000000" w:rsidRPr="00000000">
              <w:rPr>
                <w:rtl w:val="0"/>
              </w:rPr>
            </w:r>
          </w:p>
          <w:p w:rsidR="00000000" w:rsidDel="00000000" w:rsidP="00000000" w:rsidRDefault="00000000" w:rsidRPr="00000000" w14:paraId="00000013">
            <w:pPr>
              <w:numPr>
                <w:ilvl w:val="0"/>
                <w:numId w:val="16"/>
              </w:numPr>
              <w:spacing w:line="360" w:lineRule="auto"/>
              <w:ind w:left="720" w:hanging="360"/>
              <w:jc w:val="both"/>
              <w:rPr>
                <w:sz w:val="22"/>
                <w:szCs w:val="22"/>
              </w:rPr>
            </w:pPr>
            <w:r w:rsidDel="00000000" w:rsidR="00000000" w:rsidRPr="00000000">
              <w:rPr>
                <w:rFonts w:ascii="Arial" w:cs="Arial" w:eastAsia="Arial" w:hAnsi="Arial"/>
                <w:b w:val="1"/>
                <w:bCs w:val="1"/>
                <w:sz w:val="22"/>
                <w:szCs w:val="22"/>
                <w:rtl w:val="0"/>
              </w:rPr>
              <w:t xml:space="preserve">Empirical Gap:</w:t>
            </w:r>
            <w:r w:rsidDel="00000000" w:rsidR="00000000" w:rsidRPr="00000000">
              <w:rPr>
                <w:rFonts w:ascii="Arial" w:cs="Arial" w:eastAsia="Arial" w:hAnsi="Arial"/>
                <w:sz w:val="22"/>
                <w:szCs w:val="22"/>
                <w:rtl w:val="0"/>
              </w:rPr>
              <w:t xml:space="preserve"> Few studies have investigated whether simpler architectures maintain similar detection accuracy with lower resource requirements. </w:t>
            </w:r>
            <w:r w:rsidDel="00000000" w:rsidR="00000000" w:rsidRPr="00000000">
              <w:rPr>
                <w:rtl w:val="0"/>
              </w:rPr>
            </w:r>
          </w:p>
          <w:p w:rsidR="00000000" w:rsidDel="00000000" w:rsidP="00000000" w:rsidRDefault="00000000" w:rsidRPr="00000000" w14:paraId="00000014">
            <w:pPr>
              <w:spacing w:line="360" w:lineRule="auto"/>
              <w:ind w:left="0" w:firstLine="0"/>
              <w:jc w:val="both"/>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This feasibility gap limits the scalability of AI-based anomaly detection and makes new technology less accessible to smaller organisations..</w:t>
              <w:br w:type="textWrapping"/>
              <w:br w:type="textWrapping"/>
            </w:r>
            <w:r w:rsidDel="00000000" w:rsidR="00000000" w:rsidRPr="00000000">
              <w:rPr>
                <w:rFonts w:ascii="Arial" w:cs="Arial" w:eastAsia="Arial" w:hAnsi="Arial"/>
                <w:b w:val="1"/>
                <w:bCs w:val="1"/>
                <w:sz w:val="22"/>
                <w:szCs w:val="22"/>
                <w:rtl w:val="0"/>
              </w:rPr>
              <w:t xml:space="preserve">Problem 2: Efficiency - Performance Trade-off</w:t>
            </w:r>
          </w:p>
          <w:p w:rsidR="00000000" w:rsidDel="00000000" w:rsidP="00000000" w:rsidRDefault="00000000" w:rsidRPr="00000000" w14:paraId="00000015">
            <w:pPr>
              <w:spacing w:line="360" w:lineRule="auto"/>
              <w:jc w:val="both"/>
              <w:rPr>
                <w:rFonts w:ascii="Arial" w:cs="Arial" w:eastAsia="Arial" w:hAnsi="Arial"/>
                <w:sz w:val="22"/>
                <w:szCs w:val="22"/>
                <w:shd w:fill="ea9999" w:val="clear"/>
              </w:rPr>
            </w:pPr>
            <w:r w:rsidDel="00000000" w:rsidR="00000000" w:rsidRPr="00000000">
              <w:rPr>
                <w:rFonts w:ascii="Arial" w:cs="Arial" w:eastAsia="Arial" w:hAnsi="Arial"/>
                <w:sz w:val="22"/>
                <w:szCs w:val="22"/>
                <w:rtl w:val="0"/>
              </w:rPr>
              <w:t xml:space="preserve">The trade-off between computational efficiency and anomaly detection performance remains underexplored. It is unclear how reducing sampling steps, minimising model size, or using hybrid scoring affects detection accuracy and robustness while conserving resources (Liu et al., 2025; Ma et al., 2025).</w:t>
            </w:r>
            <w:r w:rsidDel="00000000" w:rsidR="00000000" w:rsidRPr="00000000">
              <w:rPr>
                <w:rtl w:val="0"/>
              </w:rPr>
            </w:r>
          </w:p>
          <w:p w:rsidR="00000000" w:rsidDel="00000000" w:rsidP="00000000" w:rsidRDefault="00000000" w:rsidRPr="00000000" w14:paraId="00000016">
            <w:pPr>
              <w:numPr>
                <w:ilvl w:val="0"/>
                <w:numId w:val="10"/>
              </w:numPr>
              <w:spacing w:after="0" w:before="240" w:line="360" w:lineRule="auto"/>
              <w:ind w:left="720" w:hanging="36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Recent Advancements:</w:t>
            </w:r>
            <w:r w:rsidDel="00000000" w:rsidR="00000000" w:rsidRPr="00000000">
              <w:rPr>
                <w:rFonts w:ascii="Arial" w:cs="Arial" w:eastAsia="Arial" w:hAnsi="Arial"/>
                <w:sz w:val="22"/>
                <w:szCs w:val="22"/>
                <w:rtl w:val="0"/>
              </w:rPr>
              <w:t xml:space="preserve"> Denoising Diffusion Implicit Models (DDIMs) accelerate sampling by reducing the number of steps. Nevertheless, practical challenges persist, and the efficiency-performance trade-off, particularly with combined scoring approaches, still requires further investigation (Ma et al., 2025).</w:t>
            </w:r>
          </w:p>
          <w:p w:rsidR="00000000" w:rsidDel="00000000" w:rsidP="00000000" w:rsidRDefault="00000000" w:rsidRPr="00000000" w14:paraId="00000017">
            <w:pPr>
              <w:numPr>
                <w:ilvl w:val="0"/>
                <w:numId w:val="10"/>
              </w:numPr>
              <w:spacing w:after="0" w:before="0" w:line="360" w:lineRule="auto"/>
              <w:ind w:left="720" w:hanging="36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Resource Constraints:</w:t>
            </w:r>
            <w:r w:rsidDel="00000000" w:rsidR="00000000" w:rsidRPr="00000000">
              <w:rPr>
                <w:rFonts w:ascii="Arial" w:cs="Arial" w:eastAsia="Arial" w:hAnsi="Arial"/>
                <w:sz w:val="22"/>
                <w:szCs w:val="22"/>
                <w:rtl w:val="0"/>
              </w:rPr>
              <w:t xml:space="preserve"> Limited access to advanced GPU clusters and distributed cloud infrastructure restricts the practical deployment of these models in resource-constrained environments.</w:t>
            </w:r>
          </w:p>
          <w:p w:rsidR="00000000" w:rsidDel="00000000" w:rsidP="00000000" w:rsidRDefault="00000000" w:rsidRPr="00000000" w14:paraId="00000018">
            <w:pPr>
              <w:numPr>
                <w:ilvl w:val="0"/>
                <w:numId w:val="10"/>
              </w:numPr>
              <w:spacing w:after="240" w:before="0" w:line="360" w:lineRule="auto"/>
              <w:ind w:left="720" w:hanging="36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Need for Exploration and Optimisation: </w:t>
            </w:r>
            <w:r w:rsidDel="00000000" w:rsidR="00000000" w:rsidRPr="00000000">
              <w:rPr>
                <w:rFonts w:ascii="Arial" w:cs="Arial" w:eastAsia="Arial" w:hAnsi="Arial"/>
                <w:sz w:val="22"/>
                <w:szCs w:val="22"/>
                <w:rtl w:val="0"/>
              </w:rPr>
              <w:t xml:space="preserve">To enable use in low-resource settings, it is necessary to examine how architectural simplifications affect detection accuracy, robustness, and efficiency. Understanding these impacts supports reliable outcomes for modest computational setups.</w:t>
            </w:r>
          </w:p>
          <w:p w:rsidR="00000000" w:rsidDel="00000000" w:rsidP="00000000" w:rsidRDefault="00000000" w:rsidRPr="00000000" w14:paraId="00000019">
            <w:pPr>
              <w:spacing w:line="360" w:lineRule="auto"/>
              <w:ind w:left="72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A">
            <w:pPr>
              <w:spacing w:line="360" w:lineRule="auto"/>
              <w:ind w:left="0" w:firstLine="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Problem 3. Lack of Robustness under Concept drift</w:t>
            </w:r>
          </w:p>
          <w:p w:rsidR="00000000" w:rsidDel="00000000" w:rsidP="00000000" w:rsidRDefault="00000000" w:rsidRPr="00000000" w14:paraId="0000001B">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Diffusion-based anomaly detection models often struggle with changes in data patterns, this is also known as concept drift (Liu et al., 2025). Since business environments change over time, what the model sees as ‘normal’ or ‘anomalous’ can become outdated, leading to more false alarms or missed anomalies.</w:t>
            </w:r>
          </w:p>
          <w:p w:rsidR="00000000" w:rsidDel="00000000" w:rsidP="00000000" w:rsidRDefault="00000000" w:rsidRPr="00000000" w14:paraId="0000001C">
            <w:pPr>
              <w:numPr>
                <w:ilvl w:val="0"/>
                <w:numId w:val="10"/>
              </w:numPr>
              <w:spacing w:after="0" w:before="240" w:line="360" w:lineRule="auto"/>
              <w:ind w:left="720" w:hanging="36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Static Evaluation Bias: </w:t>
            </w:r>
            <w:r w:rsidDel="00000000" w:rsidR="00000000" w:rsidRPr="00000000">
              <w:rPr>
                <w:rFonts w:ascii="Arial" w:cs="Arial" w:eastAsia="Arial" w:hAnsi="Arial"/>
                <w:sz w:val="22"/>
                <w:szCs w:val="22"/>
                <w:rtl w:val="0"/>
              </w:rPr>
              <w:t xml:space="preserve">Many studies evaluate diffusion-based models only on static datasets, overlooking changes in performance over time (Livernoche et al., 2023).</w:t>
            </w:r>
          </w:p>
          <w:p w:rsidR="00000000" w:rsidDel="00000000" w:rsidP="00000000" w:rsidRDefault="00000000" w:rsidRPr="00000000" w14:paraId="0000001D">
            <w:pPr>
              <w:numPr>
                <w:ilvl w:val="0"/>
                <w:numId w:val="10"/>
              </w:numPr>
              <w:spacing w:line="360" w:lineRule="auto"/>
              <w:ind w:left="720" w:hanging="360"/>
              <w:jc w:val="both"/>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Lack of Adaptive Solutions: Few studies explore simple retraining methods or sliding-window approaches that address evolving data trends (Sun et al., 2024).</w:t>
            </w:r>
            <w:r w:rsidDel="00000000" w:rsidR="00000000" w:rsidRPr="00000000">
              <w:rPr>
                <w:rFonts w:ascii="Arial" w:cs="Arial" w:eastAsia="Arial" w:hAnsi="Arial"/>
                <w:b w:val="1"/>
                <w:bCs w:val="1"/>
                <w:sz w:val="22"/>
                <w:szCs w:val="22"/>
                <w:rtl w:val="0"/>
              </w:rPr>
              <w:br w:type="textWrapping"/>
            </w:r>
          </w:p>
          <w:p w:rsidR="00000000" w:rsidDel="00000000" w:rsidP="00000000" w:rsidRDefault="00000000" w:rsidRPr="00000000" w14:paraId="0000001E">
            <w:pPr>
              <w:spacing w:line="360" w:lineRule="auto"/>
              <w:ind w:left="307" w:firstLine="0"/>
              <w:jc w:val="both"/>
              <w:rPr>
                <w:rFonts w:ascii="Arial" w:cs="Arial" w:eastAsia="Arial" w:hAnsi="Arial"/>
                <w:sz w:val="22"/>
                <w:szCs w:val="22"/>
              </w:rPr>
            </w:pPr>
            <w:r w:rsidDel="00000000" w:rsidR="00000000" w:rsidRPr="00000000">
              <w:rPr>
                <w:rtl w:val="0"/>
              </w:rPr>
            </w:r>
          </w:p>
        </w:tc>
      </w:tr>
      <w:tr>
        <w:trPr>
          <w:cantSplit w:val="1"/>
          <w:trHeight w:val="448.5172526041673" w:hRule="atLeast"/>
          <w:tblHeader w:val="0"/>
        </w:trPr>
        <w:tc>
          <w:tcPr>
            <w:tcBorders>
              <w:top w:color="000000" w:space="0" w:sz="4" w:val="single"/>
              <w:left w:color="000000" w:space="0" w:sz="8" w:val="single"/>
              <w:bottom w:color="000000" w:space="0" w:sz="4" w:val="single"/>
              <w:right w:color="000000" w:space="0" w:sz="8" w:val="single"/>
            </w:tcBorders>
          </w:tcPr>
          <w:p w:rsidR="00000000" w:rsidDel="00000000" w:rsidP="00000000" w:rsidRDefault="00000000" w:rsidRPr="00000000" w14:paraId="0000001F">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53" w:right="0" w:hanging="360"/>
              <w:jc w:val="both"/>
              <w:rPr>
                <w:rFonts w:ascii="Arial" w:cs="Arial" w:eastAsia="Arial" w:hAnsi="Arial"/>
                <w:b w:val="1"/>
                <w:bCs w:val="1"/>
                <w:i w:val="0"/>
                <w:iCs w:val="0"/>
                <w:smallCaps w:val="0"/>
                <w:strike w:val="0"/>
                <w:color w:val="000000"/>
                <w:sz w:val="22"/>
                <w:szCs w:val="22"/>
                <w:vertAlign w:val="baseline"/>
              </w:rPr>
            </w:pPr>
            <w:r w:rsidDel="00000000" w:rsidR="00000000" w:rsidRPr="00000000">
              <w:rPr>
                <w:rFonts w:ascii="Arial" w:cs="Arial" w:eastAsia="Arial" w:hAnsi="Arial"/>
                <w:b w:val="1"/>
                <w:bCs w:val="1"/>
                <w:i w:val="0"/>
                <w:iCs w:val="0"/>
                <w:smallCaps w:val="0"/>
                <w:strike w:val="0"/>
                <w:color w:val="000000"/>
                <w:sz w:val="22"/>
                <w:szCs w:val="22"/>
                <w:u w:val="none"/>
                <w:vertAlign w:val="baseline"/>
                <w:rtl w:val="0"/>
              </w:rPr>
              <w:t xml:space="preserve">Research Questions:</w:t>
            </w:r>
            <w:r w:rsidDel="00000000" w:rsidR="00000000" w:rsidRPr="00000000">
              <w:rPr>
                <w:rtl w:val="0"/>
              </w:rPr>
            </w:r>
          </w:p>
          <w:p w:rsidR="00000000" w:rsidDel="00000000" w:rsidP="00000000" w:rsidRDefault="00000000" w:rsidRPr="00000000" w14:paraId="00000020">
            <w:pPr>
              <w:numPr>
                <w:ilvl w:val="0"/>
                <w:numId w:val="4"/>
              </w:numPr>
              <w:spacing w:after="0" w:before="0" w:line="36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How effective are diffusion-based models at detecting anomalies in evolving time-series data, particularly when run on modest hardware?</w:t>
            </w:r>
          </w:p>
          <w:p w:rsidR="00000000" w:rsidDel="00000000" w:rsidP="00000000" w:rsidRDefault="00000000" w:rsidRPr="00000000" w14:paraId="00000021">
            <w:pPr>
              <w:numPr>
                <w:ilvl w:val="0"/>
                <w:numId w:val="4"/>
              </w:numPr>
              <w:spacing w:after="0" w:before="0" w:line="36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What are the trade-offs between efficiency and accuracy when diffusion models are simplified, such as by reducing steps or model size?</w:t>
            </w:r>
          </w:p>
          <w:p w:rsidR="00000000" w:rsidDel="00000000" w:rsidP="00000000" w:rsidRDefault="00000000" w:rsidRPr="00000000" w14:paraId="00000022">
            <w:pPr>
              <w:numPr>
                <w:ilvl w:val="0"/>
                <w:numId w:val="4"/>
              </w:numPr>
              <w:spacing w:after="0" w:before="0" w:line="36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How do lightweight diffusion models maintain accuracy and adaptability amid changing data, compared to conventional models?</w:t>
            </w:r>
          </w:p>
          <w:p w:rsidR="00000000" w:rsidDel="00000000" w:rsidP="00000000" w:rsidRDefault="00000000" w:rsidRPr="00000000" w14:paraId="00000023">
            <w:pPr>
              <w:numPr>
                <w:ilvl w:val="0"/>
                <w:numId w:val="4"/>
              </w:numPr>
              <w:spacing w:after="0" w:before="0" w:line="36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How can practical diffusion-based anomaly detection systems for low-resource settings incorporate responsible and accessible AI principles?</w:t>
            </w:r>
          </w:p>
          <w:p w:rsidR="00000000" w:rsidDel="00000000" w:rsidP="00000000" w:rsidRDefault="00000000" w:rsidRPr="00000000" w14:paraId="00000024">
            <w:pPr>
              <w:numPr>
                <w:ilvl w:val="0"/>
                <w:numId w:val="4"/>
              </w:numPr>
              <w:spacing w:after="240" w:before="0" w:line="36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What new insights or frameworks emerge from combining experimental results with qualitative analysis to advance diffusion model research in business analytics?</w:t>
            </w:r>
          </w:p>
        </w:tc>
      </w:tr>
      <w:tr>
        <w:trPr>
          <w:cantSplit w:val="0"/>
          <w:trHeight w:val="350" w:hRule="atLeast"/>
          <w:tblHeader w:val="0"/>
        </w:trPr>
        <w:tc>
          <w:tcPr>
            <w:tcBorders>
              <w:top w:color="000000" w:space="0" w:sz="4" w:val="single"/>
              <w:left w:color="000000" w:space="0" w:sz="8" w:val="single"/>
              <w:bottom w:color="000000" w:space="0" w:sz="4" w:val="single"/>
              <w:right w:color="000000" w:space="0" w:sz="8" w:val="single"/>
            </w:tcBorders>
          </w:tcPr>
          <w:p w:rsidR="00000000" w:rsidDel="00000000" w:rsidP="00000000" w:rsidRDefault="00000000" w:rsidRPr="00000000" w14:paraId="00000025">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53" w:right="0" w:hanging="360"/>
              <w:jc w:val="both"/>
              <w:rPr>
                <w:rFonts w:ascii="Arial" w:cs="Arial" w:eastAsia="Arial" w:hAnsi="Arial"/>
                <w:b w:val="1"/>
                <w:bCs w:val="1"/>
                <w:i w:val="0"/>
                <w:iCs w:val="0"/>
                <w:smallCaps w:val="0"/>
                <w:strike w:val="0"/>
                <w:color w:val="000000"/>
                <w:sz w:val="22"/>
                <w:szCs w:val="22"/>
                <w:vertAlign w:val="baseline"/>
              </w:rPr>
            </w:pPr>
            <w:r w:rsidDel="00000000" w:rsidR="00000000" w:rsidRPr="00000000">
              <w:rPr>
                <w:rFonts w:ascii="Arial" w:cs="Arial" w:eastAsia="Arial" w:hAnsi="Arial"/>
                <w:b w:val="1"/>
                <w:bCs w:val="1"/>
                <w:i w:val="0"/>
                <w:iCs w:val="0"/>
                <w:smallCaps w:val="0"/>
                <w:strike w:val="0"/>
                <w:color w:val="000000"/>
                <w:sz w:val="22"/>
                <w:szCs w:val="22"/>
                <w:u w:val="none"/>
                <w:vertAlign w:val="baseline"/>
                <w:rtl w:val="0"/>
              </w:rPr>
              <w:t xml:space="preserve">Objective(s) of the Study:</w:t>
            </w:r>
            <w:r w:rsidDel="00000000" w:rsidR="00000000" w:rsidRPr="00000000">
              <w:rPr>
                <w:rtl w:val="0"/>
              </w:rPr>
            </w:r>
          </w:p>
          <w:p w:rsidR="00000000" w:rsidDel="00000000" w:rsidP="00000000" w:rsidRDefault="00000000" w:rsidRPr="00000000" w14:paraId="00000026">
            <w:pPr>
              <w:pStyle w:val="Heading4"/>
              <w:keepNext w:val="0"/>
              <w:keepLines w:val="0"/>
              <w:spacing w:line="360" w:lineRule="auto"/>
              <w:jc w:val="both"/>
              <w:rPr>
                <w:rFonts w:ascii="Arial" w:cs="Arial" w:eastAsia="Arial" w:hAnsi="Arial"/>
                <w:b w:val="0"/>
                <w:bCs w:val="0"/>
                <w:sz w:val="22"/>
                <w:szCs w:val="22"/>
              </w:rPr>
            </w:pPr>
            <w:bookmarkStart w:colFirst="0" w:colLast="0" w:name="_w79lldrwad6k" w:id="0"/>
            <w:bookmarkEnd w:id="0"/>
            <w:r w:rsidDel="00000000" w:rsidR="00000000" w:rsidRPr="00000000">
              <w:rPr>
                <w:rFonts w:ascii="Arial" w:cs="Arial" w:eastAsia="Arial" w:hAnsi="Arial"/>
                <w:sz w:val="22"/>
                <w:szCs w:val="22"/>
                <w:rtl w:val="0"/>
              </w:rPr>
              <w:t xml:space="preserve">Primary Objective</w:t>
              <w:br w:type="textWrapping"/>
            </w:r>
            <w:r w:rsidDel="00000000" w:rsidR="00000000" w:rsidRPr="00000000">
              <w:rPr>
                <w:rFonts w:ascii="Arial" w:cs="Arial" w:eastAsia="Arial" w:hAnsi="Arial"/>
                <w:b w:val="0"/>
                <w:bCs w:val="0"/>
                <w:sz w:val="22"/>
                <w:szCs w:val="22"/>
                <w:rtl w:val="0"/>
              </w:rPr>
              <w:t xml:space="preserve">This study will assess the efficiency, accuracy, and adaptability of diffusion models when analysing changing time-series data, with emphasis on practical and responsible application.</w:t>
            </w:r>
          </w:p>
          <w:p w:rsidR="00000000" w:rsidDel="00000000" w:rsidP="00000000" w:rsidRDefault="00000000" w:rsidRPr="00000000" w14:paraId="00000027">
            <w:pPr>
              <w:pStyle w:val="Heading4"/>
              <w:keepNext w:val="0"/>
              <w:keepLines w:val="0"/>
              <w:spacing w:line="360" w:lineRule="auto"/>
              <w:ind w:left="0" w:firstLine="0"/>
              <w:jc w:val="both"/>
              <w:rPr>
                <w:rFonts w:ascii="Arial" w:cs="Arial" w:eastAsia="Arial" w:hAnsi="Arial"/>
                <w:sz w:val="22"/>
                <w:szCs w:val="22"/>
              </w:rPr>
            </w:pPr>
            <w:bookmarkStart w:colFirst="0" w:colLast="0" w:name="_hcog885gq1wl" w:id="1"/>
            <w:bookmarkEnd w:id="1"/>
            <w:r w:rsidDel="00000000" w:rsidR="00000000" w:rsidRPr="00000000">
              <w:rPr>
                <w:rFonts w:ascii="Arial" w:cs="Arial" w:eastAsia="Arial" w:hAnsi="Arial"/>
                <w:sz w:val="22"/>
                <w:szCs w:val="22"/>
                <w:rtl w:val="0"/>
              </w:rPr>
              <w:t xml:space="preserve">Secondary Objectives</w:t>
            </w:r>
          </w:p>
          <w:p w:rsidR="00000000" w:rsidDel="00000000" w:rsidP="00000000" w:rsidRDefault="00000000" w:rsidRPr="00000000" w14:paraId="00000028">
            <w:pPr>
              <w:numPr>
                <w:ilvl w:val="0"/>
                <w:numId w:val="5"/>
              </w:numPr>
              <w:spacing w:after="0" w:before="240" w:line="36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To develop simple diffusion-based prototypes that function effectively on basic hardware or cloud notebooks, ensuring practicality and accessibility while maintaining accuracy.</w:t>
            </w:r>
          </w:p>
          <w:p w:rsidR="00000000" w:rsidDel="00000000" w:rsidP="00000000" w:rsidRDefault="00000000" w:rsidRPr="00000000" w14:paraId="00000029">
            <w:pPr>
              <w:numPr>
                <w:ilvl w:val="0"/>
                <w:numId w:val="5"/>
              </w:numPr>
              <w:spacing w:after="0" w:before="0" w:line="36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To compare diffusion models with standard methods such as Isolation Forest, One-Class SVM, and Autoencoders on public time-series datasets.</w:t>
            </w:r>
          </w:p>
          <w:p w:rsidR="00000000" w:rsidDel="00000000" w:rsidP="00000000" w:rsidRDefault="00000000" w:rsidRPr="00000000" w14:paraId="0000002A">
            <w:pPr>
              <w:numPr>
                <w:ilvl w:val="0"/>
                <w:numId w:val="19"/>
              </w:numPr>
              <w:spacing w:after="0" w:before="0" w:line="360" w:lineRule="auto"/>
              <w:ind w:left="144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Additional baselines may be included to broaden comparisons or test robustness.</w:t>
            </w:r>
          </w:p>
          <w:p w:rsidR="00000000" w:rsidDel="00000000" w:rsidP="00000000" w:rsidRDefault="00000000" w:rsidRPr="00000000" w14:paraId="0000002B">
            <w:pPr>
              <w:numPr>
                <w:ilvl w:val="0"/>
                <w:numId w:val="3"/>
              </w:numPr>
              <w:spacing w:after="0" w:before="0" w:line="36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To interpret findings in relation to responsible AI principles.</w:t>
            </w:r>
          </w:p>
          <w:p w:rsidR="00000000" w:rsidDel="00000000" w:rsidP="00000000" w:rsidRDefault="00000000" w:rsidRPr="00000000" w14:paraId="0000002C">
            <w:pPr>
              <w:numPr>
                <w:ilvl w:val="0"/>
                <w:numId w:val="3"/>
              </w:numPr>
              <w:spacing w:after="0" w:before="0" w:line="36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To identify and evaluate architectural simplifications that maintain performance and improve accessibility and computational efficiency.</w:t>
            </w:r>
          </w:p>
          <w:p w:rsidR="00000000" w:rsidDel="00000000" w:rsidP="00000000" w:rsidRDefault="00000000" w:rsidRPr="00000000" w14:paraId="0000002D">
            <w:pPr>
              <w:pStyle w:val="Heading4"/>
              <w:keepNext w:val="0"/>
              <w:keepLines w:val="0"/>
              <w:numPr>
                <w:ilvl w:val="0"/>
                <w:numId w:val="3"/>
              </w:numPr>
              <w:spacing w:before="0" w:line="360" w:lineRule="auto"/>
              <w:ind w:left="720" w:hanging="360"/>
              <w:jc w:val="both"/>
              <w:rPr>
                <w:rFonts w:ascii="Arial" w:cs="Arial" w:eastAsia="Arial" w:hAnsi="Arial"/>
                <w:sz w:val="22"/>
                <w:szCs w:val="22"/>
              </w:rPr>
            </w:pPr>
            <w:bookmarkStart w:colFirst="0" w:colLast="0" w:name="_smbdvhvgwpzl" w:id="2"/>
            <w:bookmarkEnd w:id="2"/>
            <w:r w:rsidDel="00000000" w:rsidR="00000000" w:rsidRPr="00000000">
              <w:rPr>
                <w:rFonts w:ascii="Arial" w:cs="Arial" w:eastAsia="Arial" w:hAnsi="Arial"/>
                <w:b w:val="0"/>
                <w:bCs w:val="0"/>
                <w:sz w:val="22"/>
                <w:szCs w:val="22"/>
                <w:rtl w:val="0"/>
              </w:rPr>
              <w:t xml:space="preserve">To propose a framework for the ethical and efficient use of generative AI in business analytics research.</w:t>
            </w:r>
            <w:r w:rsidDel="00000000" w:rsidR="00000000" w:rsidRPr="00000000">
              <w:rPr>
                <w:rFonts w:ascii="Arial" w:cs="Arial" w:eastAsia="Arial" w:hAnsi="Arial"/>
                <w:sz w:val="22"/>
                <w:szCs w:val="22"/>
                <w:rtl w:val="0"/>
              </w:rPr>
              <w:br w:type="textWrapping"/>
            </w:r>
          </w:p>
        </w:tc>
      </w:tr>
      <w:tr>
        <w:trPr>
          <w:cantSplit w:val="0"/>
          <w:trHeight w:val="350" w:hRule="atLeast"/>
          <w:tblHeader w:val="0"/>
        </w:trPr>
        <w:tc>
          <w:tcPr>
            <w:tcBorders>
              <w:top w:color="000000" w:space="0" w:sz="4" w:val="single"/>
              <w:left w:color="000000" w:space="0" w:sz="8" w:val="single"/>
              <w:bottom w:color="000000" w:space="0" w:sz="4" w:val="single"/>
              <w:right w:color="000000" w:space="0" w:sz="8" w:val="single"/>
            </w:tcBorders>
          </w:tcPr>
          <w:p w:rsidR="00000000" w:rsidDel="00000000" w:rsidP="00000000" w:rsidRDefault="00000000" w:rsidRPr="00000000" w14:paraId="0000002E">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53" w:right="0" w:hanging="360"/>
              <w:jc w:val="both"/>
              <w:rPr>
                <w:rFonts w:ascii="Aptos" w:cs="Aptos" w:eastAsia="Aptos" w:hAnsi="Aptos"/>
                <w:b w:val="1"/>
                <w:bCs w:val="1"/>
                <w:i w:val="0"/>
                <w:iCs w:val="0"/>
                <w:smallCaps w:val="0"/>
                <w:strike w:val="0"/>
                <w:color w:val="000000"/>
                <w:sz w:val="22"/>
                <w:szCs w:val="22"/>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Scope of Investigation (delimitation of the study):</w:t>
              <w:br w:type="textWrapping"/>
            </w:r>
            <w:r w:rsidDel="00000000" w:rsidR="00000000" w:rsidRPr="00000000">
              <w:rPr>
                <w:rFonts w:ascii="Arial" w:cs="Arial" w:eastAsia="Arial" w:hAnsi="Arial"/>
                <w:sz w:val="22"/>
                <w:szCs w:val="22"/>
                <w:rtl w:val="0"/>
              </w:rPr>
              <w:t xml:space="preserve">This study adopts a practical approach, focusing on evaluating the performance of diffusion-based models in resource-limited settings. The objective is not commercial development, but to identify effective methods and gather relevant insights.</w:t>
            </w:r>
            <w:r w:rsidDel="00000000" w:rsidR="00000000" w:rsidRPr="00000000">
              <w:rPr>
                <w:rtl w:val="0"/>
              </w:rPr>
            </w:r>
          </w:p>
          <w:p w:rsidR="00000000" w:rsidDel="00000000" w:rsidP="00000000" w:rsidRDefault="00000000" w:rsidRPr="00000000" w14:paraId="0000002F">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53" w:right="0" w:hanging="36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0">
            <w:pPr>
              <w:numPr>
                <w:ilvl w:val="0"/>
                <w:numId w:val="9"/>
              </w:numPr>
              <w:spacing w:after="0" w:before="0" w:line="360" w:lineRule="auto"/>
              <w:ind w:left="720" w:hanging="360"/>
              <w:jc w:val="both"/>
              <w:rPr>
                <w:rFonts w:ascii="Aptos" w:cs="Aptos" w:eastAsia="Aptos" w:hAnsi="Aptos"/>
                <w:sz w:val="22"/>
                <w:szCs w:val="22"/>
              </w:rPr>
            </w:pPr>
            <w:r w:rsidDel="00000000" w:rsidR="00000000" w:rsidRPr="00000000">
              <w:rPr>
                <w:rFonts w:ascii="Arial" w:cs="Arial" w:eastAsia="Arial" w:hAnsi="Arial"/>
                <w:b w:val="1"/>
                <w:bCs w:val="1"/>
                <w:sz w:val="22"/>
                <w:szCs w:val="22"/>
                <w:rtl w:val="0"/>
              </w:rPr>
              <w:t xml:space="preserve">Computational Scope:</w:t>
            </w:r>
            <w:r w:rsidDel="00000000" w:rsidR="00000000" w:rsidRPr="00000000">
              <w:rPr>
                <w:rFonts w:ascii="Arial" w:cs="Arial" w:eastAsia="Arial" w:hAnsi="Arial"/>
                <w:sz w:val="22"/>
                <w:szCs w:val="22"/>
                <w:rtl w:val="0"/>
              </w:rPr>
              <w:t xml:space="preserve"> Model experiments will use a personal computer with 5 cores or standard university computers with up to 7 cores. For GPU testing, cloud notebooks like Google Colab will be used.</w:t>
            </w:r>
            <w:r w:rsidDel="00000000" w:rsidR="00000000" w:rsidRPr="00000000">
              <w:rPr>
                <w:rtl w:val="0"/>
              </w:rPr>
            </w:r>
          </w:p>
          <w:p w:rsidR="00000000" w:rsidDel="00000000" w:rsidP="00000000" w:rsidRDefault="00000000" w:rsidRPr="00000000" w14:paraId="00000031">
            <w:pPr>
              <w:numPr>
                <w:ilvl w:val="0"/>
                <w:numId w:val="9"/>
              </w:numPr>
              <w:spacing w:after="0" w:before="0" w:line="360" w:lineRule="auto"/>
              <w:ind w:left="720" w:hanging="36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Technical Depth:</w:t>
            </w:r>
            <w:r w:rsidDel="00000000" w:rsidR="00000000" w:rsidRPr="00000000">
              <w:rPr>
                <w:rFonts w:ascii="Arial" w:cs="Arial" w:eastAsia="Arial" w:hAnsi="Arial"/>
                <w:sz w:val="22"/>
                <w:szCs w:val="22"/>
                <w:rtl w:val="0"/>
              </w:rPr>
              <w:t xml:space="preserve"> The study will focus on lightweight diffusion models and simple architectures, using open-source libraries like PyTorch and Hugging Face Diffusers for accessibility and reproducibility.</w:t>
            </w:r>
          </w:p>
          <w:p w:rsidR="00000000" w:rsidDel="00000000" w:rsidP="00000000" w:rsidRDefault="00000000" w:rsidRPr="00000000" w14:paraId="00000032">
            <w:pPr>
              <w:numPr>
                <w:ilvl w:val="0"/>
                <w:numId w:val="9"/>
              </w:numPr>
              <w:spacing w:after="0" w:before="0" w:line="360" w:lineRule="auto"/>
              <w:ind w:left="720" w:hanging="36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Data Scope:</w:t>
            </w:r>
            <w:r w:rsidDel="00000000" w:rsidR="00000000" w:rsidRPr="00000000">
              <w:rPr>
                <w:rFonts w:ascii="Arial" w:cs="Arial" w:eastAsia="Arial" w:hAnsi="Arial"/>
                <w:sz w:val="22"/>
                <w:szCs w:val="22"/>
                <w:rtl w:val="0"/>
              </w:rPr>
              <w:t xml:space="preserve"> The study will use public time-series datasets like Yahoo S5 or NAB, and add synthetic data generated with Python libraries.</w:t>
            </w:r>
          </w:p>
          <w:p w:rsidR="00000000" w:rsidDel="00000000" w:rsidP="00000000" w:rsidRDefault="00000000" w:rsidRPr="00000000" w14:paraId="00000033">
            <w:pPr>
              <w:numPr>
                <w:ilvl w:val="0"/>
                <w:numId w:val="9"/>
              </w:numPr>
              <w:spacing w:after="0" w:before="0" w:line="360" w:lineRule="auto"/>
              <w:ind w:left="720" w:hanging="36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Qualitative Scope:</w:t>
            </w:r>
            <w:r w:rsidDel="00000000" w:rsidR="00000000" w:rsidRPr="00000000">
              <w:rPr>
                <w:rFonts w:ascii="Arial" w:cs="Arial" w:eastAsia="Arial" w:hAnsi="Arial"/>
                <w:sz w:val="22"/>
                <w:szCs w:val="22"/>
                <w:rtl w:val="0"/>
              </w:rPr>
              <w:t xml:space="preserve"> The study will include literature review, document analysis, and interpretation of results through responsible AI principles.</w:t>
            </w:r>
          </w:p>
          <w:p w:rsidR="00000000" w:rsidDel="00000000" w:rsidP="00000000" w:rsidRDefault="00000000" w:rsidRPr="00000000" w14:paraId="00000034">
            <w:pPr>
              <w:numPr>
                <w:ilvl w:val="0"/>
                <w:numId w:val="9"/>
              </w:numPr>
              <w:spacing w:after="240" w:before="0" w:line="360" w:lineRule="auto"/>
              <w:ind w:left="720" w:hanging="36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Excluded Areas:</w:t>
            </w:r>
            <w:r w:rsidDel="00000000" w:rsidR="00000000" w:rsidRPr="00000000">
              <w:rPr>
                <w:rFonts w:ascii="Arial" w:cs="Arial" w:eastAsia="Arial" w:hAnsi="Arial"/>
                <w:sz w:val="22"/>
                <w:szCs w:val="22"/>
                <w:rtl w:val="0"/>
              </w:rPr>
              <w:t xml:space="preserve"> The study will not include complex multi-modal diffusion models, distributed GPU training, or high-dimensional data like images or videos.</w:t>
            </w:r>
          </w:p>
          <w:p w:rsidR="00000000" w:rsidDel="00000000" w:rsidP="00000000" w:rsidRDefault="00000000" w:rsidRPr="00000000" w14:paraId="00000035">
            <w:pPr>
              <w:spacing w:line="360" w:lineRule="auto"/>
              <w:ind w:left="720" w:firstLine="0"/>
              <w:jc w:val="both"/>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4" w:val="single"/>
              <w:left w:color="000000" w:space="0" w:sz="8" w:val="single"/>
              <w:bottom w:color="000000" w:space="0" w:sz="4" w:val="single"/>
              <w:right w:color="000000" w:space="0" w:sz="8" w:val="single"/>
            </w:tcBorders>
          </w:tcPr>
          <w:p w:rsidR="00000000" w:rsidDel="00000000" w:rsidP="00000000" w:rsidRDefault="00000000" w:rsidRPr="00000000" w14:paraId="00000036">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53" w:right="0" w:hanging="360"/>
              <w:jc w:val="both"/>
              <w:rPr>
                <w:rFonts w:ascii="Arial" w:cs="Arial" w:eastAsia="Arial" w:hAnsi="Arial"/>
                <w:b w:val="1"/>
                <w:bCs w:val="1"/>
                <w:i w:val="0"/>
                <w:iCs w:val="0"/>
                <w:smallCaps w:val="0"/>
                <w:strike w:val="0"/>
                <w:color w:val="000000"/>
                <w:sz w:val="22"/>
                <w:szCs w:val="22"/>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Why Important (significance of the study):</w:t>
              <w:br w:type="textWrapping"/>
            </w:r>
            <w:r w:rsidDel="00000000" w:rsidR="00000000" w:rsidRPr="00000000">
              <w:rPr>
                <w:rtl w:val="0"/>
              </w:rPr>
            </w:r>
          </w:p>
          <w:p w:rsidR="00000000" w:rsidDel="00000000" w:rsidP="00000000" w:rsidRDefault="00000000" w:rsidRPr="00000000" w14:paraId="00000037">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667" w:right="0" w:hanging="360"/>
              <w:jc w:val="both"/>
              <w:rPr>
                <w:b w:val="1"/>
                <w:bCs w:val="1"/>
                <w:i w:val="0"/>
                <w:iCs w:val="0"/>
                <w:smallCaps w:val="0"/>
                <w:strike w:val="0"/>
                <w:color w:val="000000"/>
                <w:sz w:val="22"/>
                <w:szCs w:val="22"/>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Theoretical contribution</w:t>
            </w:r>
            <w:r w:rsidDel="00000000" w:rsidR="00000000" w:rsidRPr="00000000">
              <w:rPr>
                <w:rtl w:val="0"/>
              </w:rPr>
            </w:r>
          </w:p>
          <w:p w:rsidR="00000000" w:rsidDel="00000000" w:rsidP="00000000" w:rsidRDefault="00000000" w:rsidRPr="00000000" w14:paraId="00000038">
            <w:pPr>
              <w:numPr>
                <w:ilvl w:val="0"/>
                <w:numId w:val="8"/>
              </w:numPr>
              <w:spacing w:after="0" w:before="0" w:line="360" w:lineRule="auto"/>
              <w:ind w:left="1440" w:hanging="360"/>
              <w:jc w:val="both"/>
              <w:rPr>
                <w:sz w:val="22"/>
                <w:szCs w:val="22"/>
              </w:rPr>
            </w:pPr>
            <w:r w:rsidDel="00000000" w:rsidR="00000000" w:rsidRPr="00000000">
              <w:rPr>
                <w:rFonts w:ascii="Arial" w:cs="Arial" w:eastAsia="Arial" w:hAnsi="Arial"/>
                <w:b w:val="1"/>
                <w:bCs w:val="1"/>
                <w:sz w:val="22"/>
                <w:szCs w:val="22"/>
                <w:rtl w:val="0"/>
              </w:rPr>
              <w:t xml:space="preserve">Methodological Insight:</w:t>
            </w:r>
            <w:r w:rsidDel="00000000" w:rsidR="00000000" w:rsidRPr="00000000">
              <w:rPr>
                <w:rFonts w:ascii="Arial" w:cs="Arial" w:eastAsia="Arial" w:hAnsi="Arial"/>
                <w:sz w:val="22"/>
                <w:szCs w:val="22"/>
                <w:rtl w:val="0"/>
              </w:rPr>
              <w:t xml:space="preserve"> This study will examine how efficient diffusion models are when resources are limited, an area that hasn't been studied much (Liu et al., 2025; Ma et al., 2025).</w:t>
            </w:r>
            <w:r w:rsidDel="00000000" w:rsidR="00000000" w:rsidRPr="00000000">
              <w:rPr>
                <w:rtl w:val="0"/>
              </w:rPr>
            </w:r>
          </w:p>
          <w:p w:rsidR="00000000" w:rsidDel="00000000" w:rsidP="00000000" w:rsidRDefault="00000000" w:rsidRPr="00000000" w14:paraId="00000039">
            <w:pPr>
              <w:numPr>
                <w:ilvl w:val="0"/>
                <w:numId w:val="8"/>
              </w:numPr>
              <w:spacing w:after="0" w:before="0" w:line="360" w:lineRule="auto"/>
              <w:ind w:left="1440" w:hanging="360"/>
              <w:jc w:val="both"/>
              <w:rPr>
                <w:sz w:val="22"/>
                <w:szCs w:val="22"/>
              </w:rPr>
            </w:pPr>
            <w:r w:rsidDel="00000000" w:rsidR="00000000" w:rsidRPr="00000000">
              <w:rPr>
                <w:rFonts w:ascii="Arial" w:cs="Arial" w:eastAsia="Arial" w:hAnsi="Arial"/>
                <w:b w:val="1"/>
                <w:bCs w:val="1"/>
                <w:sz w:val="22"/>
                <w:szCs w:val="22"/>
                <w:rtl w:val="0"/>
              </w:rPr>
              <w:t xml:space="preserve">Conceptual Integration: </w:t>
            </w:r>
            <w:r w:rsidDel="00000000" w:rsidR="00000000" w:rsidRPr="00000000">
              <w:rPr>
                <w:rFonts w:ascii="Arial" w:cs="Arial" w:eastAsia="Arial" w:hAnsi="Arial"/>
                <w:sz w:val="22"/>
                <w:szCs w:val="22"/>
                <w:rtl w:val="0"/>
              </w:rPr>
              <w:t xml:space="preserve">By linking computational feasibility with ethical access and inclusivity, this study places diffusion-based anomaly detection within responsible AI principles.</w:t>
            </w:r>
            <w:r w:rsidDel="00000000" w:rsidR="00000000" w:rsidRPr="00000000">
              <w:rPr>
                <w:rtl w:val="0"/>
              </w:rPr>
            </w:r>
          </w:p>
          <w:p w:rsidR="00000000" w:rsidDel="00000000" w:rsidP="00000000" w:rsidRDefault="00000000" w:rsidRPr="00000000" w14:paraId="0000003A">
            <w:pPr>
              <w:numPr>
                <w:ilvl w:val="0"/>
                <w:numId w:val="8"/>
              </w:numPr>
              <w:spacing w:after="240" w:before="0" w:line="360" w:lineRule="auto"/>
              <w:ind w:left="1440" w:hanging="360"/>
              <w:jc w:val="both"/>
              <w:rPr>
                <w:sz w:val="22"/>
                <w:szCs w:val="22"/>
              </w:rPr>
            </w:pPr>
            <w:r w:rsidDel="00000000" w:rsidR="00000000" w:rsidRPr="00000000">
              <w:rPr>
                <w:rFonts w:ascii="Arial" w:cs="Arial" w:eastAsia="Arial" w:hAnsi="Arial"/>
                <w:b w:val="1"/>
                <w:bCs w:val="1"/>
                <w:sz w:val="22"/>
                <w:szCs w:val="22"/>
                <w:rtl w:val="0"/>
              </w:rPr>
              <w:t xml:space="preserve">Hybrid Research Design:</w:t>
            </w:r>
            <w:r w:rsidDel="00000000" w:rsidR="00000000" w:rsidRPr="00000000">
              <w:rPr>
                <w:rFonts w:ascii="Arial" w:cs="Arial" w:eastAsia="Arial" w:hAnsi="Arial"/>
                <w:sz w:val="22"/>
                <w:szCs w:val="22"/>
                <w:rtl w:val="0"/>
              </w:rPr>
              <w:t xml:space="preserve"> The study will use both quantitative testing and reflective qualitative analysis to create a blended research approach.</w:t>
            </w:r>
            <w:r w:rsidDel="00000000" w:rsidR="00000000" w:rsidRPr="00000000">
              <w:rPr>
                <w:rtl w:val="0"/>
              </w:rPr>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C">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667" w:right="0" w:hanging="360"/>
              <w:jc w:val="both"/>
              <w:rPr>
                <w:b w:val="1"/>
                <w:bCs w:val="1"/>
                <w:i w:val="0"/>
                <w:iCs w:val="0"/>
                <w:smallCaps w:val="0"/>
                <w:strike w:val="0"/>
                <w:color w:val="000000"/>
                <w:sz w:val="22"/>
                <w:szCs w:val="22"/>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Practical contribution</w:t>
            </w:r>
            <w:r w:rsidDel="00000000" w:rsidR="00000000" w:rsidRPr="00000000">
              <w:rPr>
                <w:rtl w:val="0"/>
              </w:rPr>
            </w:r>
          </w:p>
          <w:p w:rsidR="00000000" w:rsidDel="00000000" w:rsidP="00000000" w:rsidRDefault="00000000" w:rsidRPr="00000000" w14:paraId="0000003D">
            <w:pPr>
              <w:numPr>
                <w:ilvl w:val="0"/>
                <w:numId w:val="6"/>
              </w:numPr>
              <w:spacing w:after="0" w:before="0" w:line="360" w:lineRule="auto"/>
              <w:ind w:left="1440" w:hanging="36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Accessibility and Sustainability:</w:t>
            </w:r>
            <w:r w:rsidDel="00000000" w:rsidR="00000000" w:rsidRPr="00000000">
              <w:rPr>
                <w:rFonts w:ascii="Arial" w:cs="Arial" w:eastAsia="Arial" w:hAnsi="Arial"/>
                <w:sz w:val="22"/>
                <w:szCs w:val="22"/>
                <w:rtl w:val="0"/>
              </w:rPr>
              <w:t xml:space="preserve"> The study will share practical ways to use diffusion models on regular computers, which could help small businesses and others with limited resources.</w:t>
            </w:r>
          </w:p>
          <w:p w:rsidR="00000000" w:rsidDel="00000000" w:rsidP="00000000" w:rsidRDefault="00000000" w:rsidRPr="00000000" w14:paraId="0000003E">
            <w:pPr>
              <w:numPr>
                <w:ilvl w:val="0"/>
                <w:numId w:val="6"/>
              </w:numPr>
              <w:spacing w:after="0" w:before="0" w:line="360" w:lineRule="auto"/>
              <w:ind w:left="1440" w:hanging="36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Resource-Efficient AI Framework:</w:t>
            </w:r>
            <w:r w:rsidDel="00000000" w:rsidR="00000000" w:rsidRPr="00000000">
              <w:rPr>
                <w:rFonts w:ascii="Arial" w:cs="Arial" w:eastAsia="Arial" w:hAnsi="Arial"/>
                <w:sz w:val="22"/>
                <w:szCs w:val="22"/>
                <w:rtl w:val="0"/>
              </w:rPr>
              <w:t xml:space="preserve"> The study will suggest a way to balance cost, accuracy, and computational demand, which is useful for South Africa and elsewhere.</w:t>
            </w:r>
          </w:p>
          <w:p w:rsidR="00000000" w:rsidDel="00000000" w:rsidP="00000000" w:rsidRDefault="00000000" w:rsidRPr="00000000" w14:paraId="0000003F">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Aptos" w:cs="Aptos" w:eastAsia="Aptos" w:hAnsi="Aptos"/>
                <w:sz w:val="22"/>
                <w:szCs w:val="22"/>
              </w:rPr>
            </w:pPr>
            <w:r w:rsidDel="00000000" w:rsidR="00000000" w:rsidRPr="00000000">
              <w:rPr>
                <w:rFonts w:ascii="Arial" w:cs="Arial" w:eastAsia="Arial" w:hAnsi="Arial"/>
                <w:b w:val="1"/>
                <w:bCs w:val="1"/>
                <w:sz w:val="22"/>
                <w:szCs w:val="22"/>
                <w:rtl w:val="0"/>
              </w:rPr>
              <w:t xml:space="preserve">Pedagogical Value: </w:t>
            </w:r>
            <w:r w:rsidDel="00000000" w:rsidR="00000000" w:rsidRPr="00000000">
              <w:rPr>
                <w:rFonts w:ascii="Arial" w:cs="Arial" w:eastAsia="Arial" w:hAnsi="Arial"/>
                <w:sz w:val="22"/>
                <w:szCs w:val="22"/>
                <w:rtl w:val="0"/>
              </w:rPr>
              <w:t xml:space="preserve">The study will provide clear code and explanations, following responsible AI best practices.         </w:t>
            </w:r>
            <w:r w:rsidDel="00000000" w:rsidR="00000000" w:rsidRPr="00000000">
              <w:rPr>
                <w:rtl w:val="0"/>
              </w:rPr>
            </w:r>
          </w:p>
        </w:tc>
      </w:tr>
      <w:tr>
        <w:trPr>
          <w:cantSplit w:val="1"/>
          <w:tblHeader w:val="0"/>
        </w:trPr>
        <w:tc>
          <w:tcPr>
            <w:tcBorders>
              <w:top w:color="000000" w:space="0" w:sz="4" w:val="single"/>
              <w:left w:color="000000" w:space="0" w:sz="8" w:val="single"/>
              <w:bottom w:color="000000" w:space="0" w:sz="4" w:val="single"/>
              <w:right w:color="000000" w:space="0" w:sz="8" w:val="single"/>
            </w:tcBorders>
          </w:tcPr>
          <w:p w:rsidR="00000000" w:rsidDel="00000000" w:rsidP="00000000" w:rsidRDefault="00000000" w:rsidRPr="00000000" w14:paraId="00000040">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53" w:right="0" w:hanging="360"/>
              <w:jc w:val="both"/>
              <w:rPr>
                <w:rFonts w:ascii="Arial" w:cs="Arial" w:eastAsia="Arial" w:hAnsi="Arial"/>
                <w:b w:val="1"/>
                <w:bCs w:val="1"/>
                <w:i w:val="0"/>
                <w:iCs w:val="0"/>
                <w:smallCaps w:val="0"/>
                <w:strike w:val="0"/>
                <w:color w:val="000000"/>
                <w:sz w:val="22"/>
                <w:szCs w:val="22"/>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Research Philosophy and Design:</w:t>
            </w:r>
            <w:r w:rsidDel="00000000" w:rsidR="00000000" w:rsidRPr="00000000">
              <w:rPr>
                <w:rtl w:val="0"/>
              </w:rPr>
            </w:r>
          </w:p>
          <w:p w:rsidR="00000000" w:rsidDel="00000000" w:rsidP="00000000" w:rsidRDefault="00000000" w:rsidRPr="00000000" w14:paraId="00000041">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Grounded in </w:t>
            </w:r>
            <w:r w:rsidDel="00000000" w:rsidR="00000000" w:rsidRPr="00000000">
              <w:rPr>
                <w:rFonts w:ascii="Arial" w:cs="Arial" w:eastAsia="Arial" w:hAnsi="Arial"/>
                <w:b w:val="1"/>
                <w:bCs w:val="1"/>
                <w:sz w:val="22"/>
                <w:szCs w:val="22"/>
                <w:rtl w:val="0"/>
              </w:rPr>
              <w:t xml:space="preserve">Responsible Data and Analytics</w:t>
            </w:r>
            <w:r w:rsidDel="00000000" w:rsidR="00000000" w:rsidRPr="00000000">
              <w:rPr>
                <w:rFonts w:ascii="Arial" w:cs="Arial" w:eastAsia="Arial" w:hAnsi="Arial"/>
                <w:sz w:val="22"/>
                <w:szCs w:val="22"/>
                <w:rtl w:val="0"/>
              </w:rPr>
              <w:t xml:space="preserve">, this study will use a flexible mixed-methods approach, combining technical experiments with qualitative analysis. This keeps the research both practical and methodologically solid.</w:t>
            </w:r>
          </w:p>
          <w:p w:rsidR="00000000" w:rsidDel="00000000" w:rsidP="00000000" w:rsidRDefault="00000000" w:rsidRPr="00000000" w14:paraId="00000042">
            <w:pPr>
              <w:spacing w:line="360" w:lineRule="auto"/>
              <w:ind w:lef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3">
            <w:pPr>
              <w:numPr>
                <w:ilvl w:val="0"/>
                <w:numId w:val="1"/>
              </w:numPr>
              <w:spacing w:line="360" w:lineRule="auto"/>
              <w:ind w:left="720" w:hanging="36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Philosophical Basis: </w:t>
            </w:r>
          </w:p>
          <w:p w:rsidR="00000000" w:rsidDel="00000000" w:rsidP="00000000" w:rsidRDefault="00000000" w:rsidRPr="00000000" w14:paraId="00000044">
            <w:pPr>
              <w:spacing w:line="360"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Pragmatism means using different methods to address both technical and ethical issues in AI. It values real-world testing and understanding the context (Creswell &amp; Plano Clark, 2017).</w:t>
            </w:r>
          </w:p>
          <w:p w:rsidR="00000000" w:rsidDel="00000000" w:rsidP="00000000" w:rsidRDefault="00000000" w:rsidRPr="00000000" w14:paraId="00000045">
            <w:pPr>
              <w:spacing w:line="360" w:lineRule="auto"/>
              <w:ind w:lef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6">
            <w:pPr>
              <w:numPr>
                <w:ilvl w:val="0"/>
                <w:numId w:val="20"/>
              </w:numPr>
              <w:spacing w:line="360" w:lineRule="auto"/>
              <w:ind w:left="720" w:hanging="36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Design Approach: </w:t>
            </w:r>
          </w:p>
          <w:p w:rsidR="00000000" w:rsidDel="00000000" w:rsidP="00000000" w:rsidRDefault="00000000" w:rsidRPr="00000000" w14:paraId="00000047">
            <w:pPr>
              <w:spacing w:line="360"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 sequential</w:t>
            </w:r>
            <w:r w:rsidDel="00000000" w:rsidR="00000000" w:rsidRPr="00000000">
              <w:rPr>
                <w:rFonts w:ascii="Arial" w:cs="Arial" w:eastAsia="Arial" w:hAnsi="Arial"/>
                <w:b w:val="1"/>
                <w:bCs w:val="1"/>
                <w:sz w:val="22"/>
                <w:szCs w:val="22"/>
                <w:rtl w:val="0"/>
              </w:rPr>
              <w:t xml:space="preserve"> two-phased mixed method design</w:t>
            </w:r>
            <w:r w:rsidDel="00000000" w:rsidR="00000000" w:rsidRPr="00000000">
              <w:rPr>
                <w:rFonts w:ascii="Arial" w:cs="Arial" w:eastAsia="Arial" w:hAnsi="Arial"/>
                <w:sz w:val="22"/>
                <w:szCs w:val="22"/>
                <w:rtl w:val="0"/>
              </w:rPr>
              <w:t xml:space="preserve"> will be applied: </w:t>
            </w:r>
          </w:p>
          <w:p w:rsidR="00000000" w:rsidDel="00000000" w:rsidP="00000000" w:rsidRDefault="00000000" w:rsidRPr="00000000" w14:paraId="00000048">
            <w:pPr>
              <w:numPr>
                <w:ilvl w:val="0"/>
                <w:numId w:val="18"/>
              </w:numPr>
              <w:spacing w:after="0" w:before="240" w:line="360" w:lineRule="auto"/>
              <w:ind w:left="144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Quantitative Phase: Controlled experiments testing diffusion model performance and efficiency</w:t>
            </w:r>
          </w:p>
          <w:p w:rsidR="00000000" w:rsidDel="00000000" w:rsidP="00000000" w:rsidRDefault="00000000" w:rsidRPr="00000000" w14:paraId="00000049">
            <w:pPr>
              <w:numPr>
                <w:ilvl w:val="0"/>
                <w:numId w:val="18"/>
              </w:numPr>
              <w:spacing w:after="240" w:before="0" w:line="360" w:lineRule="auto"/>
              <w:ind w:left="144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Qualitative Phase: Analysis of outcomes interpretively by comparing literature, reflecting on model explainability and assessing responsible AI practices.</w:t>
            </w:r>
          </w:p>
          <w:p w:rsidR="00000000" w:rsidDel="00000000" w:rsidP="00000000" w:rsidRDefault="00000000" w:rsidRPr="00000000" w14:paraId="0000004A">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This design lets findings be backed by data and also put into context within bigger ethical and social discussions about AI.</w:t>
            </w:r>
          </w:p>
          <w:p w:rsidR="00000000" w:rsidDel="00000000" w:rsidP="00000000" w:rsidRDefault="00000000" w:rsidRPr="00000000" w14:paraId="0000004B">
            <w:pPr>
              <w:spacing w:line="360" w:lineRule="auto"/>
              <w:ind w:left="720" w:firstLine="0"/>
              <w:jc w:val="both"/>
              <w:rPr>
                <w:rFonts w:ascii="Arial" w:cs="Arial" w:eastAsia="Arial" w:hAnsi="Arial"/>
                <w:sz w:val="22"/>
                <w:szCs w:val="22"/>
              </w:rPr>
            </w:pPr>
            <w:r w:rsidDel="00000000" w:rsidR="00000000" w:rsidRPr="00000000">
              <w:rPr>
                <w:rtl w:val="0"/>
              </w:rPr>
            </w:r>
          </w:p>
        </w:tc>
      </w:tr>
      <w:tr>
        <w:trPr>
          <w:cantSplit w:val="1"/>
          <w:tblHeader w:val="0"/>
        </w:trPr>
        <w:tc>
          <w:tcPr>
            <w:tcBorders>
              <w:top w:color="000000" w:space="0" w:sz="4" w:val="single"/>
              <w:left w:color="000000" w:space="0" w:sz="8" w:val="single"/>
              <w:bottom w:color="000000" w:space="0" w:sz="4" w:val="single"/>
              <w:right w:color="000000" w:space="0" w:sz="8" w:val="single"/>
            </w:tcBorders>
          </w:tcPr>
          <w:p w:rsidR="00000000" w:rsidDel="00000000" w:rsidP="00000000" w:rsidRDefault="00000000" w:rsidRPr="00000000" w14:paraId="0000004C">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53" w:right="0" w:hanging="360"/>
              <w:jc w:val="both"/>
              <w:rPr>
                <w:rFonts w:ascii="Arial" w:cs="Arial" w:eastAsia="Arial" w:hAnsi="Arial"/>
                <w:b w:val="1"/>
                <w:bCs w:val="1"/>
                <w:i w:val="0"/>
                <w:iCs w:val="0"/>
                <w:smallCaps w:val="0"/>
                <w:strike w:val="0"/>
                <w:color w:val="000000"/>
                <w:sz w:val="22"/>
                <w:szCs w:val="22"/>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Research Methods:</w:t>
            </w:r>
            <w:r w:rsidDel="00000000" w:rsidR="00000000" w:rsidRPr="00000000">
              <w:rPr>
                <w:rtl w:val="0"/>
              </w:rPr>
            </w:r>
          </w:p>
          <w:p w:rsidR="00000000" w:rsidDel="00000000" w:rsidP="00000000" w:rsidRDefault="00000000" w:rsidRPr="00000000" w14:paraId="0000004D">
            <w:pPr>
              <w:spacing w:line="360" w:lineRule="auto"/>
              <w:ind w:left="0" w:firstLine="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Phase 1: Quantitative Experiments</w:t>
            </w:r>
          </w:p>
          <w:p w:rsidR="00000000" w:rsidDel="00000000" w:rsidP="00000000" w:rsidRDefault="00000000" w:rsidRPr="00000000" w14:paraId="0000004E">
            <w:pPr>
              <w:numPr>
                <w:ilvl w:val="0"/>
                <w:numId w:val="15"/>
              </w:numPr>
              <w:spacing w:after="0" w:before="240" w:line="36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Datasets: The study will use both programmatically generated synthetic time-series data and public datasets like Yahoo S5 and NAB, which are well-known in anomaly detection research.</w:t>
            </w:r>
          </w:p>
          <w:p w:rsidR="00000000" w:rsidDel="00000000" w:rsidP="00000000" w:rsidRDefault="00000000" w:rsidRPr="00000000" w14:paraId="0000004F">
            <w:pPr>
              <w:numPr>
                <w:ilvl w:val="0"/>
                <w:numId w:val="15"/>
              </w:numPr>
              <w:spacing w:after="0" w:before="0" w:line="36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Baseline Models: Isolation Forest, One-Class SVM, and Long Short-Term Memory Autoencoder (LSTM). These baselines give a solid foundation for comparing the performance, efficiency, and adaptability of the simpler diffusion model.</w:t>
            </w:r>
          </w:p>
          <w:p w:rsidR="00000000" w:rsidDel="00000000" w:rsidP="00000000" w:rsidRDefault="00000000" w:rsidRPr="00000000" w14:paraId="00000050">
            <w:pPr>
              <w:numPr>
                <w:ilvl w:val="0"/>
                <w:numId w:val="15"/>
              </w:numPr>
              <w:spacing w:after="0" w:before="0" w:line="36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Diffusion model: The study will use simplified DDIM (Denoising Diffusion Implicit Models) because it is efficient and can be built with fewer sampling steps and parameters, fitting the goal of accessible and responsible AI.</w:t>
            </w:r>
          </w:p>
          <w:p w:rsidR="00000000" w:rsidDel="00000000" w:rsidP="00000000" w:rsidRDefault="00000000" w:rsidRPr="00000000" w14:paraId="00000051">
            <w:pPr>
              <w:numPr>
                <w:ilvl w:val="0"/>
                <w:numId w:val="15"/>
              </w:numPr>
              <w:spacing w:after="0" w:line="360" w:lineRule="auto"/>
              <w:ind w:left="720" w:hanging="360"/>
              <w:jc w:val="both"/>
              <w:rPr>
                <w:rFonts w:ascii="Aptos" w:cs="Aptos" w:eastAsia="Aptos" w:hAnsi="Aptos"/>
                <w:sz w:val="22"/>
                <w:szCs w:val="22"/>
              </w:rPr>
            </w:pPr>
            <w:r w:rsidDel="00000000" w:rsidR="00000000" w:rsidRPr="00000000">
              <w:rPr>
                <w:rFonts w:ascii="Arial" w:cs="Arial" w:eastAsia="Arial" w:hAnsi="Arial"/>
                <w:b w:val="1"/>
                <w:bCs w:val="1"/>
                <w:sz w:val="22"/>
                <w:szCs w:val="22"/>
                <w:rtl w:val="0"/>
              </w:rPr>
              <w:t xml:space="preserve">Metrics for model performance:</w:t>
            </w: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52">
            <w:pPr>
              <w:numPr>
                <w:ilvl w:val="0"/>
                <w:numId w:val="2"/>
              </w:numPr>
              <w:spacing w:after="0" w:before="0" w:line="360" w:lineRule="auto"/>
              <w:ind w:left="144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Performance indicators: Precision (Exactness), Accuracy (Correctness), F1-Score (Balance) Recall (Sensitivity) and Area Under the Receiver Operating Characteristic curve (AUROC) (Discrimination)</w:t>
            </w:r>
          </w:p>
          <w:p w:rsidR="00000000" w:rsidDel="00000000" w:rsidP="00000000" w:rsidRDefault="00000000" w:rsidRPr="00000000" w14:paraId="00000053">
            <w:pPr>
              <w:numPr>
                <w:ilvl w:val="0"/>
                <w:numId w:val="2"/>
              </w:numPr>
              <w:spacing w:line="360" w:lineRule="auto"/>
              <w:ind w:left="1440" w:hanging="360"/>
              <w:jc w:val="both"/>
              <w:rPr>
                <w:rFonts w:ascii="Aptos" w:cs="Aptos" w:eastAsia="Aptos" w:hAnsi="Aptos"/>
                <w:b w:val="1"/>
                <w:bCs w:val="1"/>
                <w:sz w:val="22"/>
                <w:szCs w:val="22"/>
              </w:rPr>
            </w:pPr>
            <w:r w:rsidDel="00000000" w:rsidR="00000000" w:rsidRPr="00000000">
              <w:rPr>
                <w:rFonts w:ascii="Arial" w:cs="Arial" w:eastAsia="Arial" w:hAnsi="Arial"/>
                <w:b w:val="1"/>
                <w:bCs w:val="1"/>
                <w:sz w:val="22"/>
                <w:szCs w:val="22"/>
                <w:rtl w:val="0"/>
              </w:rPr>
              <w:t xml:space="preserve">Efficiency metrics: </w:t>
            </w:r>
            <w:r w:rsidDel="00000000" w:rsidR="00000000" w:rsidRPr="00000000">
              <w:rPr>
                <w:rFonts w:ascii="Arial" w:cs="Arial" w:eastAsia="Arial" w:hAnsi="Arial"/>
                <w:sz w:val="22"/>
                <w:szCs w:val="22"/>
                <w:rtl w:val="0"/>
              </w:rPr>
              <w:t xml:space="preserve">Training time, Inference Latency and Memory usage</w:t>
            </w:r>
            <w:r w:rsidDel="00000000" w:rsidR="00000000" w:rsidRPr="00000000">
              <w:rPr>
                <w:rtl w:val="0"/>
              </w:rPr>
            </w:r>
          </w:p>
          <w:p w:rsidR="00000000" w:rsidDel="00000000" w:rsidP="00000000" w:rsidRDefault="00000000" w:rsidRPr="00000000" w14:paraId="00000054">
            <w:pPr>
              <w:numPr>
                <w:ilvl w:val="0"/>
                <w:numId w:val="17"/>
              </w:numPr>
              <w:spacing w:line="360" w:lineRule="auto"/>
              <w:ind w:left="720" w:hanging="360"/>
              <w:jc w:val="both"/>
              <w:rPr>
                <w:rFonts w:ascii="Aptos" w:cs="Aptos" w:eastAsia="Aptos" w:hAnsi="Aptos"/>
                <w:b w:val="1"/>
                <w:bCs w:val="1"/>
                <w:sz w:val="22"/>
                <w:szCs w:val="22"/>
              </w:rPr>
            </w:pPr>
            <w:r w:rsidDel="00000000" w:rsidR="00000000" w:rsidRPr="00000000">
              <w:rPr>
                <w:rFonts w:ascii="Arial" w:cs="Arial" w:eastAsia="Arial" w:hAnsi="Arial"/>
                <w:b w:val="1"/>
                <w:bCs w:val="1"/>
                <w:sz w:val="22"/>
                <w:szCs w:val="22"/>
                <w:rtl w:val="0"/>
              </w:rPr>
              <w:t xml:space="preserve">Tools: </w:t>
            </w:r>
            <w:r w:rsidDel="00000000" w:rsidR="00000000" w:rsidRPr="00000000">
              <w:rPr>
                <w:rFonts w:ascii="Arial" w:cs="Arial" w:eastAsia="Arial" w:hAnsi="Arial"/>
                <w:sz w:val="22"/>
                <w:szCs w:val="22"/>
                <w:rtl w:val="0"/>
              </w:rPr>
              <w:t xml:space="preserve">Could change according to needs</w:t>
            </w:r>
            <w:r w:rsidDel="00000000" w:rsidR="00000000" w:rsidRPr="00000000">
              <w:rPr>
                <w:rtl w:val="0"/>
              </w:rPr>
            </w:r>
          </w:p>
          <w:p w:rsidR="00000000" w:rsidDel="00000000" w:rsidP="00000000" w:rsidRDefault="00000000" w:rsidRPr="00000000" w14:paraId="00000055">
            <w:pPr>
              <w:numPr>
                <w:ilvl w:val="0"/>
                <w:numId w:val="14"/>
              </w:numPr>
              <w:spacing w:line="360" w:lineRule="auto"/>
              <w:ind w:left="1440" w:hanging="360"/>
              <w:jc w:val="both"/>
              <w:rPr>
                <w:rFonts w:ascii="Aptos" w:cs="Aptos" w:eastAsia="Aptos" w:hAnsi="Aptos"/>
                <w:sz w:val="22"/>
                <w:szCs w:val="22"/>
              </w:rPr>
            </w:pPr>
            <w:r w:rsidDel="00000000" w:rsidR="00000000" w:rsidRPr="00000000">
              <w:rPr>
                <w:rFonts w:ascii="Arial" w:cs="Arial" w:eastAsia="Arial" w:hAnsi="Arial"/>
                <w:b w:val="1"/>
                <w:bCs w:val="1"/>
                <w:sz w:val="22"/>
                <w:szCs w:val="22"/>
                <w:rtl w:val="0"/>
              </w:rPr>
              <w:t xml:space="preserve">Development and Version Control:  </w:t>
            </w:r>
            <w:r w:rsidDel="00000000" w:rsidR="00000000" w:rsidRPr="00000000">
              <w:rPr>
                <w:rFonts w:ascii="Arial" w:cs="Arial" w:eastAsia="Arial" w:hAnsi="Arial"/>
                <w:sz w:val="22"/>
                <w:szCs w:val="22"/>
                <w:rtl w:val="0"/>
              </w:rPr>
              <w:t xml:space="preserve">VSCode, Git and GitHub, Jupyter Notebooks, Google Colab or Kaggle Notebooks</w:t>
            </w:r>
            <w:r w:rsidDel="00000000" w:rsidR="00000000" w:rsidRPr="00000000">
              <w:rPr>
                <w:rtl w:val="0"/>
              </w:rPr>
            </w:r>
          </w:p>
          <w:p w:rsidR="00000000" w:rsidDel="00000000" w:rsidP="00000000" w:rsidRDefault="00000000" w:rsidRPr="00000000" w14:paraId="00000056">
            <w:pPr>
              <w:numPr>
                <w:ilvl w:val="0"/>
                <w:numId w:val="14"/>
              </w:numPr>
              <w:spacing w:line="360" w:lineRule="auto"/>
              <w:ind w:left="1440" w:hanging="360"/>
              <w:jc w:val="both"/>
              <w:rPr>
                <w:rFonts w:ascii="Aptos" w:cs="Aptos" w:eastAsia="Aptos" w:hAnsi="Aptos"/>
                <w:b w:val="1"/>
                <w:bCs w:val="1"/>
                <w:sz w:val="22"/>
                <w:szCs w:val="22"/>
              </w:rPr>
            </w:pPr>
            <w:r w:rsidDel="00000000" w:rsidR="00000000" w:rsidRPr="00000000">
              <w:rPr>
                <w:rFonts w:ascii="Arial" w:cs="Arial" w:eastAsia="Arial" w:hAnsi="Arial"/>
                <w:b w:val="1"/>
                <w:bCs w:val="1"/>
                <w:sz w:val="22"/>
                <w:szCs w:val="22"/>
                <w:rtl w:val="0"/>
              </w:rPr>
              <w:t xml:space="preserve">Programming and Libraries: </w:t>
            </w:r>
            <w:r w:rsidDel="00000000" w:rsidR="00000000" w:rsidRPr="00000000">
              <w:rPr>
                <w:rFonts w:ascii="Arial" w:cs="Arial" w:eastAsia="Arial" w:hAnsi="Arial"/>
                <w:sz w:val="22"/>
                <w:szCs w:val="22"/>
                <w:rtl w:val="0"/>
              </w:rPr>
              <w:t xml:space="preserve">Python, PyTorch, Hugging Face Diffusers, Scikit-learn, Numpy and Pandas, Matplotlib and Seaborn, TensorBoard.</w:t>
            </w:r>
            <w:r w:rsidDel="00000000" w:rsidR="00000000" w:rsidRPr="00000000">
              <w:rPr>
                <w:rtl w:val="0"/>
              </w:rPr>
            </w:r>
          </w:p>
          <w:p w:rsidR="00000000" w:rsidDel="00000000" w:rsidP="00000000" w:rsidRDefault="00000000" w:rsidRPr="00000000" w14:paraId="00000057">
            <w:pPr>
              <w:spacing w:line="360" w:lineRule="auto"/>
              <w:jc w:val="both"/>
              <w:rPr>
                <w:rFonts w:ascii="Arial" w:cs="Arial" w:eastAsia="Arial" w:hAnsi="Arial"/>
                <w:b w:val="1"/>
                <w:bCs w:val="1"/>
                <w:sz w:val="22"/>
                <w:szCs w:val="22"/>
              </w:rPr>
            </w:pPr>
            <w:r w:rsidDel="00000000" w:rsidR="00000000" w:rsidRPr="00000000">
              <w:rPr>
                <w:rFonts w:ascii="Arial" w:cs="Arial" w:eastAsia="Arial" w:hAnsi="Arial"/>
                <w:sz w:val="22"/>
                <w:szCs w:val="22"/>
                <w:rtl w:val="0"/>
              </w:rPr>
              <w:br w:type="textWrapping"/>
            </w:r>
            <w:r w:rsidDel="00000000" w:rsidR="00000000" w:rsidRPr="00000000">
              <w:rPr>
                <w:rFonts w:ascii="Arial" w:cs="Arial" w:eastAsia="Arial" w:hAnsi="Arial"/>
                <w:b w:val="1"/>
                <w:bCs w:val="1"/>
                <w:sz w:val="22"/>
                <w:szCs w:val="22"/>
                <w:rtl w:val="0"/>
              </w:rPr>
              <w:t xml:space="preserve">Phase 3: Qualitative Analysis and Reflection</w:t>
            </w:r>
          </w:p>
          <w:p w:rsidR="00000000" w:rsidDel="00000000" w:rsidP="00000000" w:rsidRDefault="00000000" w:rsidRPr="00000000" w14:paraId="00000058">
            <w:pPr>
              <w:numPr>
                <w:ilvl w:val="0"/>
                <w:numId w:val="7"/>
              </w:numPr>
              <w:spacing w:after="0" w:before="240" w:line="36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Document Analysis: Analysis of the latest and current research on diffusion models, anomaly detection and ethical and responsible AI practices</w:t>
            </w:r>
          </w:p>
          <w:p w:rsidR="00000000" w:rsidDel="00000000" w:rsidP="00000000" w:rsidRDefault="00000000" w:rsidRPr="00000000" w14:paraId="00000059">
            <w:pPr>
              <w:numPr>
                <w:ilvl w:val="0"/>
                <w:numId w:val="7"/>
              </w:numPr>
              <w:spacing w:after="0" w:before="0" w:line="36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Interpretive Reflection: Through analytical discussion, connect experimental findings with responsible AI principles such as sustainability, accessibility and fairness. Findings Consolidation:</w:t>
            </w:r>
          </w:p>
          <w:p w:rsidR="00000000" w:rsidDel="00000000" w:rsidP="00000000" w:rsidRDefault="00000000" w:rsidRPr="00000000" w14:paraId="0000005A">
            <w:pPr>
              <w:numPr>
                <w:ilvl w:val="0"/>
                <w:numId w:val="7"/>
              </w:numPr>
              <w:spacing w:line="360" w:lineRule="auto"/>
              <w:ind w:left="720" w:hanging="360"/>
              <w:jc w:val="both"/>
              <w:rPr>
                <w:rFonts w:ascii="Aptos" w:cs="Aptos" w:eastAsia="Aptos" w:hAnsi="Aptos"/>
                <w:b w:val="1"/>
                <w:bCs w:val="1"/>
                <w:sz w:val="22"/>
                <w:szCs w:val="22"/>
              </w:rPr>
            </w:pPr>
            <w:r w:rsidDel="00000000" w:rsidR="00000000" w:rsidRPr="00000000">
              <w:rPr>
                <w:rFonts w:ascii="Arial" w:cs="Arial" w:eastAsia="Arial" w:hAnsi="Arial"/>
                <w:sz w:val="22"/>
                <w:szCs w:val="22"/>
                <w:rtl w:val="0"/>
              </w:rPr>
              <w:t xml:space="preserve">Findings from both phases will be integrated to derive a set of responsible practice guidelines for the deploying lightweight diffusion-based models in low-resource environments.</w:t>
            </w:r>
            <w:r w:rsidDel="00000000" w:rsidR="00000000" w:rsidRPr="00000000">
              <w:rPr>
                <w:rFonts w:ascii="Arial" w:cs="Arial" w:eastAsia="Arial" w:hAnsi="Arial"/>
                <w:b w:val="1"/>
                <w:bCs w:val="1"/>
                <w:sz w:val="22"/>
                <w:szCs w:val="22"/>
                <w:rtl w:val="0"/>
              </w:rPr>
              <w:br w:type="textWrapping"/>
            </w:r>
            <w:r w:rsidDel="00000000" w:rsidR="00000000" w:rsidRPr="00000000">
              <w:rPr>
                <w:rtl w:val="0"/>
              </w:rPr>
            </w:r>
          </w:p>
        </w:tc>
      </w:tr>
      <w:tr>
        <w:trPr>
          <w:cantSplit w:val="1"/>
          <w:tblHeader w:val="0"/>
        </w:trPr>
        <w:tc>
          <w:tcPr>
            <w:tcBorders>
              <w:top w:color="000000" w:space="0" w:sz="4" w:val="single"/>
              <w:left w:color="000000" w:space="0" w:sz="8" w:val="single"/>
              <w:bottom w:color="000000" w:space="0" w:sz="8" w:val="single"/>
              <w:right w:color="000000" w:space="0" w:sz="8" w:val="single"/>
            </w:tcBorders>
          </w:tcPr>
          <w:p w:rsidR="00000000" w:rsidDel="00000000" w:rsidP="00000000" w:rsidRDefault="00000000" w:rsidRPr="00000000" w14:paraId="0000005B">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53" w:right="0" w:hanging="360"/>
              <w:jc w:val="both"/>
              <w:rPr>
                <w:rFonts w:ascii="Arial" w:cs="Arial" w:eastAsia="Arial" w:hAnsi="Arial"/>
                <w:b w:val="1"/>
                <w:bCs w:val="1"/>
                <w:i w:val="0"/>
                <w:iCs w:val="0"/>
                <w:smallCaps w:val="0"/>
                <w:strike w:val="0"/>
                <w:color w:val="000000"/>
                <w:sz w:val="22"/>
                <w:szCs w:val="22"/>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References:</w:t>
            </w:r>
            <w:r w:rsidDel="00000000" w:rsidR="00000000" w:rsidRPr="00000000">
              <w:rPr>
                <w:rtl w:val="0"/>
              </w:rPr>
            </w:r>
          </w:p>
          <w:p w:rsidR="00000000" w:rsidDel="00000000" w:rsidP="00000000" w:rsidRDefault="00000000" w:rsidRPr="00000000" w14:paraId="0000005C">
            <w:pPr>
              <w:numPr>
                <w:ilvl w:val="0"/>
                <w:numId w:val="12"/>
              </w:numPr>
              <w:spacing w:line="480" w:lineRule="auto"/>
              <w:ind w:left="667" w:hanging="360"/>
              <w:rPr>
                <w:color w:val="222222"/>
                <w:sz w:val="22"/>
                <w:szCs w:val="22"/>
                <w:highlight w:val="white"/>
              </w:rPr>
            </w:pPr>
            <w:r w:rsidDel="00000000" w:rsidR="00000000" w:rsidRPr="00000000">
              <w:rPr>
                <w:rFonts w:ascii="Arial" w:cs="Arial" w:eastAsia="Arial" w:hAnsi="Arial"/>
                <w:color w:val="222222"/>
                <w:sz w:val="22"/>
                <w:szCs w:val="22"/>
                <w:highlight w:val="white"/>
                <w:rtl w:val="0"/>
              </w:rPr>
              <w:t xml:space="preserve">Lu, J., Liu, A., Dong, F., Gu, F., Gama, J., &amp; Zhang, G. (2018). Learning under concept drift: A review. </w:t>
            </w:r>
            <w:r w:rsidDel="00000000" w:rsidR="00000000" w:rsidRPr="00000000">
              <w:rPr>
                <w:rFonts w:ascii="Arial" w:cs="Arial" w:eastAsia="Arial" w:hAnsi="Arial"/>
                <w:i w:val="1"/>
                <w:iCs w:val="1"/>
                <w:color w:val="222222"/>
                <w:sz w:val="22"/>
                <w:szCs w:val="22"/>
                <w:highlight w:val="white"/>
                <w:rtl w:val="0"/>
              </w:rPr>
              <w:t xml:space="preserve">IEEE transactions on knowledge and data engineering</w:t>
            </w:r>
            <w:r w:rsidDel="00000000" w:rsidR="00000000" w:rsidRPr="00000000">
              <w:rPr>
                <w:rFonts w:ascii="Arial" w:cs="Arial" w:eastAsia="Arial" w:hAnsi="Arial"/>
                <w:color w:val="222222"/>
                <w:sz w:val="22"/>
                <w:szCs w:val="22"/>
                <w:highlight w:val="white"/>
                <w:rtl w:val="0"/>
              </w:rPr>
              <w:t xml:space="preserve">, </w:t>
            </w:r>
            <w:r w:rsidDel="00000000" w:rsidR="00000000" w:rsidRPr="00000000">
              <w:rPr>
                <w:rFonts w:ascii="Arial" w:cs="Arial" w:eastAsia="Arial" w:hAnsi="Arial"/>
                <w:i w:val="1"/>
                <w:iCs w:val="1"/>
                <w:color w:val="222222"/>
                <w:sz w:val="22"/>
                <w:szCs w:val="22"/>
                <w:highlight w:val="white"/>
                <w:rtl w:val="0"/>
              </w:rPr>
              <w:t xml:space="preserve">31</w:t>
            </w:r>
            <w:r w:rsidDel="00000000" w:rsidR="00000000" w:rsidRPr="00000000">
              <w:rPr>
                <w:rFonts w:ascii="Arial" w:cs="Arial" w:eastAsia="Arial" w:hAnsi="Arial"/>
                <w:color w:val="222222"/>
                <w:sz w:val="22"/>
                <w:szCs w:val="22"/>
                <w:highlight w:val="white"/>
                <w:rtl w:val="0"/>
              </w:rPr>
              <w:t xml:space="preserve">(12), 2346-2363.</w:t>
            </w:r>
          </w:p>
          <w:p w:rsidR="00000000" w:rsidDel="00000000" w:rsidP="00000000" w:rsidRDefault="00000000" w:rsidRPr="00000000" w14:paraId="0000005D">
            <w:pPr>
              <w:numPr>
                <w:ilvl w:val="0"/>
                <w:numId w:val="12"/>
              </w:numPr>
              <w:spacing w:line="480" w:lineRule="auto"/>
              <w:ind w:left="667" w:hanging="360"/>
              <w:rPr>
                <w:color w:val="222222"/>
                <w:sz w:val="22"/>
                <w:szCs w:val="22"/>
                <w:highlight w:val="white"/>
              </w:rPr>
            </w:pPr>
            <w:r w:rsidDel="00000000" w:rsidR="00000000" w:rsidRPr="00000000">
              <w:rPr>
                <w:rFonts w:ascii="Arial" w:cs="Arial" w:eastAsia="Arial" w:hAnsi="Arial"/>
                <w:color w:val="222222"/>
                <w:sz w:val="22"/>
                <w:szCs w:val="22"/>
                <w:highlight w:val="white"/>
                <w:rtl w:val="0"/>
              </w:rPr>
              <w:t xml:space="preserve">Ho, J., Jain, A., &amp; Abbeel, P. (2020). Denoising diffusion probabilistic models. </w:t>
            </w:r>
            <w:r w:rsidDel="00000000" w:rsidR="00000000" w:rsidRPr="00000000">
              <w:rPr>
                <w:rFonts w:ascii="Arial" w:cs="Arial" w:eastAsia="Arial" w:hAnsi="Arial"/>
                <w:i w:val="1"/>
                <w:iCs w:val="1"/>
                <w:color w:val="222222"/>
                <w:sz w:val="22"/>
                <w:szCs w:val="22"/>
                <w:highlight w:val="white"/>
                <w:rtl w:val="0"/>
              </w:rPr>
              <w:t xml:space="preserve">Advances in neural information processing systems</w:t>
            </w:r>
            <w:r w:rsidDel="00000000" w:rsidR="00000000" w:rsidRPr="00000000">
              <w:rPr>
                <w:rFonts w:ascii="Arial" w:cs="Arial" w:eastAsia="Arial" w:hAnsi="Arial"/>
                <w:color w:val="222222"/>
                <w:sz w:val="22"/>
                <w:szCs w:val="22"/>
                <w:highlight w:val="white"/>
                <w:rtl w:val="0"/>
              </w:rPr>
              <w:t xml:space="preserve">, </w:t>
            </w:r>
            <w:r w:rsidDel="00000000" w:rsidR="00000000" w:rsidRPr="00000000">
              <w:rPr>
                <w:rFonts w:ascii="Arial" w:cs="Arial" w:eastAsia="Arial" w:hAnsi="Arial"/>
                <w:i w:val="1"/>
                <w:iCs w:val="1"/>
                <w:color w:val="222222"/>
                <w:sz w:val="22"/>
                <w:szCs w:val="22"/>
                <w:highlight w:val="white"/>
                <w:rtl w:val="0"/>
              </w:rPr>
              <w:t xml:space="preserve">33</w:t>
            </w:r>
            <w:r w:rsidDel="00000000" w:rsidR="00000000" w:rsidRPr="00000000">
              <w:rPr>
                <w:rFonts w:ascii="Arial" w:cs="Arial" w:eastAsia="Arial" w:hAnsi="Arial"/>
                <w:color w:val="222222"/>
                <w:sz w:val="22"/>
                <w:szCs w:val="22"/>
                <w:highlight w:val="white"/>
                <w:rtl w:val="0"/>
              </w:rPr>
              <w:t xml:space="preserve">, 6840-6851.</w:t>
            </w:r>
          </w:p>
          <w:p w:rsidR="00000000" w:rsidDel="00000000" w:rsidP="00000000" w:rsidRDefault="00000000" w:rsidRPr="00000000" w14:paraId="0000005E">
            <w:pPr>
              <w:numPr>
                <w:ilvl w:val="0"/>
                <w:numId w:val="12"/>
              </w:numPr>
              <w:spacing w:line="480" w:lineRule="auto"/>
              <w:ind w:left="667" w:hanging="360"/>
              <w:rPr>
                <w:color w:val="222222"/>
                <w:sz w:val="22"/>
                <w:szCs w:val="22"/>
                <w:highlight w:val="white"/>
              </w:rPr>
            </w:pPr>
            <w:r w:rsidDel="00000000" w:rsidR="00000000" w:rsidRPr="00000000">
              <w:rPr>
                <w:rFonts w:ascii="Arial" w:cs="Arial" w:eastAsia="Arial" w:hAnsi="Arial"/>
                <w:color w:val="222222"/>
                <w:sz w:val="22"/>
                <w:szCs w:val="22"/>
                <w:highlight w:val="white"/>
                <w:rtl w:val="0"/>
              </w:rPr>
              <w:t xml:space="preserve">Song, Y., Sohl-Dickstein, J., Kingma, D. P., Kumar, A., Ermon, S., &amp; Poole, B. (2020). Score-based generative modeling through stochastic differential equations. </w:t>
            </w:r>
            <w:r w:rsidDel="00000000" w:rsidR="00000000" w:rsidRPr="00000000">
              <w:rPr>
                <w:rFonts w:ascii="Arial" w:cs="Arial" w:eastAsia="Arial" w:hAnsi="Arial"/>
                <w:i w:val="1"/>
                <w:iCs w:val="1"/>
                <w:color w:val="222222"/>
                <w:sz w:val="22"/>
                <w:szCs w:val="22"/>
                <w:highlight w:val="white"/>
                <w:rtl w:val="0"/>
              </w:rPr>
              <w:t xml:space="preserve">arXiv preprint arXiv:2011.13456</w:t>
            </w:r>
            <w:r w:rsidDel="00000000" w:rsidR="00000000" w:rsidRPr="00000000">
              <w:rPr>
                <w:rFonts w:ascii="Arial" w:cs="Arial" w:eastAsia="Arial" w:hAnsi="Arial"/>
                <w:color w:val="222222"/>
                <w:sz w:val="22"/>
                <w:szCs w:val="22"/>
                <w:highlight w:val="white"/>
                <w:rtl w:val="0"/>
              </w:rPr>
              <w:t xml:space="preserve">.</w:t>
            </w:r>
          </w:p>
          <w:p w:rsidR="00000000" w:rsidDel="00000000" w:rsidP="00000000" w:rsidRDefault="00000000" w:rsidRPr="00000000" w14:paraId="0000005F">
            <w:pPr>
              <w:numPr>
                <w:ilvl w:val="0"/>
                <w:numId w:val="12"/>
              </w:numPr>
              <w:spacing w:line="480" w:lineRule="auto"/>
              <w:ind w:left="667" w:hanging="360"/>
              <w:rPr>
                <w:color w:val="222222"/>
                <w:sz w:val="22"/>
                <w:szCs w:val="22"/>
                <w:highlight w:val="white"/>
              </w:rPr>
            </w:pPr>
            <w:r w:rsidDel="00000000" w:rsidR="00000000" w:rsidRPr="00000000">
              <w:rPr>
                <w:rFonts w:ascii="Arial" w:cs="Arial" w:eastAsia="Arial" w:hAnsi="Arial"/>
                <w:color w:val="222222"/>
                <w:sz w:val="22"/>
                <w:szCs w:val="22"/>
                <w:highlight w:val="white"/>
                <w:rtl w:val="0"/>
              </w:rPr>
              <w:t xml:space="preserve">Pintilie, I., Manolache, A., &amp; Brad, F. (2023, December). Time series anomaly detection using diffusion-based models. In </w:t>
            </w:r>
            <w:r w:rsidDel="00000000" w:rsidR="00000000" w:rsidRPr="00000000">
              <w:rPr>
                <w:rFonts w:ascii="Arial" w:cs="Arial" w:eastAsia="Arial" w:hAnsi="Arial"/>
                <w:i w:val="1"/>
                <w:iCs w:val="1"/>
                <w:color w:val="222222"/>
                <w:sz w:val="22"/>
                <w:szCs w:val="22"/>
                <w:highlight w:val="white"/>
                <w:rtl w:val="0"/>
              </w:rPr>
              <w:t xml:space="preserve">2023 IEEE International Conference on Data Mining Workshops (ICDMW)</w:t>
            </w:r>
            <w:r w:rsidDel="00000000" w:rsidR="00000000" w:rsidRPr="00000000">
              <w:rPr>
                <w:rFonts w:ascii="Arial" w:cs="Arial" w:eastAsia="Arial" w:hAnsi="Arial"/>
                <w:color w:val="222222"/>
                <w:sz w:val="22"/>
                <w:szCs w:val="22"/>
                <w:highlight w:val="white"/>
                <w:rtl w:val="0"/>
              </w:rPr>
              <w:t xml:space="preserve"> (pp. 570-578). IEEE.</w:t>
            </w:r>
          </w:p>
          <w:p w:rsidR="00000000" w:rsidDel="00000000" w:rsidP="00000000" w:rsidRDefault="00000000" w:rsidRPr="00000000" w14:paraId="00000060">
            <w:pPr>
              <w:numPr>
                <w:ilvl w:val="0"/>
                <w:numId w:val="12"/>
              </w:numPr>
              <w:spacing w:line="480" w:lineRule="auto"/>
              <w:ind w:left="667" w:hanging="360"/>
              <w:rPr>
                <w:color w:val="222222"/>
                <w:sz w:val="22"/>
                <w:szCs w:val="22"/>
                <w:highlight w:val="white"/>
              </w:rPr>
            </w:pPr>
            <w:r w:rsidDel="00000000" w:rsidR="00000000" w:rsidRPr="00000000">
              <w:rPr>
                <w:rFonts w:ascii="Arial" w:cs="Arial" w:eastAsia="Arial" w:hAnsi="Arial"/>
                <w:color w:val="222222"/>
                <w:sz w:val="22"/>
                <w:szCs w:val="22"/>
                <w:highlight w:val="white"/>
                <w:rtl w:val="0"/>
              </w:rPr>
              <w:t xml:space="preserve">Liu, J., Ma, Z., Wang, Z., Zou, C., Ren, J., Wang, Z., ... &amp; Leung, V. (2025). A survey on diffusion models for anomaly detection. </w:t>
            </w:r>
            <w:r w:rsidDel="00000000" w:rsidR="00000000" w:rsidRPr="00000000">
              <w:rPr>
                <w:rFonts w:ascii="Arial" w:cs="Arial" w:eastAsia="Arial" w:hAnsi="Arial"/>
                <w:i w:val="1"/>
                <w:iCs w:val="1"/>
                <w:color w:val="222222"/>
                <w:sz w:val="22"/>
                <w:szCs w:val="22"/>
                <w:highlight w:val="white"/>
                <w:rtl w:val="0"/>
              </w:rPr>
              <w:t xml:space="preserve">arXiv preprint arXiv:2501.11430</w:t>
            </w:r>
            <w:r w:rsidDel="00000000" w:rsidR="00000000" w:rsidRPr="00000000">
              <w:rPr>
                <w:rFonts w:ascii="Arial" w:cs="Arial" w:eastAsia="Arial" w:hAnsi="Arial"/>
                <w:color w:val="222222"/>
                <w:sz w:val="22"/>
                <w:szCs w:val="22"/>
                <w:highlight w:val="white"/>
                <w:rtl w:val="0"/>
              </w:rPr>
              <w:t xml:space="preserve">.</w:t>
            </w:r>
          </w:p>
          <w:p w:rsidR="00000000" w:rsidDel="00000000" w:rsidP="00000000" w:rsidRDefault="00000000" w:rsidRPr="00000000" w14:paraId="00000061">
            <w:pPr>
              <w:numPr>
                <w:ilvl w:val="0"/>
                <w:numId w:val="12"/>
              </w:numPr>
              <w:spacing w:line="480" w:lineRule="auto"/>
              <w:ind w:left="667" w:hanging="360"/>
              <w:rPr>
                <w:color w:val="222222"/>
                <w:sz w:val="22"/>
                <w:szCs w:val="22"/>
                <w:highlight w:val="white"/>
              </w:rPr>
            </w:pPr>
            <w:r w:rsidDel="00000000" w:rsidR="00000000" w:rsidRPr="00000000">
              <w:rPr>
                <w:rFonts w:ascii="Arial" w:cs="Arial" w:eastAsia="Arial" w:hAnsi="Arial"/>
                <w:color w:val="222222"/>
                <w:sz w:val="22"/>
                <w:szCs w:val="22"/>
                <w:highlight w:val="white"/>
                <w:rtl w:val="0"/>
              </w:rPr>
              <w:t xml:space="preserve">Kim, E., Yang, U., Roh, C. L., &amp; Ermon, S. (2024). Unsupervised Anomaly Detection Using Diffusion Trend Analysis for Display Inspection. </w:t>
            </w:r>
            <w:r w:rsidDel="00000000" w:rsidR="00000000" w:rsidRPr="00000000">
              <w:rPr>
                <w:rFonts w:ascii="Arial" w:cs="Arial" w:eastAsia="Arial" w:hAnsi="Arial"/>
                <w:i w:val="1"/>
                <w:iCs w:val="1"/>
                <w:color w:val="222222"/>
                <w:sz w:val="22"/>
                <w:szCs w:val="22"/>
                <w:highlight w:val="white"/>
                <w:rtl w:val="0"/>
              </w:rPr>
              <w:t xml:space="preserve">arXiv preprint arXiv:2407.09578</w:t>
            </w:r>
            <w:r w:rsidDel="00000000" w:rsidR="00000000" w:rsidRPr="00000000">
              <w:rPr>
                <w:rFonts w:ascii="Arial" w:cs="Arial" w:eastAsia="Arial" w:hAnsi="Arial"/>
                <w:color w:val="222222"/>
                <w:sz w:val="22"/>
                <w:szCs w:val="22"/>
                <w:highlight w:val="white"/>
                <w:rtl w:val="0"/>
              </w:rPr>
              <w:t xml:space="preserve">.</w:t>
            </w:r>
          </w:p>
          <w:p w:rsidR="00000000" w:rsidDel="00000000" w:rsidP="00000000" w:rsidRDefault="00000000" w:rsidRPr="00000000" w14:paraId="00000062">
            <w:pPr>
              <w:numPr>
                <w:ilvl w:val="0"/>
                <w:numId w:val="12"/>
              </w:numPr>
              <w:spacing w:line="480" w:lineRule="auto"/>
              <w:ind w:left="667" w:hanging="360"/>
              <w:rPr>
                <w:color w:val="222222"/>
                <w:sz w:val="22"/>
                <w:szCs w:val="22"/>
                <w:highlight w:val="white"/>
              </w:rPr>
            </w:pPr>
            <w:r w:rsidDel="00000000" w:rsidR="00000000" w:rsidRPr="00000000">
              <w:rPr>
                <w:rFonts w:ascii="Arial" w:cs="Arial" w:eastAsia="Arial" w:hAnsi="Arial"/>
                <w:color w:val="222222"/>
                <w:sz w:val="22"/>
                <w:szCs w:val="22"/>
                <w:highlight w:val="white"/>
                <w:rtl w:val="0"/>
              </w:rPr>
              <w:t xml:space="preserve">Beizaee, F., Lodygensky, G. A., Desrosiers, C., &amp; Dolz, J. (2025). Correcting deviations from normality: A reformulated diffusion model for multi-class unsupervised anomaly detection. In </w:t>
            </w:r>
            <w:r w:rsidDel="00000000" w:rsidR="00000000" w:rsidRPr="00000000">
              <w:rPr>
                <w:rFonts w:ascii="Arial" w:cs="Arial" w:eastAsia="Arial" w:hAnsi="Arial"/>
                <w:i w:val="1"/>
                <w:iCs w:val="1"/>
                <w:color w:val="222222"/>
                <w:sz w:val="22"/>
                <w:szCs w:val="22"/>
                <w:highlight w:val="white"/>
                <w:rtl w:val="0"/>
              </w:rPr>
              <w:t xml:space="preserve">Proceedings of the Computer Vision and Pattern Recognition Conference</w:t>
            </w:r>
            <w:r w:rsidDel="00000000" w:rsidR="00000000" w:rsidRPr="00000000">
              <w:rPr>
                <w:rFonts w:ascii="Arial" w:cs="Arial" w:eastAsia="Arial" w:hAnsi="Arial"/>
                <w:color w:val="222222"/>
                <w:sz w:val="22"/>
                <w:szCs w:val="22"/>
                <w:highlight w:val="white"/>
                <w:rtl w:val="0"/>
              </w:rPr>
              <w:t xml:space="preserve"> (pp. 19088-19097).</w:t>
            </w:r>
          </w:p>
          <w:p w:rsidR="00000000" w:rsidDel="00000000" w:rsidP="00000000" w:rsidRDefault="00000000" w:rsidRPr="00000000" w14:paraId="00000063">
            <w:pPr>
              <w:numPr>
                <w:ilvl w:val="0"/>
                <w:numId w:val="12"/>
              </w:numPr>
              <w:spacing w:line="480" w:lineRule="auto"/>
              <w:ind w:left="667" w:hanging="360"/>
              <w:rPr>
                <w:color w:val="222222"/>
                <w:sz w:val="22"/>
                <w:szCs w:val="22"/>
                <w:highlight w:val="white"/>
              </w:rPr>
            </w:pPr>
            <w:r w:rsidDel="00000000" w:rsidR="00000000" w:rsidRPr="00000000">
              <w:rPr>
                <w:rFonts w:ascii="Arial" w:cs="Arial" w:eastAsia="Arial" w:hAnsi="Arial"/>
                <w:color w:val="222222"/>
                <w:sz w:val="22"/>
                <w:szCs w:val="22"/>
                <w:highlight w:val="white"/>
                <w:rtl w:val="0"/>
              </w:rPr>
              <w:t xml:space="preserve">Ma, Z., Zhang, Y., Jia, G., Zhao, L., Ma, Y., Ma, M., ... &amp; Zhou, B. (2025). Efficient diffusion models: A comprehensive survey from principles to practices. </w:t>
            </w:r>
            <w:r w:rsidDel="00000000" w:rsidR="00000000" w:rsidRPr="00000000">
              <w:rPr>
                <w:rFonts w:ascii="Arial" w:cs="Arial" w:eastAsia="Arial" w:hAnsi="Arial"/>
                <w:i w:val="1"/>
                <w:iCs w:val="1"/>
                <w:color w:val="222222"/>
                <w:sz w:val="22"/>
                <w:szCs w:val="22"/>
                <w:highlight w:val="white"/>
                <w:rtl w:val="0"/>
              </w:rPr>
              <w:t xml:space="preserve">IEEE Transactions on Pattern Analysis and Machine Intelligence</w:t>
            </w:r>
            <w:r w:rsidDel="00000000" w:rsidR="00000000" w:rsidRPr="00000000">
              <w:rPr>
                <w:rFonts w:ascii="Arial" w:cs="Arial" w:eastAsia="Arial" w:hAnsi="Arial"/>
                <w:color w:val="222222"/>
                <w:sz w:val="22"/>
                <w:szCs w:val="22"/>
                <w:highlight w:val="white"/>
                <w:rtl w:val="0"/>
              </w:rPr>
              <w:t xml:space="preserve">.</w:t>
            </w:r>
          </w:p>
          <w:p w:rsidR="00000000" w:rsidDel="00000000" w:rsidP="00000000" w:rsidRDefault="00000000" w:rsidRPr="00000000" w14:paraId="00000064">
            <w:pPr>
              <w:numPr>
                <w:ilvl w:val="0"/>
                <w:numId w:val="12"/>
              </w:numPr>
              <w:spacing w:line="480" w:lineRule="auto"/>
              <w:ind w:left="667" w:hanging="360"/>
              <w:rPr>
                <w:color w:val="222222"/>
                <w:sz w:val="22"/>
                <w:szCs w:val="22"/>
                <w:highlight w:val="white"/>
              </w:rPr>
            </w:pPr>
            <w:r w:rsidDel="00000000" w:rsidR="00000000" w:rsidRPr="00000000">
              <w:rPr>
                <w:rFonts w:ascii="Arial" w:cs="Arial" w:eastAsia="Arial" w:hAnsi="Arial"/>
                <w:color w:val="222222"/>
                <w:sz w:val="22"/>
                <w:szCs w:val="22"/>
                <w:highlight w:val="white"/>
                <w:rtl w:val="0"/>
              </w:rPr>
              <w:t xml:space="preserve">Livernoche, V., Jain, V., Hezaveh, Y., &amp; Ravanbakhsh, S. (2023). On diffusion modeling for anomaly detection. </w:t>
            </w:r>
            <w:r w:rsidDel="00000000" w:rsidR="00000000" w:rsidRPr="00000000">
              <w:rPr>
                <w:rFonts w:ascii="Arial" w:cs="Arial" w:eastAsia="Arial" w:hAnsi="Arial"/>
                <w:i w:val="1"/>
                <w:iCs w:val="1"/>
                <w:color w:val="222222"/>
                <w:sz w:val="22"/>
                <w:szCs w:val="22"/>
                <w:highlight w:val="white"/>
                <w:rtl w:val="0"/>
              </w:rPr>
              <w:t xml:space="preserve">arXiv preprint arXiv:2305.18593</w:t>
            </w:r>
            <w:r w:rsidDel="00000000" w:rsidR="00000000" w:rsidRPr="00000000">
              <w:rPr>
                <w:rFonts w:ascii="Arial" w:cs="Arial" w:eastAsia="Arial" w:hAnsi="Arial"/>
                <w:color w:val="222222"/>
                <w:sz w:val="22"/>
                <w:szCs w:val="22"/>
                <w:highlight w:val="white"/>
                <w:rtl w:val="0"/>
              </w:rPr>
              <w:t xml:space="preserve">.</w:t>
            </w:r>
          </w:p>
          <w:p w:rsidR="00000000" w:rsidDel="00000000" w:rsidP="00000000" w:rsidRDefault="00000000" w:rsidRPr="00000000" w14:paraId="00000065">
            <w:pPr>
              <w:numPr>
                <w:ilvl w:val="0"/>
                <w:numId w:val="12"/>
              </w:numPr>
              <w:spacing w:line="480" w:lineRule="auto"/>
              <w:ind w:left="667" w:hanging="360"/>
              <w:rPr>
                <w:color w:val="222222"/>
                <w:sz w:val="22"/>
                <w:szCs w:val="22"/>
                <w:highlight w:val="white"/>
              </w:rPr>
            </w:pPr>
            <w:r w:rsidDel="00000000" w:rsidR="00000000" w:rsidRPr="00000000">
              <w:rPr>
                <w:rFonts w:ascii="Arial" w:cs="Arial" w:eastAsia="Arial" w:hAnsi="Arial"/>
                <w:color w:val="222222"/>
                <w:sz w:val="22"/>
                <w:szCs w:val="22"/>
                <w:highlight w:val="white"/>
                <w:rtl w:val="0"/>
              </w:rPr>
              <w:t xml:space="preserve">Sun, W., Li, H., Liang, Q., Zou, X., Chen, M., &amp; Wang, Y. (2024). On data efficiency of univariate time series anomaly detection models. </w:t>
            </w:r>
            <w:r w:rsidDel="00000000" w:rsidR="00000000" w:rsidRPr="00000000">
              <w:rPr>
                <w:rFonts w:ascii="Arial" w:cs="Arial" w:eastAsia="Arial" w:hAnsi="Arial"/>
                <w:i w:val="1"/>
                <w:iCs w:val="1"/>
                <w:color w:val="222222"/>
                <w:sz w:val="22"/>
                <w:szCs w:val="22"/>
                <w:highlight w:val="white"/>
                <w:rtl w:val="0"/>
              </w:rPr>
              <w:t xml:space="preserve">Journal of Big Data</w:t>
            </w:r>
            <w:r w:rsidDel="00000000" w:rsidR="00000000" w:rsidRPr="00000000">
              <w:rPr>
                <w:rFonts w:ascii="Arial" w:cs="Arial" w:eastAsia="Arial" w:hAnsi="Arial"/>
                <w:color w:val="222222"/>
                <w:sz w:val="22"/>
                <w:szCs w:val="22"/>
                <w:highlight w:val="white"/>
                <w:rtl w:val="0"/>
              </w:rPr>
              <w:t xml:space="preserve">, </w:t>
            </w:r>
            <w:r w:rsidDel="00000000" w:rsidR="00000000" w:rsidRPr="00000000">
              <w:rPr>
                <w:rFonts w:ascii="Arial" w:cs="Arial" w:eastAsia="Arial" w:hAnsi="Arial"/>
                <w:i w:val="1"/>
                <w:iCs w:val="1"/>
                <w:color w:val="222222"/>
                <w:sz w:val="22"/>
                <w:szCs w:val="22"/>
                <w:highlight w:val="white"/>
                <w:rtl w:val="0"/>
              </w:rPr>
              <w:t xml:space="preserve">11</w:t>
            </w:r>
            <w:r w:rsidDel="00000000" w:rsidR="00000000" w:rsidRPr="00000000">
              <w:rPr>
                <w:rFonts w:ascii="Arial" w:cs="Arial" w:eastAsia="Arial" w:hAnsi="Arial"/>
                <w:color w:val="222222"/>
                <w:sz w:val="22"/>
                <w:szCs w:val="22"/>
                <w:highlight w:val="white"/>
                <w:rtl w:val="0"/>
              </w:rPr>
              <w:t xml:space="preserve">(1), 83.</w:t>
            </w:r>
          </w:p>
          <w:p w:rsidR="00000000" w:rsidDel="00000000" w:rsidP="00000000" w:rsidRDefault="00000000" w:rsidRPr="00000000" w14:paraId="00000066">
            <w:pPr>
              <w:numPr>
                <w:ilvl w:val="0"/>
                <w:numId w:val="12"/>
              </w:numPr>
              <w:spacing w:line="480" w:lineRule="auto"/>
              <w:ind w:left="667" w:hanging="360"/>
              <w:rPr>
                <w:color w:val="222222"/>
                <w:sz w:val="22"/>
                <w:szCs w:val="22"/>
                <w:highlight w:val="white"/>
              </w:rPr>
            </w:pPr>
            <w:r w:rsidDel="00000000" w:rsidR="00000000" w:rsidRPr="00000000">
              <w:rPr>
                <w:rFonts w:ascii="Arial" w:cs="Arial" w:eastAsia="Arial" w:hAnsi="Arial"/>
                <w:color w:val="222222"/>
                <w:sz w:val="22"/>
                <w:szCs w:val="22"/>
                <w:highlight w:val="white"/>
                <w:rtl w:val="0"/>
              </w:rPr>
              <w:t xml:space="preserve">Creswell, J. W., &amp; Clark, V. L. P. (2017). </w:t>
            </w:r>
            <w:r w:rsidDel="00000000" w:rsidR="00000000" w:rsidRPr="00000000">
              <w:rPr>
                <w:rFonts w:ascii="Arial" w:cs="Arial" w:eastAsia="Arial" w:hAnsi="Arial"/>
                <w:i w:val="1"/>
                <w:iCs w:val="1"/>
                <w:color w:val="222222"/>
                <w:sz w:val="22"/>
                <w:szCs w:val="22"/>
                <w:highlight w:val="white"/>
                <w:rtl w:val="0"/>
              </w:rPr>
              <w:t xml:space="preserve">Designing and conducting mixed methods research</w:t>
            </w:r>
            <w:r w:rsidDel="00000000" w:rsidR="00000000" w:rsidRPr="00000000">
              <w:rPr>
                <w:rFonts w:ascii="Arial" w:cs="Arial" w:eastAsia="Arial" w:hAnsi="Arial"/>
                <w:color w:val="222222"/>
                <w:sz w:val="22"/>
                <w:szCs w:val="22"/>
                <w:highlight w:val="white"/>
                <w:rtl w:val="0"/>
              </w:rPr>
              <w:t xml:space="preserve">. Sage publications.</w:t>
            </w:r>
          </w:p>
        </w:tc>
      </w:tr>
    </w:tbl>
    <w:p w:rsidR="00000000" w:rsidDel="00000000" w:rsidP="00000000" w:rsidRDefault="00000000" w:rsidRPr="00000000" w14:paraId="00000067">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8">
      <w:pPr>
        <w:spacing w:line="360" w:lineRule="auto"/>
        <w:jc w:val="both"/>
        <w:rPr>
          <w:rFonts w:ascii="Arial" w:cs="Arial" w:eastAsia="Arial" w:hAnsi="Arial"/>
          <w:sz w:val="22"/>
          <w:szCs w:val="22"/>
        </w:rPr>
      </w:pPr>
      <w:r w:rsidDel="00000000" w:rsidR="00000000" w:rsidRPr="00000000">
        <w:rPr>
          <w:rtl w:val="0"/>
        </w:rPr>
      </w:r>
    </w:p>
    <w:sectPr>
      <w:footerReference r:id="rId6"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ourier New"/>
  <w:font w:name="Apto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1440" w:hanging="360"/>
      </w:pPr>
      <w:rPr>
        <w:rFonts w:ascii="Arial" w:cs="Arial" w:eastAsia="Arial" w:hAnsi="Arial"/>
        <w:b w:val="0"/>
        <w:bCs w:val="0"/>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bullet"/>
      <w:lvlText w:val="●"/>
      <w:lvlJc w:val="left"/>
      <w:pPr>
        <w:ind w:left="667" w:hanging="360"/>
      </w:pPr>
      <w:rPr>
        <w:rFonts w:ascii="Noto Sans Symbols" w:cs="Noto Sans Symbols" w:eastAsia="Noto Sans Symbols" w:hAnsi="Noto Sans Symbols"/>
      </w:rPr>
    </w:lvl>
    <w:lvl w:ilvl="1">
      <w:start w:val="1"/>
      <w:numFmt w:val="bullet"/>
      <w:lvlText w:val="o"/>
      <w:lvlJc w:val="left"/>
      <w:pPr>
        <w:ind w:left="1387" w:hanging="360"/>
      </w:pPr>
      <w:rPr>
        <w:rFonts w:ascii="Courier New" w:cs="Courier New" w:eastAsia="Courier New" w:hAnsi="Courier New"/>
      </w:rPr>
    </w:lvl>
    <w:lvl w:ilvl="2">
      <w:start w:val="1"/>
      <w:numFmt w:val="bullet"/>
      <w:lvlText w:val="▪"/>
      <w:lvlJc w:val="left"/>
      <w:pPr>
        <w:ind w:left="2107" w:hanging="360"/>
      </w:pPr>
      <w:rPr>
        <w:rFonts w:ascii="Noto Sans Symbols" w:cs="Noto Sans Symbols" w:eastAsia="Noto Sans Symbols" w:hAnsi="Noto Sans Symbols"/>
      </w:rPr>
    </w:lvl>
    <w:lvl w:ilvl="3">
      <w:start w:val="1"/>
      <w:numFmt w:val="bullet"/>
      <w:lvlText w:val="●"/>
      <w:lvlJc w:val="left"/>
      <w:pPr>
        <w:ind w:left="2827" w:hanging="360"/>
      </w:pPr>
      <w:rPr>
        <w:rFonts w:ascii="Noto Sans Symbols" w:cs="Noto Sans Symbols" w:eastAsia="Noto Sans Symbols" w:hAnsi="Noto Sans Symbols"/>
      </w:rPr>
    </w:lvl>
    <w:lvl w:ilvl="4">
      <w:start w:val="1"/>
      <w:numFmt w:val="bullet"/>
      <w:lvlText w:val="o"/>
      <w:lvlJc w:val="left"/>
      <w:pPr>
        <w:ind w:left="3547" w:hanging="360"/>
      </w:pPr>
      <w:rPr>
        <w:rFonts w:ascii="Courier New" w:cs="Courier New" w:eastAsia="Courier New" w:hAnsi="Courier New"/>
      </w:rPr>
    </w:lvl>
    <w:lvl w:ilvl="5">
      <w:start w:val="1"/>
      <w:numFmt w:val="bullet"/>
      <w:lvlText w:val="▪"/>
      <w:lvlJc w:val="left"/>
      <w:pPr>
        <w:ind w:left="4267" w:hanging="360"/>
      </w:pPr>
      <w:rPr>
        <w:rFonts w:ascii="Noto Sans Symbols" w:cs="Noto Sans Symbols" w:eastAsia="Noto Sans Symbols" w:hAnsi="Noto Sans Symbols"/>
      </w:rPr>
    </w:lvl>
    <w:lvl w:ilvl="6">
      <w:start w:val="1"/>
      <w:numFmt w:val="bullet"/>
      <w:lvlText w:val="●"/>
      <w:lvlJc w:val="left"/>
      <w:pPr>
        <w:ind w:left="4987" w:hanging="360"/>
      </w:pPr>
      <w:rPr>
        <w:rFonts w:ascii="Noto Sans Symbols" w:cs="Noto Sans Symbols" w:eastAsia="Noto Sans Symbols" w:hAnsi="Noto Sans Symbols"/>
      </w:rPr>
    </w:lvl>
    <w:lvl w:ilvl="7">
      <w:start w:val="1"/>
      <w:numFmt w:val="bullet"/>
      <w:lvlText w:val="o"/>
      <w:lvlJc w:val="left"/>
      <w:pPr>
        <w:ind w:left="5707" w:hanging="360"/>
      </w:pPr>
      <w:rPr>
        <w:rFonts w:ascii="Courier New" w:cs="Courier New" w:eastAsia="Courier New" w:hAnsi="Courier New"/>
      </w:rPr>
    </w:lvl>
    <w:lvl w:ilvl="8">
      <w:start w:val="1"/>
      <w:numFmt w:val="bullet"/>
      <w:lvlText w:val="▪"/>
      <w:lvlJc w:val="left"/>
      <w:pPr>
        <w:ind w:left="6427" w:hanging="360"/>
      </w:pPr>
      <w:rPr>
        <w:rFonts w:ascii="Noto Sans Symbols" w:cs="Noto Sans Symbols" w:eastAsia="Noto Sans Symbols" w:hAnsi="Noto Sans Symbols"/>
      </w:rPr>
    </w:lvl>
  </w:abstractNum>
  <w:abstractNum w:abstractNumId="13">
    <w:lvl w:ilvl="0">
      <w:start w:val="1"/>
      <w:numFmt w:val="bullet"/>
      <w:lvlText w:val="●"/>
      <w:lvlJc w:val="left"/>
      <w:pPr>
        <w:ind w:left="667" w:hanging="360"/>
      </w:pPr>
      <w:rPr>
        <w:rFonts w:ascii="Noto Sans Symbols" w:cs="Noto Sans Symbols" w:eastAsia="Noto Sans Symbols" w:hAnsi="Noto Sans Symbols"/>
      </w:rPr>
    </w:lvl>
    <w:lvl w:ilvl="1">
      <w:start w:val="1"/>
      <w:numFmt w:val="bullet"/>
      <w:lvlText w:val="o"/>
      <w:lvlJc w:val="left"/>
      <w:pPr>
        <w:ind w:left="1387" w:hanging="360"/>
      </w:pPr>
      <w:rPr>
        <w:rFonts w:ascii="Courier New" w:cs="Courier New" w:eastAsia="Courier New" w:hAnsi="Courier New"/>
      </w:rPr>
    </w:lvl>
    <w:lvl w:ilvl="2">
      <w:start w:val="1"/>
      <w:numFmt w:val="bullet"/>
      <w:lvlText w:val="▪"/>
      <w:lvlJc w:val="left"/>
      <w:pPr>
        <w:ind w:left="2107" w:hanging="360"/>
      </w:pPr>
      <w:rPr>
        <w:rFonts w:ascii="Noto Sans Symbols" w:cs="Noto Sans Symbols" w:eastAsia="Noto Sans Symbols" w:hAnsi="Noto Sans Symbols"/>
      </w:rPr>
    </w:lvl>
    <w:lvl w:ilvl="3">
      <w:start w:val="1"/>
      <w:numFmt w:val="bullet"/>
      <w:lvlText w:val="●"/>
      <w:lvlJc w:val="left"/>
      <w:pPr>
        <w:ind w:left="2827" w:hanging="360"/>
      </w:pPr>
      <w:rPr>
        <w:rFonts w:ascii="Noto Sans Symbols" w:cs="Noto Sans Symbols" w:eastAsia="Noto Sans Symbols" w:hAnsi="Noto Sans Symbols"/>
      </w:rPr>
    </w:lvl>
    <w:lvl w:ilvl="4">
      <w:start w:val="1"/>
      <w:numFmt w:val="bullet"/>
      <w:lvlText w:val="o"/>
      <w:lvlJc w:val="left"/>
      <w:pPr>
        <w:ind w:left="3547" w:hanging="360"/>
      </w:pPr>
      <w:rPr>
        <w:rFonts w:ascii="Courier New" w:cs="Courier New" w:eastAsia="Courier New" w:hAnsi="Courier New"/>
      </w:rPr>
    </w:lvl>
    <w:lvl w:ilvl="5">
      <w:start w:val="1"/>
      <w:numFmt w:val="bullet"/>
      <w:lvlText w:val="▪"/>
      <w:lvlJc w:val="left"/>
      <w:pPr>
        <w:ind w:left="4267" w:hanging="360"/>
      </w:pPr>
      <w:rPr>
        <w:rFonts w:ascii="Noto Sans Symbols" w:cs="Noto Sans Symbols" w:eastAsia="Noto Sans Symbols" w:hAnsi="Noto Sans Symbols"/>
      </w:rPr>
    </w:lvl>
    <w:lvl w:ilvl="6">
      <w:start w:val="1"/>
      <w:numFmt w:val="bullet"/>
      <w:lvlText w:val="●"/>
      <w:lvlJc w:val="left"/>
      <w:pPr>
        <w:ind w:left="4987" w:hanging="360"/>
      </w:pPr>
      <w:rPr>
        <w:rFonts w:ascii="Noto Sans Symbols" w:cs="Noto Sans Symbols" w:eastAsia="Noto Sans Symbols" w:hAnsi="Noto Sans Symbols"/>
      </w:rPr>
    </w:lvl>
    <w:lvl w:ilvl="7">
      <w:start w:val="1"/>
      <w:numFmt w:val="bullet"/>
      <w:lvlText w:val="o"/>
      <w:lvlJc w:val="left"/>
      <w:pPr>
        <w:ind w:left="5707" w:hanging="360"/>
      </w:pPr>
      <w:rPr>
        <w:rFonts w:ascii="Courier New" w:cs="Courier New" w:eastAsia="Courier New" w:hAnsi="Courier New"/>
      </w:rPr>
    </w:lvl>
    <w:lvl w:ilvl="8">
      <w:start w:val="1"/>
      <w:numFmt w:val="bullet"/>
      <w:lvlText w:val="▪"/>
      <w:lvlJc w:val="left"/>
      <w:pPr>
        <w:ind w:left="6427" w:hanging="360"/>
      </w:pPr>
      <w:rPr>
        <w:rFonts w:ascii="Noto Sans Symbols" w:cs="Noto Sans Symbols" w:eastAsia="Noto Sans Symbols" w:hAnsi="Noto Sans Symbols"/>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0b5883476a6d323b4d249789d4efebdb947e7c3909b38aede0b9660be0ff38ff</vt:lpwstr>
  </property>
</Properties>
</file>