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5F"/>
          <w:sz w:val="48"/>
        </w:rPr>
        <w:t>FORESIGHT — ULTRA-FINAL TECHNICAL SPECIFICATION</w:t>
      </w:r>
    </w:p>
    <w:p>
      <w:pPr>
        <w:jc w:val="center"/>
      </w:pPr>
      <w:r>
        <w:rPr>
          <w:i/>
          <w:sz w:val="24"/>
        </w:rPr>
        <w:t>Review 2 implementation baseline • Review 3 end-to-end demonstration • Research-paper plan</w:t>
      </w:r>
    </w:p>
    <w:p>
      <w:pPr>
        <w:jc w:val="center"/>
      </w:pPr>
      <w:r>
        <w:rPr>
          <w:sz w:val="18"/>
        </w:rPr>
        <w:t>Version 1.0 | 12 October 2026 | Source of truth for the team and Cursor</w:t>
      </w:r>
    </w:p>
    <w:p>
      <w:r>
        <w:t>Implementation rule: proposed work is not completed work. Every reported result must be generated by a recorded experiment.</w:t>
      </w:r>
    </w:p>
    <w:p>
      <w:r>
        <w:br w:type="page"/>
      </w:r>
    </w:p>
    <w:p>
      <w:pPr>
        <w:pStyle w:val="Heading1"/>
      </w:pPr>
      <w:r>
        <w:t>0. Purpose and how to use this document</w:t>
      </w:r>
    </w:p>
    <w:p>
      <w:r>
        <w:t>This document is the single source of truth for the Foresight project. It translates the professor's Review 2 and Review 3 instructions, the team's submitted slides, the technical primer, and the Test and Evaluation of Artificial Intelligence Models framework into an implementable plan.</w:t>
      </w:r>
    </w:p>
    <w:p>
      <w:r>
        <w:t>Use this document to implement the models, build reproducible experiments, connect real inference to the UI, plan the demo, and write the paper. Cursor should treat the implementation requirements and acceptance criteria below as authoritative. Do not invent completed work, datasets, labels, metrics, or paper results.</w:t>
      </w:r>
    </w:p>
    <w:p>
      <w:pPr>
        <w:pStyle w:val="ListBullet"/>
      </w:pPr>
      <w:r>
        <w:t>Review 2: demonstrate a clearly explained deep-learning architecture, mathematics, justified hyperparameters, code that the student can explain, dataset preparation, and a defensible evaluation plan/results for the assigned model.</w:t>
      </w:r>
    </w:p>
    <w:p>
      <w:pPr>
        <w:pStyle w:val="ListBullet"/>
      </w:pPr>
      <w:r>
        <w:t>Review 3: run the models, integrate the real models into the UI, demonstrate the complete user workflow, and deploy the application to a third-party host.</w:t>
      </w:r>
    </w:p>
    <w:p>
      <w:pPr>
        <w:pStyle w:val="ListBullet"/>
      </w:pPr>
      <w:r>
        <w:t>Research output: report real experiments, include ablations and robustness/testing evidence, explain limitations, and prepare the paper only after the experiments are run.</w:t>
      </w:r>
    </w:p>
    <w:p>
      <w:r>
        <w:t>Status vocabulary used throughout: PLANNED = not yet implemented; IMPLEMENTED = code exists and runs; MEASURED = a result was produced from a recorded experiment; VERIFIED = a test passed with retained evidence. A slide or mock response is not evidence that a model was trained.</w:t>
      </w:r>
    </w:p>
    <w:p>
      <w:pPr>
        <w:pStyle w:val="Heading1"/>
      </w:pPr>
      <w:r>
        <w:t>1. Project definition and user-facing promise</w:t>
      </w:r>
    </w:p>
    <w:p>
      <w:r>
        <w:t>Product name: Foresight. Submitted slides also use the phrase “FreshSight”; standardise the product name to Foresight in code, UI, diagrams, reports, and the paper unless the team deliberately decides otherwise.</w:t>
      </w:r>
    </w:p>
    <w:p>
      <w:r>
        <w:t>Problem: help a user assess visible freshness/spoilage cues in fruit and vegetables from an uploaded photograph. The app should detect supported produce, estimate ripeness/freshness, highlight visible decay when a trained segmentation model and masks are available, and optionally show a shelf-life estimate only when a defensible target label and evaluation protocol exist.</w:t>
      </w:r>
    </w:p>
    <w:p>
      <w:r>
        <w:t>User perspective: the user should not need to know YOLO, ViT, U-Net, DnCNN, GANs, methane features, or evaluation metrics. The user uploads a photo, sees a clear loading state, receives per-item results with confidence/uncertainty and visible limitations, can inspect highlighted regions, and can review previous scans. The UI must never imply that image-only inference directly measures internal decay.</w:t>
      </w:r>
    </w:p>
    <w:p>
      <w:r>
        <w:t>Important modality decision: the submitted Review 1 deck calls the app phone-camera-only, while another slide proposes image + methane sensor fusion. Reconcile this by using RGB-only inference for the public/demo user workflow. If methane data are available in TR-6, use them as training-time auxiliary evidence or for a separately evaluated research experiment; do not require a sensor from the user. Never silently fabricate methane readings or claim a sensor-fusion gain without a controlled experiment.</w:t>
      </w:r>
    </w:p>
    <w:p>
      <w:r>
        <w:t>The product is an educational research prototype, not a food-safety certification system. Display “visual estimate—not a food-safety guarantee”; do not tell users that an item is safe to eat solely from the model.</w:t>
      </w:r>
    </w:p>
    <w:p>
      <w:pPr>
        <w:pStyle w:val="Heading1"/>
      </w:pPr>
      <w:r>
        <w:t>2. Final scope: core pipeline and optional research experiments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b/>
                <w:color w:val="FFFFFF"/>
                <w:sz w:val="16"/>
              </w:rPr>
              <w:t>Component</w:t>
            </w:r>
          </w:p>
        </w:tc>
        <w:tc>
          <w:tcPr>
            <w:tcW w:type="dxa" w:w="3360"/>
            <w:vAlign w:val="center"/>
            <w:shd w:fill="1F4E5F"/>
          </w:tcPr>
          <w:p>
            <w:pPr>
              <w:spacing w:after="40"/>
            </w:pPr>
            <w:r>
              <w:rPr>
                <w:b/>
                <w:color w:val="FFFFFF"/>
                <w:sz w:val="16"/>
              </w:rPr>
              <w:t>Decision</w:t>
            </w:r>
          </w:p>
        </w:tc>
        <w:tc>
          <w:tcPr>
            <w:tcW w:type="dxa" w:w="3360"/>
            <w:vAlign w:val="center"/>
            <w:shd w:fill="1F4E5F"/>
          </w:tcPr>
          <w:p>
            <w:pPr>
              <w:spacing w:after="40"/>
            </w:pPr>
            <w:r>
              <w:rPr>
                <w:b/>
                <w:color w:val="FFFFFF"/>
                <w:sz w:val="16"/>
              </w:rPr>
              <w:t>Reason / acceptance condition</w:t>
            </w:r>
          </w:p>
        </w:tc>
      </w:tr>
      <w:tr>
        <w:tc>
          <w:tcPr>
            <w:tcW w:type="dxa" w:w="3360"/>
            <w:vAlign w:val="center"/>
          </w:tcPr>
          <w:p>
            <w:pPr>
              <w:spacing w:after="40"/>
            </w:pPr>
            <w:r>
              <w:rPr>
                <w:sz w:val="16"/>
              </w:rPr>
              <w:t>ViT multi-task classifier/regressor</w:t>
            </w:r>
          </w:p>
        </w:tc>
        <w:tc>
          <w:tcPr>
            <w:tcW w:type="dxa" w:w="3360"/>
            <w:vAlign w:val="center"/>
          </w:tcPr>
          <w:p>
            <w:pPr>
              <w:spacing w:after="40"/>
            </w:pPr>
            <w:r>
              <w:rPr>
                <w:sz w:val="16"/>
              </w:rPr>
              <w:t>Core model</w:t>
            </w:r>
          </w:p>
        </w:tc>
        <w:tc>
          <w:tcPr>
            <w:tcW w:type="dxa" w:w="3360"/>
            <w:vAlign w:val="center"/>
          </w:tcPr>
          <w:p>
            <w:pPr>
              <w:spacing w:after="40"/>
            </w:pPr>
            <w:r>
              <w:rPr>
                <w:sz w:val="16"/>
              </w:rPr>
              <w:t>Predict supported produce class and ripeness class. Shelf-life regression is enabled only if valid day-level targets can be derived and independently checked.</w:t>
            </w:r>
          </w:p>
        </w:tc>
      </w:tr>
      <w:tr>
        <w:tc>
          <w:tcPr>
            <w:tcW w:type="dxa" w:w="3360"/>
            <w:vAlign w:val="center"/>
          </w:tcPr>
          <w:p>
            <w:pPr>
              <w:spacing w:after="40"/>
            </w:pPr>
            <w:r>
              <w:rPr>
                <w:sz w:val="16"/>
              </w:rPr>
              <w:t>U-Net segmentation</w:t>
            </w:r>
          </w:p>
        </w:tc>
        <w:tc>
          <w:tcPr>
            <w:tcW w:type="dxa" w:w="3360"/>
            <w:vAlign w:val="center"/>
          </w:tcPr>
          <w:p>
            <w:pPr>
              <w:spacing w:after="40"/>
            </w:pPr>
            <w:r>
              <w:rPr>
                <w:sz w:val="16"/>
              </w:rPr>
              <w:t>Core model, gated by labels</w:t>
            </w:r>
          </w:p>
        </w:tc>
        <w:tc>
          <w:tcPr>
            <w:tcW w:type="dxa" w:w="3360"/>
            <w:vAlign w:val="center"/>
          </w:tcPr>
          <w:p>
            <w:pPr>
              <w:spacing w:after="40"/>
            </w:pPr>
            <w:r>
              <w:rPr>
                <w:sz w:val="16"/>
              </w:rPr>
              <w:t>Predict healthy/decayed pixels only after genuine pixel masks are annotated and quality-checked. If masks are not ready, do not show fake masks; label segmentation as pending.</w:t>
            </w:r>
          </w:p>
        </w:tc>
      </w:tr>
      <w:tr>
        <w:tc>
          <w:tcPr>
            <w:tcW w:type="dxa" w:w="3360"/>
            <w:vAlign w:val="center"/>
          </w:tcPr>
          <w:p>
            <w:pPr>
              <w:spacing w:after="40"/>
            </w:pPr>
            <w:r>
              <w:rPr>
                <w:sz w:val="16"/>
              </w:rPr>
              <w:t>YOLOv8 detector</w:t>
            </w:r>
          </w:p>
        </w:tc>
        <w:tc>
          <w:tcPr>
            <w:tcW w:type="dxa" w:w="3360"/>
            <w:vAlign w:val="center"/>
          </w:tcPr>
          <w:p>
            <w:pPr>
              <w:spacing w:after="40"/>
            </w:pPr>
            <w:r>
              <w:rPr>
                <w:sz w:val="16"/>
              </w:rPr>
              <w:t>Core model, add after single-item pipeline works</w:t>
            </w:r>
          </w:p>
        </w:tc>
        <w:tc>
          <w:tcPr>
            <w:tcW w:type="dxa" w:w="3360"/>
            <w:vAlign w:val="center"/>
          </w:tcPr>
          <w:p>
            <w:pPr>
              <w:spacing w:after="40"/>
            </w:pPr>
            <w:r>
              <w:rPr>
                <w:sz w:val="16"/>
              </w:rPr>
              <w:t>Useful for multiple items per image. The primer notes TR-6 is largely single-item and lacks boxes; boxes need annotation or defensible synthetic composites. Do not block the first working end-to-end demo on detection.</w:t>
            </w:r>
          </w:p>
        </w:tc>
      </w:tr>
      <w:tr>
        <w:tc>
          <w:tcPr>
            <w:tcW w:type="dxa" w:w="3360"/>
            <w:vAlign w:val="center"/>
          </w:tcPr>
          <w:p>
            <w:pPr>
              <w:spacing w:after="40"/>
            </w:pPr>
            <w:r>
              <w:rPr>
                <w:sz w:val="16"/>
              </w:rPr>
              <w:t>DnCNN denoising</w:t>
            </w:r>
          </w:p>
        </w:tc>
        <w:tc>
          <w:tcPr>
            <w:tcW w:type="dxa" w:w="3360"/>
            <w:vAlign w:val="center"/>
          </w:tcPr>
          <w:p>
            <w:pPr>
              <w:spacing w:after="40"/>
            </w:pPr>
            <w:r>
              <w:rPr>
                <w:sz w:val="16"/>
              </w:rPr>
              <w:t>Robustness experiment / optional preprocessing</w:t>
            </w:r>
          </w:p>
        </w:tc>
        <w:tc>
          <w:tcPr>
            <w:tcW w:type="dxa" w:w="3360"/>
            <w:vAlign w:val="center"/>
          </w:tcPr>
          <w:p>
            <w:pPr>
              <w:spacing w:after="40"/>
            </w:pPr>
            <w:r>
              <w:rPr>
                <w:sz w:val="16"/>
              </w:rPr>
              <w:t>Compare clean/noisy input with and without denoising. Do not assume denoising helps; it may remove small decay cues.</w:t>
            </w:r>
          </w:p>
        </w:tc>
      </w:tr>
      <w:tr>
        <w:tc>
          <w:tcPr>
            <w:tcW w:type="dxa" w:w="3360"/>
            <w:vAlign w:val="center"/>
          </w:tcPr>
          <w:p>
            <w:pPr>
              <w:spacing w:after="40"/>
            </w:pPr>
            <w:r>
              <w:rPr>
                <w:sz w:val="16"/>
              </w:rPr>
              <w:t>GAN augmentation</w:t>
            </w:r>
          </w:p>
        </w:tc>
        <w:tc>
          <w:tcPr>
            <w:tcW w:type="dxa" w:w="3360"/>
            <w:vAlign w:val="center"/>
          </w:tcPr>
          <w:p>
            <w:pPr>
              <w:spacing w:after="40"/>
            </w:pPr>
            <w:r>
              <w:rPr>
                <w:sz w:val="16"/>
              </w:rPr>
              <w:t>Research experiment, not a required inference model</w:t>
            </w:r>
          </w:p>
        </w:tc>
        <w:tc>
          <w:tcPr>
            <w:tcW w:type="dxa" w:w="3360"/>
            <w:vAlign w:val="center"/>
          </w:tcPr>
          <w:p>
            <w:pPr>
              <w:spacing w:after="40"/>
            </w:pPr>
            <w:r>
              <w:rPr>
                <w:sz w:val="16"/>
              </w:rPr>
              <w:t>Use only if generated images pass visual/label-quality checks and train/test separation is preserved. Do not describe synthetic images as real observations.</w:t>
            </w:r>
          </w:p>
        </w:tc>
      </w:tr>
      <w:tr>
        <w:tc>
          <w:tcPr>
            <w:tcW w:type="dxa" w:w="3360"/>
            <w:vAlign w:val="center"/>
          </w:tcPr>
          <w:p>
            <w:pPr>
              <w:spacing w:after="40"/>
            </w:pPr>
            <w:r>
              <w:rPr>
                <w:sz w:val="16"/>
              </w:rPr>
              <w:t>K-means</w:t>
            </w:r>
          </w:p>
        </w:tc>
        <w:tc>
          <w:tcPr>
            <w:tcW w:type="dxa" w:w="3360"/>
            <w:vAlign w:val="center"/>
          </w:tcPr>
          <w:p>
            <w:pPr>
              <w:spacing w:after="40"/>
            </w:pPr>
            <w:r>
              <w:rPr>
                <w:sz w:val="16"/>
              </w:rPr>
              <w:t>Required analysis baseline if retained in professor's instructions</w:t>
            </w:r>
          </w:p>
        </w:tc>
        <w:tc>
          <w:tcPr>
            <w:tcW w:type="dxa" w:w="3360"/>
            <w:vAlign w:val="center"/>
          </w:tcPr>
          <w:p>
            <w:pPr>
              <w:spacing w:after="40"/>
            </w:pPr>
            <w:r>
              <w:rPr>
                <w:sz w:val="16"/>
              </w:rPr>
              <w:t>Use as an exploratory baseline on extracted image embeddings/features or a clearly defined colour/texture feature space; do not present unsupervised clusters as ground-truth classes.</w:t>
            </w:r>
          </w:p>
        </w:tc>
      </w:tr>
      <w:tr>
        <w:tc>
          <w:tcPr>
            <w:tcW w:type="dxa" w:w="3360"/>
            <w:vAlign w:val="center"/>
          </w:tcPr>
          <w:p>
            <w:pPr>
              <w:spacing w:after="40"/>
            </w:pPr>
            <w:r>
              <w:rPr>
                <w:sz w:val="16"/>
              </w:rPr>
              <w:t>Explainability</w:t>
            </w:r>
          </w:p>
        </w:tc>
        <w:tc>
          <w:tcPr>
            <w:tcW w:type="dxa" w:w="3360"/>
            <w:vAlign w:val="center"/>
          </w:tcPr>
          <w:p>
            <w:pPr>
              <w:spacing w:after="40"/>
            </w:pPr>
            <w:r>
              <w:rPr>
                <w:sz w:val="16"/>
              </w:rPr>
              <w:t>Required supporting analysis</w:t>
            </w:r>
          </w:p>
        </w:tc>
        <w:tc>
          <w:tcPr>
            <w:tcW w:type="dxa" w:w="3360"/>
            <w:vAlign w:val="center"/>
          </w:tcPr>
          <w:p>
            <w:pPr>
              <w:spacing w:after="40"/>
            </w:pPr>
            <w:r>
              <w:rPr>
                <w:sz w:val="16"/>
              </w:rPr>
              <w:t>Use Grad-CAM or an appropriate attention/occlusion method for the classifier. Explainability is not proof of correctness.</w:t>
            </w:r>
          </w:p>
        </w:tc>
      </w:tr>
      <w:tr>
        <w:tc>
          <w:tcPr>
            <w:tcW w:type="dxa" w:w="3360"/>
            <w:vAlign w:val="center"/>
          </w:tcPr>
          <w:p>
            <w:pPr>
              <w:spacing w:after="40"/>
            </w:pPr>
            <w:r>
              <w:rPr>
                <w:sz w:val="16"/>
              </w:rPr>
              <w:t>UI + FastAPI + history</w:t>
            </w:r>
          </w:p>
        </w:tc>
        <w:tc>
          <w:tcPr>
            <w:tcW w:type="dxa" w:w="3360"/>
            <w:vAlign w:val="center"/>
          </w:tcPr>
          <w:p>
            <w:pPr>
              <w:spacing w:after="40"/>
            </w:pPr>
            <w:r>
              <w:rPr>
                <w:sz w:val="16"/>
              </w:rPr>
              <w:t>Core product</w:t>
            </w:r>
          </w:p>
        </w:tc>
        <w:tc>
          <w:tcPr>
            <w:tcW w:type="dxa" w:w="3360"/>
            <w:vAlign w:val="center"/>
          </w:tcPr>
          <w:p>
            <w:pPr>
              <w:spacing w:after="40"/>
            </w:pPr>
            <w:r>
              <w:rPr>
                <w:sz w:val="16"/>
              </w:rPr>
              <w:t>The UI calls the backend contract only; models are loaded on the server and inference runs there.</w:t>
            </w:r>
          </w:p>
        </w:tc>
      </w:tr>
    </w:tbl>
    <w:p/>
    <w:p>
      <w:r>
        <w:t>Recommended execution order: ViT classification first; then data/noise experiments; then U-Net once masks exist; then detector once bounding boxes exist; then optional GAN and K-means comparisons; then integrate real inference; finally deploy and capture evidence. This is the risk-controlled order in the supplied technical primer.</w:t>
      </w:r>
    </w:p>
    <w:p>
      <w:pPr>
        <w:pStyle w:val="Heading1"/>
      </w:pPr>
      <w:r>
        <w:t>3. Dataset policy and provenance</w:t>
      </w:r>
    </w:p>
    <w:p>
      <w:r>
        <w:t>Primary dataset named in the submitted slides: TR-6 / “Multimodal Perishable Fruits and Vegetables Dataset,” reportedly containing RGB images, thermal images, and methane sensor logs for guava, carrot, tomato, gooseberry, banana, and mango. The slides cite a 2026 Data in Brief paper. Verify the official dataset record, licence, exact download files, modality synchronisation, and citation before using it in the paper.</w:t>
      </w:r>
    </w:p>
    <w:p>
      <w:r>
        <w:t>Do not hard-code the slides' reported dataset counts as verified project counts. Recompute the actual downloaded file counts, class counts, corrupt-file count, duplicate count, and modality availability in a dataset audit script. The technical primer says the dataset is approximately 19 GB; use cloud notebook storage and download only needed files rather than filling a personal laptop.</w:t>
      </w:r>
    </w:p>
    <w:p>
      <w:r>
        <w:t>Create a project-owned dataset manifest. Minimum columns: sample_id, image_path, source_dataset, source_record_id if available, produce_class, ripeness_label, shelf_life_days (nullable), mask_path (nullable), bbox_annotation_path (nullable), methane_file_id/time (nullable), split, annotation_status, notes. Keep personal identifiers out of the manifest.</w:t>
      </w:r>
    </w:p>
    <w:p>
      <w:pPr>
        <w:pStyle w:val="ListBullet"/>
      </w:pPr>
      <w:r>
        <w:t>Audit image dimensions, file formats, missing/corrupt images, duplicates and near-duplicates.</w:t>
      </w:r>
    </w:p>
    <w:p>
      <w:pPr>
        <w:pStyle w:val="ListBullet"/>
      </w:pPr>
      <w:r>
        <w:t>Document source, licence, collection conditions, class imbalance, known limitations and preprocessing.</w:t>
      </w:r>
    </w:p>
    <w:p>
      <w:pPr>
        <w:pStyle w:val="ListBullet"/>
      </w:pPr>
      <w:r>
        <w:t>Split by source specimen/collection sequence where possible, not by near-identical frames. Images from the same fruit/time sequence must not leak across train, validation and test.</w:t>
      </w:r>
    </w:p>
    <w:p>
      <w:pPr>
        <w:pStyle w:val="ListBullet"/>
      </w:pPr>
      <w:r>
        <w:t>Use a reproducible grouped split, initially 70% train / 15% validation / 15% test if group counts allow it. Record the seed and exact split manifest. Rebalance only the training set.</w:t>
      </w:r>
    </w:p>
    <w:p>
      <w:pPr>
        <w:pStyle w:val="ListBullet"/>
      </w:pPr>
      <w:r>
        <w:t>Do not use test images to choose hyperparameters, thresholds, augmentations or checkpoints. Evaluate the final model once after selection.</w:t>
      </w:r>
    </w:p>
    <w:p>
      <w:pPr>
        <w:pStyle w:val="ListBullet"/>
      </w:pPr>
      <w:r>
        <w:t>Record whether each label is human-annotated, dataset-provided, or derived. A methane-derived shelf-life target is a proxy and must be described as such, not as independently observed remaining shelf life.</w:t>
      </w:r>
    </w:p>
    <w:p>
      <w:r>
        <w:t>If no reliable shelf-life labels exist, disable shelf-life regression in the main product rather than inventing labels. A regression head trained against a proxy must be named and evaluated as proxy prediction. Do not claim true remaining shelf life unless the label definition and collection protocol justify that interpretation.</w:t>
      </w:r>
    </w:p>
    <w:p>
      <w:r>
        <w:t>Mask creation: annotate a representative subset in CVAT with a written rubric distinguishing visible decay from bruising, shadows, normal texture and background. Have a second reviewer inspect a subset; report agreement or adjudication. Do not automatically derive pixel masks from severity scores.</w:t>
      </w:r>
    </w:p>
    <w:p>
      <w:r>
        <w:t>Detection labels: annotate real multi-item images if available. If using synthetic composites, record the compositing procedure and use them for training only; keep real, uncomposited images as the primary evaluation set. Report this limitation.</w:t>
      </w:r>
    </w:p>
    <w:p>
      <w:pPr>
        <w:pStyle w:val="Heading1"/>
      </w:pPr>
      <w:r>
        <w:t>4. Final architecture and data flow</w:t>
      </w:r>
    </w:p>
    <w:p>
      <w:r>
        <w:t>The deployed user-facing path is RGB-only. The research/training path may use additional TR-6 modalities where labels and synchronisation justify them, but the app must not require a gas sensor.</w:t>
      </w:r>
    </w:p>
    <w:p>
      <w:pPr>
        <w:spacing w:after="0"/>
        <w:ind w:left="259"/>
      </w:pPr>
      <w:r>
        <w:rPr>
          <w:rFonts w:ascii="Consolas" w:hAnsi="Consolas"/>
          <w:sz w:val="16"/>
        </w:rPr>
        <w:t>Browser (React UI)</w:t>
      </w:r>
    </w:p>
    <w:p>
      <w:pPr>
        <w:spacing w:after="0"/>
        <w:ind w:left="259"/>
      </w:pPr>
      <w:r>
        <w:rPr>
          <w:rFonts w:ascii="Consolas" w:hAnsi="Consolas"/>
          <w:sz w:val="16"/>
        </w:rPr>
        <w:t xml:space="preserve">  └── POST /api/analyze (multipart image + optional user options)</w:t>
      </w:r>
    </w:p>
    <w:p>
      <w:pPr>
        <w:spacing w:after="0"/>
        <w:ind w:left="259"/>
      </w:pPr>
      <w:r>
        <w:rPr>
          <w:rFonts w:ascii="Consolas" w:hAnsi="Consolas"/>
          <w:sz w:val="16"/>
        </w:rPr>
        <w:t xml:space="preserve">       └── FastAPI validates type, size and dimensions</w:t>
      </w:r>
    </w:p>
    <w:p>
      <w:pPr>
        <w:spacing w:after="0"/>
        <w:ind w:left="259"/>
      </w:pPr>
      <w:r>
        <w:rPr>
          <w:rFonts w:ascii="Consolas" w:hAnsi="Consolas"/>
          <w:sz w:val="16"/>
        </w:rPr>
        <w:t xml:space="preserve">            └── inference service loads versioned weights once at startup</w:t>
      </w:r>
    </w:p>
    <w:p>
      <w:pPr>
        <w:spacing w:after="0"/>
        <w:ind w:left="259"/>
      </w:pPr>
      <w:r>
        <w:rPr>
          <w:rFonts w:ascii="Consolas" w:hAnsi="Consolas"/>
          <w:sz w:val="16"/>
        </w:rPr>
        <w:t xml:space="preserve">                 ├── Detector (YOLOv8; enabled only when trained)</w:t>
      </w:r>
    </w:p>
    <w:p>
      <w:pPr>
        <w:spacing w:after="0"/>
        <w:ind w:left="259"/>
      </w:pPr>
      <w:r>
        <w:rPr>
          <w:rFonts w:ascii="Consolas" w:hAnsi="Consolas"/>
          <w:sz w:val="16"/>
        </w:rPr>
        <w:t xml:space="preserve">                 │    └── bounding boxes + class/confidence</w:t>
      </w:r>
    </w:p>
    <w:p>
      <w:pPr>
        <w:spacing w:after="0"/>
        <w:ind w:left="259"/>
      </w:pPr>
      <w:r>
        <w:rPr>
          <w:rFonts w:ascii="Consolas" w:hAnsi="Consolas"/>
          <w:sz w:val="16"/>
        </w:rPr>
        <w:t xml:space="preserve">                 └── For each detected item (or whole image in single-item mode)</w:t>
      </w:r>
    </w:p>
    <w:p>
      <w:pPr>
        <w:spacing w:after="0"/>
        <w:ind w:left="259"/>
      </w:pPr>
      <w:r>
        <w:rPr>
          <w:rFonts w:ascii="Consolas" w:hAnsi="Consolas"/>
          <w:sz w:val="16"/>
        </w:rPr>
        <w:t xml:space="preserve">                      ├── ViT multi-task model → produce class, ripeness class,</w:t>
      </w:r>
    </w:p>
    <w:p>
      <w:pPr>
        <w:spacing w:after="0"/>
        <w:ind w:left="259"/>
      </w:pPr>
      <w:r>
        <w:rPr>
          <w:rFonts w:ascii="Consolas" w:hAnsi="Consolas"/>
          <w:sz w:val="16"/>
        </w:rPr>
        <w:t xml:space="preserve">                      │                         calibrated confidence if available,</w:t>
      </w:r>
    </w:p>
    <w:p>
      <w:pPr>
        <w:spacing w:after="0"/>
        <w:ind w:left="259"/>
      </w:pPr>
      <w:r>
        <w:rPr>
          <w:rFonts w:ascii="Consolas" w:hAnsi="Consolas"/>
          <w:sz w:val="16"/>
        </w:rPr>
        <w:t xml:space="preserve">                      │                         optional shelf-life estimate</w:t>
      </w:r>
    </w:p>
    <w:p>
      <w:pPr>
        <w:spacing w:after="0"/>
        <w:ind w:left="259"/>
      </w:pPr>
      <w:r>
        <w:rPr>
          <w:rFonts w:ascii="Consolas" w:hAnsi="Consolas"/>
          <w:sz w:val="16"/>
        </w:rPr>
        <w:t xml:space="preserve">                      ├── U-Net → visible-decay probability map and binary mask</w:t>
      </w:r>
    </w:p>
    <w:p>
      <w:pPr>
        <w:spacing w:after="0"/>
        <w:ind w:left="259"/>
      </w:pPr>
      <w:r>
        <w:rPr>
          <w:rFonts w:ascii="Consolas" w:hAnsi="Consolas"/>
          <w:sz w:val="16"/>
        </w:rPr>
        <w:t xml:space="preserve">                      └── Optional DnCNN experiment → compare denoised/original path</w:t>
      </w:r>
    </w:p>
    <w:p>
      <w:pPr>
        <w:spacing w:after="0"/>
        <w:ind w:left="259"/>
      </w:pPr>
      <w:r>
        <w:rPr>
          <w:rFonts w:ascii="Consolas" w:hAnsi="Consolas"/>
          <w:sz w:val="16"/>
        </w:rPr>
        <w:t xml:space="preserve">            └── deterministic result composer + warnings/limitations</w:t>
      </w:r>
    </w:p>
    <w:p>
      <w:pPr>
        <w:spacing w:after="0"/>
        <w:ind w:left="259"/>
      </w:pPr>
      <w:r>
        <w:rPr>
          <w:rFonts w:ascii="Consolas" w:hAnsi="Consolas"/>
          <w:sz w:val="16"/>
        </w:rPr>
        <w:t xml:space="preserve">                 ├── JSON response to React</w:t>
      </w:r>
    </w:p>
    <w:p>
      <w:pPr>
        <w:spacing w:after="0"/>
        <w:ind w:left="259"/>
      </w:pPr>
      <w:r>
        <w:rPr>
          <w:rFonts w:ascii="Consolas" w:hAnsi="Consolas"/>
          <w:sz w:val="16"/>
        </w:rPr>
        <w:t xml:space="preserve">                 └── SQLite scan history (do not persist uploaded image by default)</w:t>
      </w:r>
    </w:p>
    <w:p>
      <w:pPr>
        <w:spacing w:after="0"/>
        <w:ind w:left="259"/>
      </w:pPr>
      <w:r>
        <w:rPr>
          <w:rFonts w:ascii="Consolas" w:hAnsi="Consolas"/>
          <w:sz w:val="16"/>
        </w:rPr>
        <w:t>React results screen: boxes, ripeness, optional shelf-life, decay overlay,</w:t>
      </w:r>
    </w:p>
    <w:p>
      <w:pPr>
        <w:spacing w:after="0"/>
        <w:ind w:left="259"/>
      </w:pPr>
      <w:r>
        <w:rPr>
          <w:rFonts w:ascii="Consolas" w:hAnsi="Consolas"/>
          <w:sz w:val="16"/>
        </w:rPr>
        <w:t>uncertainty/limitations, model version, and scan history</w:t>
      </w:r>
    </w:p>
    <w:p>
      <w:r>
        <w:t>The first working milestone may run single-item inference without YOLO: upload one image, run ViT and (if masks/model exist) U-Net, return a stable JSON result. Add YOLO after it is trained and evaluated. The backend contract should remain stable while the internal model implementation changes.</w:t>
      </w:r>
    </w:p>
    <w:p>
      <w:r>
        <w:t>Do not make an LLM part of the core prediction path. If natural-language explanations are added later, generate them from structured model outputs and deterministic rules, and do not allow an LLM to change model predictions.</w:t>
      </w:r>
    </w:p>
    <w:p>
      <w:pPr>
        <w:pStyle w:val="Heading1"/>
      </w:pPr>
      <w:r>
        <w:t>5. Model A — ViT multi-task classification and optional regression</w:t>
      </w:r>
    </w:p>
    <w:p>
      <w:r>
        <w:t>Purpose: predict produce class and ripeness class from a single RGB crop. Add a shelf-life regression head only if valid numeric labels are available. Use a pretrained ViT checkpoint and fine-tune it; do not claim training from scratch.</w:t>
      </w:r>
    </w:p>
    <w:p>
      <w:r>
        <w:t>Architecture: resize/normalize image → patch embedding → transformer encoder blocks with multi-head self-attention and MLPs → pooled/class token representation → produce classification head and ripeness classification head; optional linear regression head for shelf-life days.</w:t>
      </w:r>
    </w:p>
    <w:p>
      <w:pPr>
        <w:spacing w:after="0"/>
        <w:ind w:left="259"/>
      </w:pPr>
      <w:r>
        <w:rPr>
          <w:rFonts w:ascii="Consolas" w:hAnsi="Consolas"/>
          <w:sz w:val="16"/>
        </w:rPr>
        <w:t>z = ViT(x)</w:t>
      </w:r>
    </w:p>
    <w:p>
      <w:pPr>
        <w:spacing w:after="0"/>
        <w:ind w:left="259"/>
      </w:pPr>
      <w:r>
        <w:rPr>
          <w:rFonts w:ascii="Consolas" w:hAnsi="Consolas"/>
          <w:sz w:val="16"/>
        </w:rPr>
        <w:t>p_type = softmax(W_type z + b_type)</w:t>
      </w:r>
    </w:p>
    <w:p>
      <w:pPr>
        <w:spacing w:after="0"/>
        <w:ind w:left="259"/>
      </w:pPr>
      <w:r>
        <w:rPr>
          <w:rFonts w:ascii="Consolas" w:hAnsi="Consolas"/>
          <w:sz w:val="16"/>
        </w:rPr>
        <w:t>p_ripeness = softmax(W_ripeness z + b_ripeness)</w:t>
      </w:r>
    </w:p>
    <w:p>
      <w:pPr>
        <w:spacing w:after="0"/>
        <w:ind w:left="259"/>
      </w:pPr>
      <w:r>
        <w:rPr>
          <w:rFonts w:ascii="Consolas" w:hAnsi="Consolas"/>
          <w:sz w:val="16"/>
        </w:rPr>
        <w:t>y_days = W_days z + b_days                 # only when valid labels exist</w:t>
      </w:r>
    </w:p>
    <w:p>
      <w:pPr>
        <w:spacing w:after="0"/>
        <w:ind w:left="259"/>
      </w:pPr>
      <w:r>
        <w:rPr>
          <w:rFonts w:ascii="Consolas" w:hAnsi="Consolas"/>
          <w:sz w:val="16"/>
        </w:rPr>
        <w:t xml:space="preserve"> </w:t>
      </w:r>
    </w:p>
    <w:p>
      <w:pPr>
        <w:spacing w:after="0"/>
        <w:ind w:left="259"/>
      </w:pPr>
      <w:r>
        <w:rPr>
          <w:rFonts w:ascii="Consolas" w:hAnsi="Consolas"/>
          <w:sz w:val="16"/>
        </w:rPr>
        <w:t>L = λ_type * CE(y_type, p_type)</w:t>
      </w:r>
    </w:p>
    <w:p>
      <w:pPr>
        <w:spacing w:after="0"/>
        <w:ind w:left="259"/>
      </w:pPr>
      <w:r>
        <w:rPr>
          <w:rFonts w:ascii="Consolas" w:hAnsi="Consolas"/>
          <w:sz w:val="16"/>
        </w:rPr>
        <w:t xml:space="preserve">  + λ_ripeness * CE(y_ripeness, p_ripeness)</w:t>
      </w:r>
    </w:p>
    <w:p>
      <w:pPr>
        <w:spacing w:after="0"/>
        <w:ind w:left="259"/>
      </w:pPr>
      <w:r>
        <w:rPr>
          <w:rFonts w:ascii="Consolas" w:hAnsi="Consolas"/>
          <w:sz w:val="16"/>
        </w:rPr>
        <w:t xml:space="preserve">  + λ_days * SmoothL1(y_days, target_days) # omit if no valid target</w:t>
      </w:r>
    </w:p>
    <w:p>
      <w:pPr>
        <w:spacing w:after="0"/>
        <w:ind w:left="259"/>
      </w:pPr>
      <w:r>
        <w:rPr>
          <w:rFonts w:ascii="Consolas" w:hAnsi="Consolas"/>
          <w:sz w:val="16"/>
        </w:rPr>
        <w:t xml:space="preserve">  + λ_reg * regularisation</w:t>
      </w:r>
    </w:p>
    <w:p>
      <w:r>
        <w:t>For K-class cross-entropy: CE(y,p) = −Σ(k=1..K) y_k log(p_k). For shelf-life regression, MAE = (1/n)Σ|y_i−ŷ_i|; RMSE = sqrt((1/n)Σ(y_i−ŷ_i)^2). Use Smooth L1 or MSE for training only after comparing stability; report MAE in days as the primary interpretable metric if regression is valid.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b/>
                <w:color w:val="FFFFFF"/>
                <w:sz w:val="16"/>
              </w:rPr>
              <w:t>Hyperparameter</w:t>
            </w:r>
          </w:p>
        </w:tc>
        <w:tc>
          <w:tcPr>
            <w:tcW w:type="dxa" w:w="3360"/>
            <w:vAlign w:val="center"/>
            <w:shd w:fill="1F4E5F"/>
          </w:tcPr>
          <w:p>
            <w:pPr>
              <w:spacing w:after="40"/>
            </w:pPr>
            <w:r>
              <w:rPr>
                <w:b/>
                <w:color w:val="FFFFFF"/>
                <w:sz w:val="16"/>
              </w:rPr>
              <w:t>Initial value to test</w:t>
            </w:r>
          </w:p>
        </w:tc>
        <w:tc>
          <w:tcPr>
            <w:tcW w:type="dxa" w:w="3360"/>
            <w:vAlign w:val="center"/>
            <w:shd w:fill="1F4E5F"/>
          </w:tcPr>
          <w:p>
            <w:pPr>
              <w:spacing w:after="40"/>
            </w:pPr>
            <w:r>
              <w:rPr>
                <w:b/>
                <w:color w:val="FFFFFF"/>
                <w:sz w:val="16"/>
              </w:rPr>
              <w:t>Justification / rule</w:t>
            </w:r>
          </w:p>
        </w:tc>
      </w:tr>
      <w:tr>
        <w:tc>
          <w:tcPr>
            <w:tcW w:type="dxa" w:w="3360"/>
            <w:vAlign w:val="center"/>
          </w:tcPr>
          <w:p>
            <w:pPr>
              <w:spacing w:after="40"/>
            </w:pPr>
            <w:r>
              <w:rPr>
                <w:sz w:val="16"/>
              </w:rPr>
              <w:t>Backbone</w:t>
            </w:r>
          </w:p>
        </w:tc>
        <w:tc>
          <w:tcPr>
            <w:tcW w:type="dxa" w:w="3360"/>
            <w:vAlign w:val="center"/>
          </w:tcPr>
          <w:p>
            <w:pPr>
              <w:spacing w:after="40"/>
            </w:pPr>
            <w:r>
              <w:rPr>
                <w:sz w:val="16"/>
              </w:rPr>
              <w:t>Pretrained ViT-B/16 or a smaller pretrained ViT if compute is limited</w:t>
            </w:r>
          </w:p>
        </w:tc>
        <w:tc>
          <w:tcPr>
            <w:tcW w:type="dxa" w:w="3360"/>
            <w:vAlign w:val="center"/>
          </w:tcPr>
          <w:p>
            <w:pPr>
              <w:spacing w:after="40"/>
            </w:pPr>
            <w:r>
              <w:rPr>
                <w:sz w:val="16"/>
              </w:rPr>
              <w:t>Transfer learning reduces data and compute requirements; log exact checkpoint ID.</w:t>
            </w:r>
          </w:p>
        </w:tc>
      </w:tr>
      <w:tr>
        <w:tc>
          <w:tcPr>
            <w:tcW w:type="dxa" w:w="3360"/>
            <w:vAlign w:val="center"/>
          </w:tcPr>
          <w:p>
            <w:pPr>
              <w:spacing w:after="40"/>
            </w:pPr>
            <w:r>
              <w:rPr>
                <w:sz w:val="16"/>
              </w:rPr>
              <w:t>Input size</w:t>
            </w:r>
          </w:p>
        </w:tc>
        <w:tc>
          <w:tcPr>
            <w:tcW w:type="dxa" w:w="3360"/>
            <w:vAlign w:val="center"/>
          </w:tcPr>
          <w:p>
            <w:pPr>
              <w:spacing w:after="40"/>
            </w:pPr>
            <w:r>
              <w:rPr>
                <w:sz w:val="16"/>
              </w:rPr>
              <w:t>224 × 224 RGB</w:t>
            </w:r>
          </w:p>
        </w:tc>
        <w:tc>
          <w:tcPr>
            <w:tcW w:type="dxa" w:w="3360"/>
            <w:vAlign w:val="center"/>
          </w:tcPr>
          <w:p>
            <w:pPr>
              <w:spacing w:after="40"/>
            </w:pPr>
            <w:r>
              <w:rPr>
                <w:sz w:val="16"/>
              </w:rPr>
              <w:t>Matches common pretrained ViT checkpoints; keep fixed for fair comparisons.</w:t>
            </w:r>
          </w:p>
        </w:tc>
      </w:tr>
      <w:tr>
        <w:tc>
          <w:tcPr>
            <w:tcW w:type="dxa" w:w="3360"/>
            <w:vAlign w:val="center"/>
          </w:tcPr>
          <w:p>
            <w:pPr>
              <w:spacing w:after="40"/>
            </w:pPr>
            <w:r>
              <w:rPr>
                <w:sz w:val="16"/>
              </w:rPr>
              <w:t>Optimizer</w:t>
            </w:r>
          </w:p>
        </w:tc>
        <w:tc>
          <w:tcPr>
            <w:tcW w:type="dxa" w:w="3360"/>
            <w:vAlign w:val="center"/>
          </w:tcPr>
          <w:p>
            <w:pPr>
              <w:spacing w:after="40"/>
            </w:pPr>
            <w:r>
              <w:rPr>
                <w:sz w:val="16"/>
              </w:rPr>
              <w:t>AdamW</w:t>
            </w:r>
          </w:p>
        </w:tc>
        <w:tc>
          <w:tcPr>
            <w:tcW w:type="dxa" w:w="3360"/>
            <w:vAlign w:val="center"/>
          </w:tcPr>
          <w:p>
            <w:pPr>
              <w:spacing w:after="40"/>
            </w:pPr>
            <w:r>
              <w:rPr>
                <w:sz w:val="16"/>
              </w:rPr>
              <w:t>Common transformer fine-tuning optimizer with weight decay.</w:t>
            </w:r>
          </w:p>
        </w:tc>
      </w:tr>
      <w:tr>
        <w:tc>
          <w:tcPr>
            <w:tcW w:type="dxa" w:w="3360"/>
            <w:vAlign w:val="center"/>
          </w:tcPr>
          <w:p>
            <w:pPr>
              <w:spacing w:after="40"/>
            </w:pPr>
            <w:r>
              <w:rPr>
                <w:sz w:val="16"/>
              </w:rPr>
              <w:t>Learning rate</w:t>
            </w:r>
          </w:p>
        </w:tc>
        <w:tc>
          <w:tcPr>
            <w:tcW w:type="dxa" w:w="3360"/>
            <w:vAlign w:val="center"/>
          </w:tcPr>
          <w:p>
            <w:pPr>
              <w:spacing w:after="40"/>
            </w:pPr>
            <w:r>
              <w:rPr>
                <w:sz w:val="16"/>
              </w:rPr>
              <w:t>1e-5 to 5e-5; start at 2e-5</w:t>
            </w:r>
          </w:p>
        </w:tc>
        <w:tc>
          <w:tcPr>
            <w:tcW w:type="dxa" w:w="3360"/>
            <w:vAlign w:val="center"/>
          </w:tcPr>
          <w:p>
            <w:pPr>
              <w:spacing w:after="40"/>
            </w:pPr>
            <w:r>
              <w:rPr>
                <w:sz w:val="16"/>
              </w:rPr>
              <w:t>Conservative fine-tuning; select using validation only.</w:t>
            </w:r>
          </w:p>
        </w:tc>
      </w:tr>
      <w:tr>
        <w:tc>
          <w:tcPr>
            <w:tcW w:type="dxa" w:w="3360"/>
            <w:vAlign w:val="center"/>
          </w:tcPr>
          <w:p>
            <w:pPr>
              <w:spacing w:after="40"/>
            </w:pPr>
            <w:r>
              <w:rPr>
                <w:sz w:val="16"/>
              </w:rPr>
              <w:t>Batch size</w:t>
            </w:r>
          </w:p>
        </w:tc>
        <w:tc>
          <w:tcPr>
            <w:tcW w:type="dxa" w:w="3360"/>
            <w:vAlign w:val="center"/>
          </w:tcPr>
          <w:p>
            <w:pPr>
              <w:spacing w:after="40"/>
            </w:pPr>
            <w:r>
              <w:rPr>
                <w:sz w:val="16"/>
              </w:rPr>
              <w:t>8 or 16</w:t>
            </w:r>
          </w:p>
        </w:tc>
        <w:tc>
          <w:tcPr>
            <w:tcW w:type="dxa" w:w="3360"/>
            <w:vAlign w:val="center"/>
          </w:tcPr>
          <w:p>
            <w:pPr>
              <w:spacing w:after="40"/>
            </w:pPr>
            <w:r>
              <w:rPr>
                <w:sz w:val="16"/>
              </w:rPr>
              <w:t>Choose based on available GPU memory; record actual value.</w:t>
            </w:r>
          </w:p>
        </w:tc>
      </w:tr>
      <w:tr>
        <w:tc>
          <w:tcPr>
            <w:tcW w:type="dxa" w:w="3360"/>
            <w:vAlign w:val="center"/>
          </w:tcPr>
          <w:p>
            <w:pPr>
              <w:spacing w:after="40"/>
            </w:pPr>
            <w:r>
              <w:rPr>
                <w:sz w:val="16"/>
              </w:rPr>
              <w:t>Epochs</w:t>
            </w:r>
          </w:p>
        </w:tc>
        <w:tc>
          <w:tcPr>
            <w:tcW w:type="dxa" w:w="3360"/>
            <w:vAlign w:val="center"/>
          </w:tcPr>
          <w:p>
            <w:pPr>
              <w:spacing w:after="40"/>
            </w:pPr>
            <w:r>
              <w:rPr>
                <w:sz w:val="16"/>
              </w:rPr>
              <w:t>Up to 20–30 with early stopping</w:t>
            </w:r>
          </w:p>
        </w:tc>
        <w:tc>
          <w:tcPr>
            <w:tcW w:type="dxa" w:w="3360"/>
            <w:vAlign w:val="center"/>
          </w:tcPr>
          <w:p>
            <w:pPr>
              <w:spacing w:after="40"/>
            </w:pPr>
            <w:r>
              <w:rPr>
                <w:sz w:val="16"/>
              </w:rPr>
              <w:t>Maximum, not a promise; stop based on validation macro-F1 / composite objective.</w:t>
            </w:r>
          </w:p>
        </w:tc>
      </w:tr>
      <w:tr>
        <w:tc>
          <w:tcPr>
            <w:tcW w:type="dxa" w:w="3360"/>
            <w:vAlign w:val="center"/>
          </w:tcPr>
          <w:p>
            <w:pPr>
              <w:spacing w:after="40"/>
            </w:pPr>
            <w:r>
              <w:rPr>
                <w:sz w:val="16"/>
              </w:rPr>
              <w:t>Weight decay</w:t>
            </w:r>
          </w:p>
        </w:tc>
        <w:tc>
          <w:tcPr>
            <w:tcW w:type="dxa" w:w="3360"/>
            <w:vAlign w:val="center"/>
          </w:tcPr>
          <w:p>
            <w:pPr>
              <w:spacing w:after="40"/>
            </w:pPr>
            <w:r>
              <w:rPr>
                <w:sz w:val="16"/>
              </w:rPr>
              <w:t>0.01</w:t>
            </w:r>
          </w:p>
        </w:tc>
        <w:tc>
          <w:tcPr>
            <w:tcW w:type="dxa" w:w="3360"/>
            <w:vAlign w:val="center"/>
          </w:tcPr>
          <w:p>
            <w:pPr>
              <w:spacing w:after="40"/>
            </w:pPr>
            <w:r>
              <w:rPr>
                <w:sz w:val="16"/>
              </w:rPr>
              <w:t>Regularisation to reduce overfitting.</w:t>
            </w:r>
          </w:p>
        </w:tc>
      </w:tr>
      <w:tr>
        <w:tc>
          <w:tcPr>
            <w:tcW w:type="dxa" w:w="3360"/>
            <w:vAlign w:val="center"/>
          </w:tcPr>
          <w:p>
            <w:pPr>
              <w:spacing w:after="40"/>
            </w:pPr>
            <w:r>
              <w:rPr>
                <w:sz w:val="16"/>
              </w:rPr>
              <w:t>Scheduler</w:t>
            </w:r>
          </w:p>
        </w:tc>
        <w:tc>
          <w:tcPr>
            <w:tcW w:type="dxa" w:w="3360"/>
            <w:vAlign w:val="center"/>
          </w:tcPr>
          <w:p>
            <w:pPr>
              <w:spacing w:after="40"/>
            </w:pPr>
            <w:r>
              <w:rPr>
                <w:sz w:val="16"/>
              </w:rPr>
              <w:t>Linear decay or cosine decay with warm-up</w:t>
            </w:r>
          </w:p>
        </w:tc>
        <w:tc>
          <w:tcPr>
            <w:tcW w:type="dxa" w:w="3360"/>
            <w:vAlign w:val="center"/>
          </w:tcPr>
          <w:p>
            <w:pPr>
              <w:spacing w:after="40"/>
            </w:pPr>
            <w:r>
              <w:rPr>
                <w:sz w:val="16"/>
              </w:rPr>
              <w:t>Smooth update schedule for pretrained transformer.</w:t>
            </w:r>
          </w:p>
        </w:tc>
      </w:tr>
      <w:tr>
        <w:tc>
          <w:tcPr>
            <w:tcW w:type="dxa" w:w="3360"/>
            <w:vAlign w:val="center"/>
          </w:tcPr>
          <w:p>
            <w:pPr>
              <w:spacing w:after="40"/>
            </w:pPr>
            <w:r>
              <w:rPr>
                <w:sz w:val="16"/>
              </w:rPr>
              <w:t>Loss weights</w:t>
            </w:r>
          </w:p>
        </w:tc>
        <w:tc>
          <w:tcPr>
            <w:tcW w:type="dxa" w:w="3360"/>
            <w:vAlign w:val="center"/>
          </w:tcPr>
          <w:p>
            <w:pPr>
              <w:spacing w:after="40"/>
            </w:pPr>
            <w:r>
              <w:rPr>
                <w:sz w:val="16"/>
              </w:rPr>
              <w:t>Start λ_type=1, λ_ripeness=1; tune only if task scales differ</w:t>
            </w:r>
          </w:p>
        </w:tc>
        <w:tc>
          <w:tcPr>
            <w:tcW w:type="dxa" w:w="3360"/>
            <w:vAlign w:val="center"/>
          </w:tcPr>
          <w:p>
            <w:pPr>
              <w:spacing w:after="40"/>
            </w:pPr>
            <w:r>
              <w:rPr>
                <w:sz w:val="16"/>
              </w:rPr>
              <w:t>Keep a single-task baseline and document any multi-task weighting.</w:t>
            </w:r>
          </w:p>
        </w:tc>
      </w:tr>
      <w:tr>
        <w:tc>
          <w:tcPr>
            <w:tcW w:type="dxa" w:w="3360"/>
            <w:vAlign w:val="center"/>
          </w:tcPr>
          <w:p>
            <w:pPr>
              <w:spacing w:after="40"/>
            </w:pPr>
            <w:r>
              <w:rPr>
                <w:sz w:val="16"/>
              </w:rPr>
              <w:t>Seed</w:t>
            </w:r>
          </w:p>
        </w:tc>
        <w:tc>
          <w:tcPr>
            <w:tcW w:type="dxa" w:w="3360"/>
            <w:vAlign w:val="center"/>
          </w:tcPr>
          <w:p>
            <w:pPr>
              <w:spacing w:after="40"/>
            </w:pPr>
            <w:r>
              <w:rPr>
                <w:sz w:val="16"/>
              </w:rPr>
              <w:t>42 (and optionally 2 additional seeds)</w:t>
            </w:r>
          </w:p>
        </w:tc>
        <w:tc>
          <w:tcPr>
            <w:tcW w:type="dxa" w:w="3360"/>
            <w:vAlign w:val="center"/>
          </w:tcPr>
          <w:p>
            <w:pPr>
              <w:spacing w:after="40"/>
            </w:pPr>
            <w:r>
              <w:rPr>
                <w:sz w:val="16"/>
              </w:rPr>
              <w:t>Reproducibility; multi-seed variance is useful if compute allows.</w:t>
            </w:r>
          </w:p>
        </w:tc>
      </w:tr>
      <w:tr>
        <w:tc>
          <w:tcPr>
            <w:tcW w:type="dxa" w:w="3360"/>
            <w:vAlign w:val="center"/>
          </w:tcPr>
          <w:p>
            <w:pPr>
              <w:spacing w:after="40"/>
            </w:pPr>
            <w:r>
              <w:rPr>
                <w:sz w:val="16"/>
              </w:rPr>
              <w:t>Early stopping</w:t>
            </w:r>
          </w:p>
        </w:tc>
        <w:tc>
          <w:tcPr>
            <w:tcW w:type="dxa" w:w="3360"/>
            <w:vAlign w:val="center"/>
          </w:tcPr>
          <w:p>
            <w:pPr>
              <w:spacing w:after="40"/>
            </w:pPr>
            <w:r>
              <w:rPr>
                <w:sz w:val="16"/>
              </w:rPr>
              <w:t>Patience 4–5 validation checks</w:t>
            </w:r>
          </w:p>
        </w:tc>
        <w:tc>
          <w:tcPr>
            <w:tcW w:type="dxa" w:w="3360"/>
            <w:vAlign w:val="center"/>
          </w:tcPr>
          <w:p>
            <w:pPr>
              <w:spacing w:after="40"/>
            </w:pPr>
            <w:r>
              <w:rPr>
                <w:sz w:val="16"/>
              </w:rPr>
              <w:t>Avoid overfitting; preserve best validation checkpoint.</w:t>
            </w:r>
          </w:p>
        </w:tc>
      </w:tr>
      <w:tr>
        <w:tc>
          <w:tcPr>
            <w:tcW w:type="dxa" w:w="3360"/>
            <w:vAlign w:val="center"/>
          </w:tcPr>
          <w:p>
            <w:pPr>
              <w:spacing w:after="40"/>
            </w:pPr>
            <w:r>
              <w:rPr>
                <w:sz w:val="16"/>
              </w:rPr>
              <w:t>Augmentation</w:t>
            </w:r>
          </w:p>
        </w:tc>
        <w:tc>
          <w:tcPr>
            <w:tcW w:type="dxa" w:w="3360"/>
            <w:vAlign w:val="center"/>
          </w:tcPr>
          <w:p>
            <w:pPr>
              <w:spacing w:after="40"/>
            </w:pPr>
            <w:r>
              <w:rPr>
                <w:sz w:val="16"/>
              </w:rPr>
              <w:t>Train only: modest crop/flip/rotation/brightness; preserve label validity</w:t>
            </w:r>
          </w:p>
        </w:tc>
        <w:tc>
          <w:tcPr>
            <w:tcW w:type="dxa" w:w="3360"/>
            <w:vAlign w:val="center"/>
          </w:tcPr>
          <w:p>
            <w:pPr>
              <w:spacing w:after="40"/>
            </w:pPr>
            <w:r>
              <w:rPr>
                <w:sz w:val="16"/>
              </w:rPr>
              <w:t>Represent plausible phone-camera variation without erasing spoilage cues.</w:t>
            </w:r>
          </w:p>
        </w:tc>
      </w:tr>
    </w:tbl>
    <w:p/>
    <w:p>
      <w:r>
        <w:t>Required baseline/ablation: (1) frozen-backbone linear head or simple CNN baseline, (2) fine-tuned ViT, (3) ViT with versus without selected augmentation, and (4) optional multi-task versus classification-only if regression labels are valid. Compare on the same held-out split.</w:t>
      </w:r>
    </w:p>
    <w:p>
      <w:pPr>
        <w:pStyle w:val="Heading1"/>
      </w:pPr>
      <w:r>
        <w:t>6. Model B — U-Net visible-decay segmentation</w:t>
      </w:r>
    </w:p>
    <w:p>
      <w:r>
        <w:t>Purpose: produce a pixel-level mask of visibly annotated decay regions. It cannot identify hidden internal decay from RGB alone. Do not use the output as a medical-grade or food-safety determination.</w:t>
      </w:r>
    </w:p>
    <w:p>
      <w:r>
        <w:t>Architecture: encoder downsamples and extracts semantic features; decoder upsamples; skip connections concatenate encoder features at matching spatial resolutions to preserve boundaries; final 1×1 convolution produces one decay logit per pixel; sigmoid converts logits to probabilities.</w:t>
      </w:r>
    </w:p>
    <w:p>
      <w:pPr>
        <w:spacing w:after="0"/>
        <w:ind w:left="259"/>
      </w:pPr>
      <w:r>
        <w:rPr>
          <w:rFonts w:ascii="Consolas" w:hAnsi="Consolas"/>
          <w:sz w:val="16"/>
        </w:rPr>
        <w:t>logits = UNet(image)</w:t>
      </w:r>
    </w:p>
    <w:p>
      <w:pPr>
        <w:spacing w:after="0"/>
        <w:ind w:left="259"/>
      </w:pPr>
      <w:r>
        <w:rPr>
          <w:rFonts w:ascii="Consolas" w:hAnsi="Consolas"/>
          <w:sz w:val="16"/>
        </w:rPr>
        <w:t>prob = sigmoid(logits)</w:t>
      </w:r>
    </w:p>
    <w:p>
      <w:pPr>
        <w:spacing w:after="0"/>
        <w:ind w:left="259"/>
      </w:pPr>
      <w:r>
        <w:rPr>
          <w:rFonts w:ascii="Consolas" w:hAnsi="Consolas"/>
          <w:sz w:val="16"/>
        </w:rPr>
        <w:t>mask_pred = prob &gt;= threshold</w:t>
      </w:r>
    </w:p>
    <w:p>
      <w:pPr>
        <w:spacing w:after="0"/>
        <w:ind w:left="259"/>
      </w:pPr>
      <w:r>
        <w:rPr>
          <w:rFonts w:ascii="Consolas" w:hAnsi="Consolas"/>
          <w:sz w:val="16"/>
        </w:rPr>
        <w:t xml:space="preserve"> </w:t>
      </w:r>
    </w:p>
    <w:p>
      <w:pPr>
        <w:spacing w:after="0"/>
        <w:ind w:left="259"/>
      </w:pPr>
      <w:r>
        <w:rPr>
          <w:rFonts w:ascii="Consolas" w:hAnsi="Consolas"/>
          <w:sz w:val="16"/>
        </w:rPr>
        <w:t>Dice = (2 * sum(pred * truth) + eps) /</w:t>
      </w:r>
    </w:p>
    <w:p>
      <w:pPr>
        <w:spacing w:after="0"/>
        <w:ind w:left="259"/>
      </w:pPr>
      <w:r>
        <w:rPr>
          <w:rFonts w:ascii="Consolas" w:hAnsi="Consolas"/>
          <w:sz w:val="16"/>
        </w:rPr>
        <w:t xml:space="preserve">       (sum(pred) + sum(truth) + eps)</w:t>
      </w:r>
    </w:p>
    <w:p>
      <w:pPr>
        <w:spacing w:after="0"/>
        <w:ind w:left="259"/>
      </w:pPr>
      <w:r>
        <w:rPr>
          <w:rFonts w:ascii="Consolas" w:hAnsi="Consolas"/>
          <w:sz w:val="16"/>
        </w:rPr>
        <w:t>IoU   = sum(pred * truth) /</w:t>
      </w:r>
    </w:p>
    <w:p>
      <w:pPr>
        <w:spacing w:after="0"/>
        <w:ind w:left="259"/>
      </w:pPr>
      <w:r>
        <w:rPr>
          <w:rFonts w:ascii="Consolas" w:hAnsi="Consolas"/>
          <w:sz w:val="16"/>
        </w:rPr>
        <w:t xml:space="preserve">       (sum(pred) + sum(truth) - sum(pred * truth) + eps)</w:t>
      </w:r>
    </w:p>
    <w:p>
      <w:pPr>
        <w:spacing w:after="0"/>
        <w:ind w:left="259"/>
      </w:pPr>
      <w:r>
        <w:rPr>
          <w:rFonts w:ascii="Consolas" w:hAnsi="Consolas"/>
          <w:sz w:val="16"/>
        </w:rPr>
        <w:t>L = α * BCEWithLogits(logits, truth) + (1-α) * DiceLoss(logits, truth)</w:t>
      </w:r>
    </w:p>
    <w:p>
      <w:r>
        <w:t>Use BCE + Dice loss as the initial loss because decay pixels may be sparse. Select the probability threshold on validation data only. Report Dice and IoU on the held-out test set; also report precision/recall for decay pixels if useful. Include per-image results and clarify whether metrics are macro-averaged over images or globally pooled.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b/>
                <w:color w:val="FFFFFF"/>
                <w:sz w:val="16"/>
              </w:rPr>
              <w:t>Hyperparameter</w:t>
            </w:r>
          </w:p>
        </w:tc>
        <w:tc>
          <w:tcPr>
            <w:tcW w:type="dxa" w:w="3360"/>
            <w:vAlign w:val="center"/>
            <w:shd w:fill="1F4E5F"/>
          </w:tcPr>
          <w:p>
            <w:pPr>
              <w:spacing w:after="40"/>
            </w:pPr>
            <w:r>
              <w:rPr>
                <w:b/>
                <w:color w:val="FFFFFF"/>
                <w:sz w:val="16"/>
              </w:rPr>
              <w:t>Initial value to test</w:t>
            </w:r>
          </w:p>
        </w:tc>
        <w:tc>
          <w:tcPr>
            <w:tcW w:type="dxa" w:w="3360"/>
            <w:vAlign w:val="center"/>
            <w:shd w:fill="1F4E5F"/>
          </w:tcPr>
          <w:p>
            <w:pPr>
              <w:spacing w:after="40"/>
            </w:pPr>
            <w:r>
              <w:rPr>
                <w:b/>
                <w:color w:val="FFFFFF"/>
                <w:sz w:val="16"/>
              </w:rPr>
              <w:t>Justification / rule</w:t>
            </w:r>
          </w:p>
        </w:tc>
      </w:tr>
      <w:tr>
        <w:tc>
          <w:tcPr>
            <w:tcW w:type="dxa" w:w="3360"/>
            <w:vAlign w:val="center"/>
          </w:tcPr>
          <w:p>
            <w:pPr>
              <w:spacing w:after="40"/>
            </w:pPr>
            <w:r>
              <w:rPr>
                <w:sz w:val="16"/>
              </w:rPr>
              <w:t>Encoder</w:t>
            </w:r>
          </w:p>
        </w:tc>
        <w:tc>
          <w:tcPr>
            <w:tcW w:type="dxa" w:w="3360"/>
            <w:vAlign w:val="center"/>
          </w:tcPr>
          <w:p>
            <w:pPr>
              <w:spacing w:after="40"/>
            </w:pPr>
            <w:r>
              <w:rPr>
                <w:sz w:val="16"/>
              </w:rPr>
              <w:t>ResNet-34 pretrained encoder, if supported by chosen library</w:t>
            </w:r>
          </w:p>
        </w:tc>
        <w:tc>
          <w:tcPr>
            <w:tcW w:type="dxa" w:w="3360"/>
            <w:vAlign w:val="center"/>
          </w:tcPr>
          <w:p>
            <w:pPr>
              <w:spacing w:after="40"/>
            </w:pPr>
            <w:r>
              <w:rPr>
                <w:sz w:val="16"/>
              </w:rPr>
              <w:t>Transfer learning for limited annotated masks; log library/checkpoint.</w:t>
            </w:r>
          </w:p>
        </w:tc>
      </w:tr>
      <w:tr>
        <w:tc>
          <w:tcPr>
            <w:tcW w:type="dxa" w:w="3360"/>
            <w:vAlign w:val="center"/>
          </w:tcPr>
          <w:p>
            <w:pPr>
              <w:spacing w:after="40"/>
            </w:pPr>
            <w:r>
              <w:rPr>
                <w:sz w:val="16"/>
              </w:rPr>
              <w:t>Input size</w:t>
            </w:r>
          </w:p>
        </w:tc>
        <w:tc>
          <w:tcPr>
            <w:tcW w:type="dxa" w:w="3360"/>
            <w:vAlign w:val="center"/>
          </w:tcPr>
          <w:p>
            <w:pPr>
              <w:spacing w:after="40"/>
            </w:pPr>
            <w:r>
              <w:rPr>
                <w:sz w:val="16"/>
              </w:rPr>
              <w:t>256 × 256 or 320 × 320</w:t>
            </w:r>
          </w:p>
        </w:tc>
        <w:tc>
          <w:tcPr>
            <w:tcW w:type="dxa" w:w="3360"/>
            <w:vAlign w:val="center"/>
          </w:tcPr>
          <w:p>
            <w:pPr>
              <w:spacing w:after="40"/>
            </w:pPr>
            <w:r>
              <w:rPr>
                <w:sz w:val="16"/>
              </w:rPr>
              <w:t>Trade off mask detail and GPU memory; fix across comparisons.</w:t>
            </w:r>
          </w:p>
        </w:tc>
      </w:tr>
      <w:tr>
        <w:tc>
          <w:tcPr>
            <w:tcW w:type="dxa" w:w="3360"/>
            <w:vAlign w:val="center"/>
          </w:tcPr>
          <w:p>
            <w:pPr>
              <w:spacing w:after="40"/>
            </w:pPr>
            <w:r>
              <w:rPr>
                <w:sz w:val="16"/>
              </w:rPr>
              <w:t>Optimizer</w:t>
            </w:r>
          </w:p>
        </w:tc>
        <w:tc>
          <w:tcPr>
            <w:tcW w:type="dxa" w:w="3360"/>
            <w:vAlign w:val="center"/>
          </w:tcPr>
          <w:p>
            <w:pPr>
              <w:spacing w:after="40"/>
            </w:pPr>
            <w:r>
              <w:rPr>
                <w:sz w:val="16"/>
              </w:rPr>
              <w:t>Adam</w:t>
            </w:r>
          </w:p>
        </w:tc>
        <w:tc>
          <w:tcPr>
            <w:tcW w:type="dxa" w:w="3360"/>
            <w:vAlign w:val="center"/>
          </w:tcPr>
          <w:p>
            <w:pPr>
              <w:spacing w:after="40"/>
            </w:pPr>
            <w:r>
              <w:rPr>
                <w:sz w:val="16"/>
              </w:rPr>
              <w:t>Simple stable baseline for segmentation.</w:t>
            </w:r>
          </w:p>
        </w:tc>
      </w:tr>
      <w:tr>
        <w:tc>
          <w:tcPr>
            <w:tcW w:type="dxa" w:w="3360"/>
            <w:vAlign w:val="center"/>
          </w:tcPr>
          <w:p>
            <w:pPr>
              <w:spacing w:after="40"/>
            </w:pPr>
            <w:r>
              <w:rPr>
                <w:sz w:val="16"/>
              </w:rPr>
              <w:t>Learning rate</w:t>
            </w:r>
          </w:p>
        </w:tc>
        <w:tc>
          <w:tcPr>
            <w:tcW w:type="dxa" w:w="3360"/>
            <w:vAlign w:val="center"/>
          </w:tcPr>
          <w:p>
            <w:pPr>
              <w:spacing w:after="40"/>
            </w:pPr>
            <w:r>
              <w:rPr>
                <w:sz w:val="16"/>
              </w:rPr>
              <w:t>1e-3 for decoder / lower if fine-tuning encoder; use differential LR if implemented</w:t>
            </w:r>
          </w:p>
        </w:tc>
        <w:tc>
          <w:tcPr>
            <w:tcW w:type="dxa" w:w="3360"/>
            <w:vAlign w:val="center"/>
          </w:tcPr>
          <w:p>
            <w:pPr>
              <w:spacing w:after="40"/>
            </w:pPr>
            <w:r>
              <w:rPr>
                <w:sz w:val="16"/>
              </w:rPr>
              <w:t>Avoid overwriting pretrained features too quickly.</w:t>
            </w:r>
          </w:p>
        </w:tc>
      </w:tr>
      <w:tr>
        <w:tc>
          <w:tcPr>
            <w:tcW w:type="dxa" w:w="3360"/>
            <w:vAlign w:val="center"/>
          </w:tcPr>
          <w:p>
            <w:pPr>
              <w:spacing w:after="40"/>
            </w:pPr>
            <w:r>
              <w:rPr>
                <w:sz w:val="16"/>
              </w:rPr>
              <w:t>Batch size</w:t>
            </w:r>
          </w:p>
        </w:tc>
        <w:tc>
          <w:tcPr>
            <w:tcW w:type="dxa" w:w="3360"/>
            <w:vAlign w:val="center"/>
          </w:tcPr>
          <w:p>
            <w:pPr>
              <w:spacing w:after="40"/>
            </w:pPr>
            <w:r>
              <w:rPr>
                <w:sz w:val="16"/>
              </w:rPr>
              <w:t>8</w:t>
            </w:r>
          </w:p>
        </w:tc>
        <w:tc>
          <w:tcPr>
            <w:tcW w:type="dxa" w:w="3360"/>
            <w:vAlign w:val="center"/>
          </w:tcPr>
          <w:p>
            <w:pPr>
              <w:spacing w:after="40"/>
            </w:pPr>
            <w:r>
              <w:rPr>
                <w:sz w:val="16"/>
              </w:rPr>
              <w:t>Adjust to memory; record actual value.</w:t>
            </w:r>
          </w:p>
        </w:tc>
      </w:tr>
      <w:tr>
        <w:tc>
          <w:tcPr>
            <w:tcW w:type="dxa" w:w="3360"/>
            <w:vAlign w:val="center"/>
          </w:tcPr>
          <w:p>
            <w:pPr>
              <w:spacing w:after="40"/>
            </w:pPr>
            <w:r>
              <w:rPr>
                <w:sz w:val="16"/>
              </w:rPr>
              <w:t>Epochs</w:t>
            </w:r>
          </w:p>
        </w:tc>
        <w:tc>
          <w:tcPr>
            <w:tcW w:type="dxa" w:w="3360"/>
            <w:vAlign w:val="center"/>
          </w:tcPr>
          <w:p>
            <w:pPr>
              <w:spacing w:after="40"/>
            </w:pPr>
            <w:r>
              <w:rPr>
                <w:sz w:val="16"/>
              </w:rPr>
              <w:t>Up to 50 with early stopping</w:t>
            </w:r>
          </w:p>
        </w:tc>
        <w:tc>
          <w:tcPr>
            <w:tcW w:type="dxa" w:w="3360"/>
            <w:vAlign w:val="center"/>
          </w:tcPr>
          <w:p>
            <w:pPr>
              <w:spacing w:after="40"/>
            </w:pPr>
            <w:r>
              <w:rPr>
                <w:sz w:val="16"/>
              </w:rPr>
              <w:t>Mask dataset may be small; validation Dice controls checkpoint choice.</w:t>
            </w:r>
          </w:p>
        </w:tc>
      </w:tr>
      <w:tr>
        <w:tc>
          <w:tcPr>
            <w:tcW w:type="dxa" w:w="3360"/>
            <w:vAlign w:val="center"/>
          </w:tcPr>
          <w:p>
            <w:pPr>
              <w:spacing w:after="40"/>
            </w:pPr>
            <w:r>
              <w:rPr>
                <w:sz w:val="16"/>
              </w:rPr>
              <w:t>Loss</w:t>
            </w:r>
          </w:p>
        </w:tc>
        <w:tc>
          <w:tcPr>
            <w:tcW w:type="dxa" w:w="3360"/>
            <w:vAlign w:val="center"/>
          </w:tcPr>
          <w:p>
            <w:pPr>
              <w:spacing w:after="40"/>
            </w:pPr>
            <w:r>
              <w:rPr>
                <w:sz w:val="16"/>
              </w:rPr>
              <w:t>0.5 BCE + 0.5 Dice initially</w:t>
            </w:r>
          </w:p>
        </w:tc>
        <w:tc>
          <w:tcPr>
            <w:tcW w:type="dxa" w:w="3360"/>
            <w:vAlign w:val="center"/>
          </w:tcPr>
          <w:p>
            <w:pPr>
              <w:spacing w:after="40"/>
            </w:pPr>
            <w:r>
              <w:rPr>
                <w:sz w:val="16"/>
              </w:rPr>
              <w:t>Combines pixel-wise discrimination and overlap.</w:t>
            </w:r>
          </w:p>
        </w:tc>
      </w:tr>
      <w:tr>
        <w:tc>
          <w:tcPr>
            <w:tcW w:type="dxa" w:w="3360"/>
            <w:vAlign w:val="center"/>
          </w:tcPr>
          <w:p>
            <w:pPr>
              <w:spacing w:after="40"/>
            </w:pPr>
            <w:r>
              <w:rPr>
                <w:sz w:val="16"/>
              </w:rPr>
              <w:t>Augmentation</w:t>
            </w:r>
          </w:p>
        </w:tc>
        <w:tc>
          <w:tcPr>
            <w:tcW w:type="dxa" w:w="3360"/>
            <w:vAlign w:val="center"/>
          </w:tcPr>
          <w:p>
            <w:pPr>
              <w:spacing w:after="40"/>
            </w:pPr>
            <w:r>
              <w:rPr>
                <w:sz w:val="16"/>
              </w:rPr>
              <w:t>Paired transforms applied identically to image and mask</w:t>
            </w:r>
          </w:p>
        </w:tc>
        <w:tc>
          <w:tcPr>
            <w:tcW w:type="dxa" w:w="3360"/>
            <w:vAlign w:val="center"/>
          </w:tcPr>
          <w:p>
            <w:pPr>
              <w:spacing w:after="40"/>
            </w:pPr>
            <w:r>
              <w:rPr>
                <w:sz w:val="16"/>
              </w:rPr>
              <w:t>Geometric transforms must preserve pixel-to-pixel correspondence.</w:t>
            </w:r>
          </w:p>
        </w:tc>
      </w:tr>
      <w:tr>
        <w:tc>
          <w:tcPr>
            <w:tcW w:type="dxa" w:w="3360"/>
            <w:vAlign w:val="center"/>
          </w:tcPr>
          <w:p>
            <w:pPr>
              <w:spacing w:after="40"/>
            </w:pPr>
            <w:r>
              <w:rPr>
                <w:sz w:val="16"/>
              </w:rPr>
              <w:t>Threshold</w:t>
            </w:r>
          </w:p>
        </w:tc>
        <w:tc>
          <w:tcPr>
            <w:tcW w:type="dxa" w:w="3360"/>
            <w:vAlign w:val="center"/>
          </w:tcPr>
          <w:p>
            <w:pPr>
              <w:spacing w:after="40"/>
            </w:pPr>
            <w:r>
              <w:rPr>
                <w:sz w:val="16"/>
              </w:rPr>
              <w:t>Choose on validation set</w:t>
            </w:r>
          </w:p>
        </w:tc>
        <w:tc>
          <w:tcPr>
            <w:tcW w:type="dxa" w:w="3360"/>
            <w:vAlign w:val="center"/>
          </w:tcPr>
          <w:p>
            <w:pPr>
              <w:spacing w:after="40"/>
            </w:pPr>
            <w:r>
              <w:rPr>
                <w:sz w:val="16"/>
              </w:rPr>
              <w:t>Never tune threshold on test set.</w:t>
            </w:r>
          </w:p>
        </w:tc>
      </w:tr>
      <w:tr>
        <w:tc>
          <w:tcPr>
            <w:tcW w:type="dxa" w:w="3360"/>
            <w:vAlign w:val="center"/>
          </w:tcPr>
          <w:p>
            <w:pPr>
              <w:spacing w:after="40"/>
            </w:pPr>
            <w:r>
              <w:rPr>
                <w:sz w:val="16"/>
              </w:rPr>
              <w:t>Seed</w:t>
            </w:r>
          </w:p>
        </w:tc>
        <w:tc>
          <w:tcPr>
            <w:tcW w:type="dxa" w:w="3360"/>
            <w:vAlign w:val="center"/>
          </w:tcPr>
          <w:p>
            <w:pPr>
              <w:spacing w:after="40"/>
            </w:pPr>
            <w:r>
              <w:rPr>
                <w:sz w:val="16"/>
              </w:rPr>
              <w:t>42</w:t>
            </w:r>
          </w:p>
        </w:tc>
        <w:tc>
          <w:tcPr>
            <w:tcW w:type="dxa" w:w="3360"/>
            <w:vAlign w:val="center"/>
          </w:tcPr>
          <w:p>
            <w:pPr>
              <w:spacing w:after="40"/>
            </w:pPr>
            <w:r>
              <w:rPr>
                <w:sz w:val="16"/>
              </w:rPr>
              <w:t>Reproducible initial run.</w:t>
            </w:r>
          </w:p>
        </w:tc>
      </w:tr>
    </w:tbl>
    <w:p/>
    <w:p>
      <w:r>
        <w:t>Required ablation: BCE-only versus BCE+Dice; optional pretrained versus non-pretrained encoder; optional original versus denoised input. Do not report U-Net results until a verified mask dataset exists.</w:t>
      </w:r>
    </w:p>
    <w:p>
      <w:pPr>
        <w:pStyle w:val="Heading1"/>
      </w:pPr>
      <w:r>
        <w:t>7. Model C — YOLOv8 object detection</w:t>
      </w:r>
    </w:p>
    <w:p>
      <w:r>
        <w:t>Purpose: locate and classify supported produce items in multi-item photographs. If there are no genuine box annotations yet, begin in single-item mode and keep detector disabled. A model pretrained on COCO does not automatically know the six project-specific classes; fine-tuning and evaluation are required.</w:t>
      </w:r>
    </w:p>
    <w:p>
      <w:r>
        <w:t>Train with Ultralytics YOLOv8 using a versioned dataset YAML, explicit class names, image paths, and normalized bounding-box labels. Use pretrained weights, record the exact model variant and library version, and export the best validation checkpoint.</w:t>
      </w:r>
    </w:p>
    <w:p>
      <w:r>
        <w:t>Metrics: mAP@0.5, mAP@0.5:0.95, precision, recall and IoU. Report confidence and NMS thresholds. Detection quality is not the same as fruit freshness classification accuracy.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b/>
                <w:color w:val="FFFFFF"/>
                <w:sz w:val="16"/>
              </w:rPr>
              <w:t>Hyperparameter</w:t>
            </w:r>
          </w:p>
        </w:tc>
        <w:tc>
          <w:tcPr>
            <w:tcW w:type="dxa" w:w="3360"/>
            <w:vAlign w:val="center"/>
            <w:shd w:fill="1F4E5F"/>
          </w:tcPr>
          <w:p>
            <w:pPr>
              <w:spacing w:after="40"/>
            </w:pPr>
            <w:r>
              <w:rPr>
                <w:b/>
                <w:color w:val="FFFFFF"/>
                <w:sz w:val="16"/>
              </w:rPr>
              <w:t>Initial value to test</w:t>
            </w:r>
          </w:p>
        </w:tc>
        <w:tc>
          <w:tcPr>
            <w:tcW w:type="dxa" w:w="3360"/>
            <w:vAlign w:val="center"/>
            <w:shd w:fill="1F4E5F"/>
          </w:tcPr>
          <w:p>
            <w:pPr>
              <w:spacing w:after="40"/>
            </w:pPr>
            <w:r>
              <w:rPr>
                <w:b/>
                <w:color w:val="FFFFFF"/>
                <w:sz w:val="16"/>
              </w:rPr>
              <w:t>Justification / rule</w:t>
            </w:r>
          </w:p>
        </w:tc>
      </w:tr>
      <w:tr>
        <w:tc>
          <w:tcPr>
            <w:tcW w:type="dxa" w:w="3360"/>
            <w:vAlign w:val="center"/>
          </w:tcPr>
          <w:p>
            <w:pPr>
              <w:spacing w:after="40"/>
            </w:pPr>
            <w:r>
              <w:rPr>
                <w:sz w:val="16"/>
              </w:rPr>
              <w:t>Model size</w:t>
            </w:r>
          </w:p>
        </w:tc>
        <w:tc>
          <w:tcPr>
            <w:tcW w:type="dxa" w:w="3360"/>
            <w:vAlign w:val="center"/>
          </w:tcPr>
          <w:p>
            <w:pPr>
              <w:spacing w:after="40"/>
            </w:pPr>
            <w:r>
              <w:rPr>
                <w:sz w:val="16"/>
              </w:rPr>
              <w:t>YOLOv8n pretrained</w:t>
            </w:r>
          </w:p>
        </w:tc>
        <w:tc>
          <w:tcPr>
            <w:tcW w:type="dxa" w:w="3360"/>
            <w:vAlign w:val="center"/>
          </w:tcPr>
          <w:p>
            <w:pPr>
              <w:spacing w:after="40"/>
            </w:pPr>
            <w:r>
              <w:rPr>
                <w:sz w:val="16"/>
              </w:rPr>
              <w:t>Fast baseline for demo deployment; compare larger model only if needed.</w:t>
            </w:r>
          </w:p>
        </w:tc>
      </w:tr>
      <w:tr>
        <w:tc>
          <w:tcPr>
            <w:tcW w:type="dxa" w:w="3360"/>
            <w:vAlign w:val="center"/>
          </w:tcPr>
          <w:p>
            <w:pPr>
              <w:spacing w:after="40"/>
            </w:pPr>
            <w:r>
              <w:rPr>
                <w:sz w:val="16"/>
              </w:rPr>
              <w:t>Image size</w:t>
            </w:r>
          </w:p>
        </w:tc>
        <w:tc>
          <w:tcPr>
            <w:tcW w:type="dxa" w:w="3360"/>
            <w:vAlign w:val="center"/>
          </w:tcPr>
          <w:p>
            <w:pPr>
              <w:spacing w:after="40"/>
            </w:pPr>
            <w:r>
              <w:rPr>
                <w:sz w:val="16"/>
              </w:rPr>
              <w:t>640</w:t>
            </w:r>
          </w:p>
        </w:tc>
        <w:tc>
          <w:tcPr>
            <w:tcW w:type="dxa" w:w="3360"/>
            <w:vAlign w:val="center"/>
          </w:tcPr>
          <w:p>
            <w:pPr>
              <w:spacing w:after="40"/>
            </w:pPr>
            <w:r>
              <w:rPr>
                <w:sz w:val="16"/>
              </w:rPr>
              <w:t>Common baseline; document any memory-driven changes.</w:t>
            </w:r>
          </w:p>
        </w:tc>
      </w:tr>
      <w:tr>
        <w:tc>
          <w:tcPr>
            <w:tcW w:type="dxa" w:w="3360"/>
            <w:vAlign w:val="center"/>
          </w:tcPr>
          <w:p>
            <w:pPr>
              <w:spacing w:after="40"/>
            </w:pPr>
            <w:r>
              <w:rPr>
                <w:sz w:val="16"/>
              </w:rPr>
              <w:t>Epochs</w:t>
            </w:r>
          </w:p>
        </w:tc>
        <w:tc>
          <w:tcPr>
            <w:tcW w:type="dxa" w:w="3360"/>
            <w:vAlign w:val="center"/>
          </w:tcPr>
          <w:p>
            <w:pPr>
              <w:spacing w:after="40"/>
            </w:pPr>
            <w:r>
              <w:rPr>
                <w:sz w:val="16"/>
              </w:rPr>
              <w:t>50 maximum with early stopping</w:t>
            </w:r>
          </w:p>
        </w:tc>
        <w:tc>
          <w:tcPr>
            <w:tcW w:type="dxa" w:w="3360"/>
            <w:vAlign w:val="center"/>
          </w:tcPr>
          <w:p>
            <w:pPr>
              <w:spacing w:after="40"/>
            </w:pPr>
            <w:r>
              <w:rPr>
                <w:sz w:val="16"/>
              </w:rPr>
              <w:t>Only train as long as validation supports.</w:t>
            </w:r>
          </w:p>
        </w:tc>
      </w:tr>
      <w:tr>
        <w:tc>
          <w:tcPr>
            <w:tcW w:type="dxa" w:w="3360"/>
            <w:vAlign w:val="center"/>
          </w:tcPr>
          <w:p>
            <w:pPr>
              <w:spacing w:after="40"/>
            </w:pPr>
            <w:r>
              <w:rPr>
                <w:sz w:val="16"/>
              </w:rPr>
              <w:t>Batch size</w:t>
            </w:r>
          </w:p>
        </w:tc>
        <w:tc>
          <w:tcPr>
            <w:tcW w:type="dxa" w:w="3360"/>
            <w:vAlign w:val="center"/>
          </w:tcPr>
          <w:p>
            <w:pPr>
              <w:spacing w:after="40"/>
            </w:pPr>
            <w:r>
              <w:rPr>
                <w:sz w:val="16"/>
              </w:rPr>
              <w:t>16 if GPU allows, otherwise 8</w:t>
            </w:r>
          </w:p>
        </w:tc>
        <w:tc>
          <w:tcPr>
            <w:tcW w:type="dxa" w:w="3360"/>
            <w:vAlign w:val="center"/>
          </w:tcPr>
          <w:p>
            <w:pPr>
              <w:spacing w:after="40"/>
            </w:pPr>
            <w:r>
              <w:rPr>
                <w:sz w:val="16"/>
              </w:rPr>
              <w:t>Record actual value and hardware.</w:t>
            </w:r>
          </w:p>
        </w:tc>
      </w:tr>
      <w:tr>
        <w:tc>
          <w:tcPr>
            <w:tcW w:type="dxa" w:w="3360"/>
            <w:vAlign w:val="center"/>
          </w:tcPr>
          <w:p>
            <w:pPr>
              <w:spacing w:after="40"/>
            </w:pPr>
            <w:r>
              <w:rPr>
                <w:sz w:val="16"/>
              </w:rPr>
              <w:t>Optimizer / LR</w:t>
            </w:r>
          </w:p>
        </w:tc>
        <w:tc>
          <w:tcPr>
            <w:tcW w:type="dxa" w:w="3360"/>
            <w:vAlign w:val="center"/>
          </w:tcPr>
          <w:p>
            <w:pPr>
              <w:spacing w:after="40"/>
            </w:pPr>
            <w:r>
              <w:rPr>
                <w:sz w:val="16"/>
              </w:rPr>
              <w:t>Use library default initially; explicitly log resolved settings</w:t>
            </w:r>
          </w:p>
        </w:tc>
        <w:tc>
          <w:tcPr>
            <w:tcW w:type="dxa" w:w="3360"/>
            <w:vAlign w:val="center"/>
          </w:tcPr>
          <w:p>
            <w:pPr>
              <w:spacing w:after="40"/>
            </w:pPr>
            <w:r>
              <w:rPr>
                <w:sz w:val="16"/>
              </w:rPr>
              <w:t>Establish reproducible baseline before tuning.</w:t>
            </w:r>
          </w:p>
        </w:tc>
      </w:tr>
      <w:tr>
        <w:tc>
          <w:tcPr>
            <w:tcW w:type="dxa" w:w="3360"/>
            <w:vAlign w:val="center"/>
          </w:tcPr>
          <w:p>
            <w:pPr>
              <w:spacing w:after="40"/>
            </w:pPr>
            <w:r>
              <w:rPr>
                <w:sz w:val="16"/>
              </w:rPr>
              <w:t>Confidence threshold</w:t>
            </w:r>
          </w:p>
        </w:tc>
        <w:tc>
          <w:tcPr>
            <w:tcW w:type="dxa" w:w="3360"/>
            <w:vAlign w:val="center"/>
          </w:tcPr>
          <w:p>
            <w:pPr>
              <w:spacing w:after="40"/>
            </w:pPr>
            <w:r>
              <w:rPr>
                <w:sz w:val="16"/>
              </w:rPr>
              <w:t>Select on validation set</w:t>
            </w:r>
          </w:p>
        </w:tc>
        <w:tc>
          <w:tcPr>
            <w:tcW w:type="dxa" w:w="3360"/>
            <w:vAlign w:val="center"/>
          </w:tcPr>
          <w:p>
            <w:pPr>
              <w:spacing w:after="40"/>
            </w:pPr>
            <w:r>
              <w:rPr>
                <w:sz w:val="16"/>
              </w:rPr>
              <w:t>Precision/recall trade-off for user-facing boxes.</w:t>
            </w:r>
          </w:p>
        </w:tc>
      </w:tr>
      <w:tr>
        <w:tc>
          <w:tcPr>
            <w:tcW w:type="dxa" w:w="3360"/>
            <w:vAlign w:val="center"/>
          </w:tcPr>
          <w:p>
            <w:pPr>
              <w:spacing w:after="40"/>
            </w:pPr>
            <w:r>
              <w:rPr>
                <w:sz w:val="16"/>
              </w:rPr>
              <w:t>NMS IoU</w:t>
            </w:r>
          </w:p>
        </w:tc>
        <w:tc>
          <w:tcPr>
            <w:tcW w:type="dxa" w:w="3360"/>
            <w:vAlign w:val="center"/>
          </w:tcPr>
          <w:p>
            <w:pPr>
              <w:spacing w:after="40"/>
            </w:pPr>
            <w:r>
              <w:rPr>
                <w:sz w:val="16"/>
              </w:rPr>
              <w:t>Start at 0.7; tune on validation if needed</w:t>
            </w:r>
          </w:p>
        </w:tc>
        <w:tc>
          <w:tcPr>
            <w:tcW w:type="dxa" w:w="3360"/>
            <w:vAlign w:val="center"/>
          </w:tcPr>
          <w:p>
            <w:pPr>
              <w:spacing w:after="40"/>
            </w:pPr>
            <w:r>
              <w:rPr>
                <w:sz w:val="16"/>
              </w:rPr>
              <w:t>Controls duplicate overlapping detections.</w:t>
            </w:r>
          </w:p>
        </w:tc>
      </w:tr>
      <w:tr>
        <w:tc>
          <w:tcPr>
            <w:tcW w:type="dxa" w:w="3360"/>
            <w:vAlign w:val="center"/>
          </w:tcPr>
          <w:p>
            <w:pPr>
              <w:spacing w:after="40"/>
            </w:pPr>
            <w:r>
              <w:rPr>
                <w:sz w:val="16"/>
              </w:rPr>
              <w:t>Seed</w:t>
            </w:r>
          </w:p>
        </w:tc>
        <w:tc>
          <w:tcPr>
            <w:tcW w:type="dxa" w:w="3360"/>
            <w:vAlign w:val="center"/>
          </w:tcPr>
          <w:p>
            <w:pPr>
              <w:spacing w:after="40"/>
            </w:pPr>
            <w:r>
              <w:rPr>
                <w:sz w:val="16"/>
              </w:rPr>
              <w:t>42</w:t>
            </w:r>
          </w:p>
        </w:tc>
        <w:tc>
          <w:tcPr>
            <w:tcW w:type="dxa" w:w="3360"/>
            <w:vAlign w:val="center"/>
          </w:tcPr>
          <w:p>
            <w:pPr>
              <w:spacing w:after="40"/>
            </w:pPr>
            <w:r>
              <w:rPr>
                <w:sz w:val="16"/>
              </w:rPr>
              <w:t>Reproducibility.</w:t>
            </w:r>
          </w:p>
        </w:tc>
      </w:tr>
    </w:tbl>
    <w:p/>
    <w:p>
      <w:r>
        <w:t>Required ablation if time permits: YOLOv8n baseline versus a larger variant or attention-enhanced variant only if implemented; real images versus synthetic composites; confidence threshold sweep. Do not add SE attention merely because one paper did so—only if there is time to implement and compare it.</w:t>
      </w:r>
    </w:p>
    <w:p>
      <w:pPr>
        <w:pStyle w:val="Heading1"/>
      </w:pPr>
      <w:r>
        <w:t>8. Model D — DnCNN denoising and noise robustness</w:t>
      </w:r>
    </w:p>
    <w:p>
      <w:r>
        <w:t>Purpose: evaluate whether removing image noise improves downstream freshness inference. DnCNN is not automatically a core deployed stage. Because small brown/black decay cues may resemble noise, denoising can erase meaningful evidence. The experiment must compare outcomes rather than assume benefit.</w:t>
      </w:r>
    </w:p>
    <w:p>
      <w:r>
        <w:t>DnCNN predicts a residual noise image R(x); the denoised estimate is x_hat = x − R(x). A supervised DnCNN generally requires clean/noisy pairs. If the dataset has no real clean/noisy pairs, generate controlled noisy variants from training images and treat this as synthetic-noise evaluation, not real sensor-noise validation.</w:t>
      </w:r>
    </w:p>
    <w:p>
      <w:pPr>
        <w:spacing w:after="0"/>
        <w:ind w:left="259"/>
      </w:pPr>
      <w:r>
        <w:rPr>
          <w:rFonts w:ascii="Consolas" w:hAnsi="Consolas"/>
          <w:sz w:val="16"/>
        </w:rPr>
        <w:t>x_noisy = x_clean + noise</w:t>
      </w:r>
    </w:p>
    <w:p>
      <w:pPr>
        <w:spacing w:after="0"/>
        <w:ind w:left="259"/>
      </w:pPr>
      <w:r>
        <w:rPr>
          <w:rFonts w:ascii="Consolas" w:hAnsi="Consolas"/>
          <w:sz w:val="16"/>
        </w:rPr>
        <w:t>R = DnCNN(x_noisy)</w:t>
      </w:r>
    </w:p>
    <w:p>
      <w:pPr>
        <w:spacing w:after="0"/>
        <w:ind w:left="259"/>
      </w:pPr>
      <w:r>
        <w:rPr>
          <w:rFonts w:ascii="Consolas" w:hAnsi="Consolas"/>
          <w:sz w:val="16"/>
        </w:rPr>
        <w:t>x_denoised = clip(x_noisy - R, 0, 1)</w:t>
      </w:r>
    </w:p>
    <w:p>
      <w:pPr>
        <w:spacing w:after="0"/>
        <w:ind w:left="259"/>
      </w:pPr>
      <w:r>
        <w:rPr>
          <w:rFonts w:ascii="Consolas" w:hAnsi="Consolas"/>
          <w:sz w:val="16"/>
        </w:rPr>
        <w:t>L_denoise = mean((x_denoised - x_clean) ** 2)  # paired synthetic setup</w:t>
      </w:r>
    </w:p>
    <w:p>
      <w:pPr>
        <w:spacing w:after="0"/>
        <w:ind w:left="259"/>
      </w:pPr>
      <w:r>
        <w:rPr>
          <w:rFonts w:ascii="Consolas" w:hAnsi="Consolas"/>
          <w:sz w:val="16"/>
        </w:rPr>
        <w:t xml:space="preserve"> </w:t>
      </w:r>
    </w:p>
    <w:p>
      <w:pPr>
        <w:spacing w:after="0"/>
        <w:ind w:left="259"/>
      </w:pPr>
      <w:r>
        <w:rPr>
          <w:rFonts w:ascii="Consolas" w:hAnsi="Consolas"/>
          <w:sz w:val="16"/>
        </w:rPr>
        <w:t>Compare downstream model on:</w:t>
      </w:r>
    </w:p>
    <w:p>
      <w:pPr>
        <w:spacing w:after="0"/>
        <w:ind w:left="259"/>
      </w:pPr>
      <w:r>
        <w:rPr>
          <w:rFonts w:ascii="Consolas" w:hAnsi="Consolas"/>
          <w:sz w:val="16"/>
        </w:rPr>
        <w:t>A) clean test images</w:t>
      </w:r>
    </w:p>
    <w:p>
      <w:pPr>
        <w:spacing w:after="0"/>
        <w:ind w:left="259"/>
      </w:pPr>
      <w:r>
        <w:rPr>
          <w:rFonts w:ascii="Consolas" w:hAnsi="Consolas"/>
          <w:sz w:val="16"/>
        </w:rPr>
        <w:t>B) noisy test images</w:t>
      </w:r>
    </w:p>
    <w:p>
      <w:pPr>
        <w:spacing w:after="0"/>
        <w:ind w:left="259"/>
      </w:pPr>
      <w:r>
        <w:rPr>
          <w:rFonts w:ascii="Consolas" w:hAnsi="Consolas"/>
          <w:sz w:val="16"/>
        </w:rPr>
        <w:t>C) noisy test images after DnCNN</w:t>
      </w:r>
    </w:p>
    <w:p>
      <w:pPr>
        <w:spacing w:after="0"/>
        <w:ind w:left="259"/>
      </w:pPr>
      <w:r>
        <w:rPr>
          <w:rFonts w:ascii="Consolas" w:hAnsi="Consolas"/>
          <w:sz w:val="16"/>
        </w:rPr>
        <w:t>Report task metrics and degradation relative to clean baseline.</w:t>
      </w:r>
    </w:p>
    <w:p>
      <w:r>
        <w:t>Noise conditions: Gaussian noise at documented standard deviations; salt-and-pepper corruption at documented probabilities; brightness/contrast perturbation; optional JPEG compression or blur. Select levels that are plausible and record them exactly. Generate corrupted test copies only after the clean test split is frozen. Do not train on test images or their corrupted variants.</w:t>
      </w:r>
    </w:p>
    <w:p>
      <w:r>
        <w:t>Metrics: PSNR and SSIM for paired denoising; downstream macro-F1 / accuracy for classification, Dice/IoU for segmentation, and mAP for detection where applicable. Report metric degradation versus clean input. Denoising quality alone does not prove better freshness decisions.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b/>
                <w:color w:val="FFFFFF"/>
                <w:sz w:val="16"/>
              </w:rPr>
              <w:t>Hyperparameter</w:t>
            </w:r>
          </w:p>
        </w:tc>
        <w:tc>
          <w:tcPr>
            <w:tcW w:type="dxa" w:w="3360"/>
            <w:vAlign w:val="center"/>
            <w:shd w:fill="1F4E5F"/>
          </w:tcPr>
          <w:p>
            <w:pPr>
              <w:spacing w:after="40"/>
            </w:pPr>
            <w:r>
              <w:rPr>
                <w:b/>
                <w:color w:val="FFFFFF"/>
                <w:sz w:val="16"/>
              </w:rPr>
              <w:t>Initial value to test</w:t>
            </w:r>
          </w:p>
        </w:tc>
        <w:tc>
          <w:tcPr>
            <w:tcW w:type="dxa" w:w="3360"/>
            <w:vAlign w:val="center"/>
            <w:shd w:fill="1F4E5F"/>
          </w:tcPr>
          <w:p>
            <w:pPr>
              <w:spacing w:after="40"/>
            </w:pPr>
            <w:r>
              <w:rPr>
                <w:b/>
                <w:color w:val="FFFFFF"/>
                <w:sz w:val="16"/>
              </w:rPr>
              <w:t>Justification / rule</w:t>
            </w:r>
          </w:p>
        </w:tc>
      </w:tr>
      <w:tr>
        <w:tc>
          <w:tcPr>
            <w:tcW w:type="dxa" w:w="3360"/>
            <w:vAlign w:val="center"/>
          </w:tcPr>
          <w:p>
            <w:pPr>
              <w:spacing w:after="40"/>
            </w:pPr>
            <w:r>
              <w:rPr>
                <w:sz w:val="16"/>
              </w:rPr>
              <w:t>Architecture</w:t>
            </w:r>
          </w:p>
        </w:tc>
        <w:tc>
          <w:tcPr>
            <w:tcW w:type="dxa" w:w="3360"/>
            <w:vAlign w:val="center"/>
          </w:tcPr>
          <w:p>
            <w:pPr>
              <w:spacing w:after="40"/>
            </w:pPr>
            <w:r>
              <w:rPr>
                <w:sz w:val="16"/>
              </w:rPr>
              <w:t>DnCNN residual predictor, depth 17 as baseline if compute permits</w:t>
            </w:r>
          </w:p>
        </w:tc>
        <w:tc>
          <w:tcPr>
            <w:tcW w:type="dxa" w:w="3360"/>
            <w:vAlign w:val="center"/>
          </w:tcPr>
          <w:p>
            <w:pPr>
              <w:spacing w:after="40"/>
            </w:pPr>
            <w:r>
              <w:rPr>
                <w:sz w:val="16"/>
              </w:rPr>
              <w:t>Established residual-denoising pattern; exact implementation must be documented.</w:t>
            </w:r>
          </w:p>
        </w:tc>
      </w:tr>
      <w:tr>
        <w:tc>
          <w:tcPr>
            <w:tcW w:type="dxa" w:w="3360"/>
            <w:vAlign w:val="center"/>
          </w:tcPr>
          <w:p>
            <w:pPr>
              <w:spacing w:after="40"/>
            </w:pPr>
            <w:r>
              <w:rPr>
                <w:sz w:val="16"/>
              </w:rPr>
              <w:t>Input patch</w:t>
            </w:r>
          </w:p>
        </w:tc>
        <w:tc>
          <w:tcPr>
            <w:tcW w:type="dxa" w:w="3360"/>
            <w:vAlign w:val="center"/>
          </w:tcPr>
          <w:p>
            <w:pPr>
              <w:spacing w:after="40"/>
            </w:pPr>
            <w:r>
              <w:rPr>
                <w:sz w:val="16"/>
              </w:rPr>
              <w:t>Use model's fixed patch/size policy; train and evaluate consistently</w:t>
            </w:r>
          </w:p>
        </w:tc>
        <w:tc>
          <w:tcPr>
            <w:tcW w:type="dxa" w:w="3360"/>
            <w:vAlign w:val="center"/>
          </w:tcPr>
          <w:p>
            <w:pPr>
              <w:spacing w:after="40"/>
            </w:pPr>
            <w:r>
              <w:rPr>
                <w:sz w:val="16"/>
              </w:rPr>
              <w:t>Avoid inconsistent spatial handling.</w:t>
            </w:r>
          </w:p>
        </w:tc>
      </w:tr>
      <w:tr>
        <w:tc>
          <w:tcPr>
            <w:tcW w:type="dxa" w:w="3360"/>
            <w:vAlign w:val="center"/>
          </w:tcPr>
          <w:p>
            <w:pPr>
              <w:spacing w:after="40"/>
            </w:pPr>
            <w:r>
              <w:rPr>
                <w:sz w:val="16"/>
              </w:rPr>
              <w:t>Optimizer</w:t>
            </w:r>
          </w:p>
        </w:tc>
        <w:tc>
          <w:tcPr>
            <w:tcW w:type="dxa" w:w="3360"/>
            <w:vAlign w:val="center"/>
          </w:tcPr>
          <w:p>
            <w:pPr>
              <w:spacing w:after="40"/>
            </w:pPr>
            <w:r>
              <w:rPr>
                <w:sz w:val="16"/>
              </w:rPr>
              <w:t>Adam</w:t>
            </w:r>
          </w:p>
        </w:tc>
        <w:tc>
          <w:tcPr>
            <w:tcW w:type="dxa" w:w="3360"/>
            <w:vAlign w:val="center"/>
          </w:tcPr>
          <w:p>
            <w:pPr>
              <w:spacing w:after="40"/>
            </w:pPr>
            <w:r>
              <w:rPr>
                <w:sz w:val="16"/>
              </w:rPr>
              <w:t>Straightforward baseline.</w:t>
            </w:r>
          </w:p>
        </w:tc>
      </w:tr>
      <w:tr>
        <w:tc>
          <w:tcPr>
            <w:tcW w:type="dxa" w:w="3360"/>
            <w:vAlign w:val="center"/>
          </w:tcPr>
          <w:p>
            <w:pPr>
              <w:spacing w:after="40"/>
            </w:pPr>
            <w:r>
              <w:rPr>
                <w:sz w:val="16"/>
              </w:rPr>
              <w:t>Learning rate</w:t>
            </w:r>
          </w:p>
        </w:tc>
        <w:tc>
          <w:tcPr>
            <w:tcW w:type="dxa" w:w="3360"/>
            <w:vAlign w:val="center"/>
          </w:tcPr>
          <w:p>
            <w:pPr>
              <w:spacing w:after="40"/>
            </w:pPr>
            <w:r>
              <w:rPr>
                <w:sz w:val="16"/>
              </w:rPr>
              <w:t>1e-3 initial, reduce on validation plateau</w:t>
            </w:r>
          </w:p>
        </w:tc>
        <w:tc>
          <w:tcPr>
            <w:tcW w:type="dxa" w:w="3360"/>
            <w:vAlign w:val="center"/>
          </w:tcPr>
          <w:p>
            <w:pPr>
              <w:spacing w:after="40"/>
            </w:pPr>
            <w:r>
              <w:rPr>
                <w:sz w:val="16"/>
              </w:rPr>
              <w:t>Tune using validation pairs only.</w:t>
            </w:r>
          </w:p>
        </w:tc>
      </w:tr>
      <w:tr>
        <w:tc>
          <w:tcPr>
            <w:tcW w:type="dxa" w:w="3360"/>
            <w:vAlign w:val="center"/>
          </w:tcPr>
          <w:p>
            <w:pPr>
              <w:spacing w:after="40"/>
            </w:pPr>
            <w:r>
              <w:rPr>
                <w:sz w:val="16"/>
              </w:rPr>
              <w:t>Batch size</w:t>
            </w:r>
          </w:p>
        </w:tc>
        <w:tc>
          <w:tcPr>
            <w:tcW w:type="dxa" w:w="3360"/>
            <w:vAlign w:val="center"/>
          </w:tcPr>
          <w:p>
            <w:pPr>
              <w:spacing w:after="40"/>
            </w:pPr>
            <w:r>
              <w:rPr>
                <w:sz w:val="16"/>
              </w:rPr>
              <w:t>16 or memory-limited 8</w:t>
            </w:r>
          </w:p>
        </w:tc>
        <w:tc>
          <w:tcPr>
            <w:tcW w:type="dxa" w:w="3360"/>
            <w:vAlign w:val="center"/>
          </w:tcPr>
          <w:p>
            <w:pPr>
              <w:spacing w:after="40"/>
            </w:pPr>
            <w:r>
              <w:rPr>
                <w:sz w:val="16"/>
              </w:rPr>
              <w:t>Record actual value.</w:t>
            </w:r>
          </w:p>
        </w:tc>
      </w:tr>
      <w:tr>
        <w:tc>
          <w:tcPr>
            <w:tcW w:type="dxa" w:w="3360"/>
            <w:vAlign w:val="center"/>
          </w:tcPr>
          <w:p>
            <w:pPr>
              <w:spacing w:after="40"/>
            </w:pPr>
            <w:r>
              <w:rPr>
                <w:sz w:val="16"/>
              </w:rPr>
              <w:t>Epochs</w:t>
            </w:r>
          </w:p>
        </w:tc>
        <w:tc>
          <w:tcPr>
            <w:tcW w:type="dxa" w:w="3360"/>
            <w:vAlign w:val="center"/>
          </w:tcPr>
          <w:p>
            <w:pPr>
              <w:spacing w:after="40"/>
            </w:pPr>
            <w:r>
              <w:rPr>
                <w:sz w:val="16"/>
              </w:rPr>
              <w:t>Up to 30 with early stopping</w:t>
            </w:r>
          </w:p>
        </w:tc>
        <w:tc>
          <w:tcPr>
            <w:tcW w:type="dxa" w:w="3360"/>
            <w:vAlign w:val="center"/>
          </w:tcPr>
          <w:p>
            <w:pPr>
              <w:spacing w:after="40"/>
            </w:pPr>
            <w:r>
              <w:rPr>
                <w:sz w:val="16"/>
              </w:rPr>
              <w:t>Stop if validation PSNR does not improve.</w:t>
            </w:r>
          </w:p>
        </w:tc>
      </w:tr>
      <w:tr>
        <w:tc>
          <w:tcPr>
            <w:tcW w:type="dxa" w:w="3360"/>
            <w:vAlign w:val="center"/>
          </w:tcPr>
          <w:p>
            <w:pPr>
              <w:spacing w:after="40"/>
            </w:pPr>
            <w:r>
              <w:rPr>
                <w:sz w:val="16"/>
              </w:rPr>
              <w:t>Noise levels</w:t>
            </w:r>
          </w:p>
        </w:tc>
        <w:tc>
          <w:tcPr>
            <w:tcW w:type="dxa" w:w="3360"/>
            <w:vAlign w:val="center"/>
          </w:tcPr>
          <w:p>
            <w:pPr>
              <w:spacing w:after="40"/>
            </w:pPr>
            <w:r>
              <w:rPr>
                <w:sz w:val="16"/>
              </w:rPr>
              <w:t>Pre-register a small grid of σ values and salt/pepper probabilities</w:t>
            </w:r>
          </w:p>
        </w:tc>
        <w:tc>
          <w:tcPr>
            <w:tcW w:type="dxa" w:w="3360"/>
            <w:vAlign w:val="center"/>
          </w:tcPr>
          <w:p>
            <w:pPr>
              <w:spacing w:after="40"/>
            </w:pPr>
            <w:r>
              <w:rPr>
                <w:sz w:val="16"/>
              </w:rPr>
              <w:t>Controlled stress test; keep test conditions separate from training selection.</w:t>
            </w:r>
          </w:p>
        </w:tc>
      </w:tr>
      <w:tr>
        <w:tc>
          <w:tcPr>
            <w:tcW w:type="dxa" w:w="3360"/>
            <w:vAlign w:val="center"/>
          </w:tcPr>
          <w:p>
            <w:pPr>
              <w:spacing w:after="40"/>
            </w:pPr>
            <w:r>
              <w:rPr>
                <w:sz w:val="16"/>
              </w:rPr>
              <w:t>Seed</w:t>
            </w:r>
          </w:p>
        </w:tc>
        <w:tc>
          <w:tcPr>
            <w:tcW w:type="dxa" w:w="3360"/>
            <w:vAlign w:val="center"/>
          </w:tcPr>
          <w:p>
            <w:pPr>
              <w:spacing w:after="40"/>
            </w:pPr>
            <w:r>
              <w:rPr>
                <w:sz w:val="16"/>
              </w:rPr>
              <w:t>42</w:t>
            </w:r>
          </w:p>
        </w:tc>
        <w:tc>
          <w:tcPr>
            <w:tcW w:type="dxa" w:w="3360"/>
            <w:vAlign w:val="center"/>
          </w:tcPr>
          <w:p>
            <w:pPr>
              <w:spacing w:after="40"/>
            </w:pPr>
            <w:r>
              <w:rPr>
                <w:sz w:val="16"/>
              </w:rPr>
              <w:t>Reproducibility.</w:t>
            </w:r>
          </w:p>
        </w:tc>
      </w:tr>
    </w:tbl>
    <w:p/>
    <w:p>
      <w:r>
        <w:t>Ablation: no denoising versus DnCNN; optionally compare classical median/Gaussian filtering as a lightweight baseline. The paper must discuss cases where denoising damages small decay regions.</w:t>
      </w:r>
    </w:p>
    <w:p>
      <w:pPr>
        <w:pStyle w:val="Heading1"/>
      </w:pPr>
      <w:r>
        <w:t>9. GAN-based augmentation</w:t>
      </w:r>
    </w:p>
    <w:p>
      <w:r>
        <w:t>GAN is an offline training-data experiment, not a model that users need at inference. Its goal is to test whether generated training images improve generalisation under limited class coverage. It is optional to deploy and must never replace genuine held-out data.</w:t>
      </w:r>
    </w:p>
    <w:p>
      <w:r>
        <w:t>Recommended scope control: only implement a GAN if the core ViT and segmentation baselines train reliably. Start with class-conditional image generation for a clearly defined task, or use a small DCGAN-style baseline if compute/data allow. Do not claim high-fidelity synthesis before visual and quantitative validation.</w:t>
      </w:r>
    </w:p>
    <w:p>
      <w:r>
        <w:t>Data split rule: split real images first. Train the GAN only on training images. Generated images can augment training only; validation and test sets remain real, untouched observations. Remove near-duplicates and inspect generated images for artefacts, label mismatch, unrealistic texture and memorisation.</w:t>
      </w:r>
    </w:p>
    <w:p>
      <w:r>
        <w:t>Compare at minimum: (A) real-data-only training, (B) real + conventional augmentation, (C) real + conventional augmentation + GAN-generated training samples. Keep model architecture, split, training budget and evaluation conditions fixed. Report per-class metrics and confidence intervals or multi-seed variability if feasible.</w:t>
      </w:r>
    </w:p>
    <w:p>
      <w:r>
        <w:t>Possible generation metrics include FID when sample size and implementation make it meaningful, plus a human quality review and downstream task performance. FID alone does not establish semantic correctness. For segmentation, a generated RGB image does not come with a trustworthy decay mask automatically; do not use GAN images for mask training unless masks are validly generated and verified.</w:t>
      </w:r>
    </w:p>
    <w:p>
      <w:r>
        <w:t>If a defensible GAN experiment cannot be completed before the review, mark it as planned/future work and report the actual noise/augmentation experiments instead. Never fabricate GAN results.</w:t>
      </w:r>
    </w:p>
    <w:p>
      <w:pPr>
        <w:pStyle w:val="Heading1"/>
      </w:pPr>
      <w:r>
        <w:t>10. K-means and explainability</w:t>
      </w:r>
    </w:p>
    <w:p>
      <w:r>
        <w:t>K-means is an exploratory baseline, not a replacement for supervised labels. Extract a fixed feature representation (for example, colour histogram + texture descriptors, or embeddings from a frozen pretrained encoder), standardise features, run K-means on training data only, and evaluate cluster composition against labels without implying that clusters were trained to predict labels.</w:t>
      </w:r>
    </w:p>
    <w:p>
      <w:r>
        <w:t>Record k, feature definition, scaling, seed, inertia and silhouette score where appropriate. If comparing clusters to known labels, report adjusted Rand index or normalised mutual information as descriptive alignment measures. Do not select k based on test-label performance.</w:t>
      </w:r>
    </w:p>
    <w:p>
      <w:r>
        <w:t>Explainability: use Grad-CAM if the selected ViT implementation supports an appropriate target layer, or use occlusion sensitivity/attention rollout with clear caveats. Visualise several correct and incorrect predictions. Check whether highlighted regions focus on the produce rather than background, labels, tray edges or watermarks. Explanations are qualitative evidence, not proof that a prediction is correct.</w:t>
      </w:r>
    </w:p>
    <w:p>
      <w:pPr>
        <w:pStyle w:val="Heading1"/>
      </w:pPr>
      <w:r>
        <w:t>11. Test and evaluation plan</w:t>
      </w:r>
    </w:p>
    <w:p>
      <w:r>
        <w:t>Follow the supplied AI Model T&amp;E framework: test more than correctness. Plan for data quality, representativeness, robustness, uncertainty, latency, failure handling, model drift and documentation. Test methods should fit the actual model and operational use case.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b/>
                <w:color w:val="FFFFFF"/>
                <w:sz w:val="16"/>
              </w:rPr>
              <w:t>Test level</w:t>
            </w:r>
          </w:p>
        </w:tc>
        <w:tc>
          <w:tcPr>
            <w:tcW w:type="dxa" w:w="3360"/>
            <w:vAlign w:val="center"/>
            <w:shd w:fill="1F4E5F"/>
          </w:tcPr>
          <w:p>
            <w:pPr>
              <w:spacing w:after="40"/>
            </w:pPr>
            <w:r>
              <w:rPr>
                <w:b/>
                <w:color w:val="FFFFFF"/>
                <w:sz w:val="16"/>
              </w:rPr>
              <w:t>Test cases</w:t>
            </w:r>
          </w:p>
        </w:tc>
        <w:tc>
          <w:tcPr>
            <w:tcW w:type="dxa" w:w="3360"/>
            <w:vAlign w:val="center"/>
            <w:shd w:fill="1F4E5F"/>
          </w:tcPr>
          <w:p>
            <w:pPr>
              <w:spacing w:after="40"/>
            </w:pPr>
            <w:r>
              <w:rPr>
                <w:b/>
                <w:color w:val="FFFFFF"/>
                <w:sz w:val="16"/>
              </w:rPr>
              <w:t>Evidence to save</w:t>
            </w:r>
          </w:p>
        </w:tc>
      </w:tr>
      <w:tr>
        <w:tc>
          <w:tcPr>
            <w:tcW w:type="dxa" w:w="3360"/>
            <w:vAlign w:val="center"/>
          </w:tcPr>
          <w:p>
            <w:pPr>
              <w:spacing w:after="40"/>
            </w:pPr>
            <w:r>
              <w:rPr>
                <w:sz w:val="16"/>
              </w:rPr>
              <w:t>Data validation</w:t>
            </w:r>
          </w:p>
        </w:tc>
        <w:tc>
          <w:tcPr>
            <w:tcW w:type="dxa" w:w="3360"/>
            <w:vAlign w:val="center"/>
          </w:tcPr>
          <w:p>
            <w:pPr>
              <w:spacing w:after="40"/>
            </w:pPr>
            <w:r>
              <w:rPr>
                <w:sz w:val="16"/>
              </w:rPr>
              <w:t>Missing/corrupt files, duplicates, class imbalance, split leakage, label audit</w:t>
            </w:r>
          </w:p>
        </w:tc>
        <w:tc>
          <w:tcPr>
            <w:tcW w:type="dxa" w:w="3360"/>
            <w:vAlign w:val="center"/>
          </w:tcPr>
          <w:p>
            <w:pPr>
              <w:spacing w:after="40"/>
            </w:pPr>
            <w:r>
              <w:rPr>
                <w:sz w:val="16"/>
              </w:rPr>
              <w:t>Dataset audit JSON/CSV, split manifest, audit log</w:t>
            </w:r>
          </w:p>
        </w:tc>
      </w:tr>
      <w:tr>
        <w:tc>
          <w:tcPr>
            <w:tcW w:type="dxa" w:w="3360"/>
            <w:vAlign w:val="center"/>
          </w:tcPr>
          <w:p>
            <w:pPr>
              <w:spacing w:after="40"/>
            </w:pPr>
            <w:r>
              <w:rPr>
                <w:sz w:val="16"/>
              </w:rPr>
              <w:t>Unit tests</w:t>
            </w:r>
          </w:p>
        </w:tc>
        <w:tc>
          <w:tcPr>
            <w:tcW w:type="dxa" w:w="3360"/>
            <w:vAlign w:val="center"/>
          </w:tcPr>
          <w:p>
            <w:pPr>
              <w:spacing w:after="40"/>
            </w:pPr>
            <w:r>
              <w:rPr>
                <w:sz w:val="16"/>
              </w:rPr>
              <w:t>Preprocessing shape/range, label mapping, output tensor shape, mask thresholding, metric calculations</w:t>
            </w:r>
          </w:p>
        </w:tc>
        <w:tc>
          <w:tcPr>
            <w:tcW w:type="dxa" w:w="3360"/>
            <w:vAlign w:val="center"/>
          </w:tcPr>
          <w:p>
            <w:pPr>
              <w:spacing w:after="40"/>
            </w:pPr>
            <w:r>
              <w:rPr>
                <w:sz w:val="16"/>
              </w:rPr>
              <w:t>Automated test output</w:t>
            </w:r>
          </w:p>
        </w:tc>
      </w:tr>
      <w:tr>
        <w:tc>
          <w:tcPr>
            <w:tcW w:type="dxa" w:w="3360"/>
            <w:vAlign w:val="center"/>
          </w:tcPr>
          <w:p>
            <w:pPr>
              <w:spacing w:after="40"/>
            </w:pPr>
            <w:r>
              <w:rPr>
                <w:sz w:val="16"/>
              </w:rPr>
              <w:t>Model tests</w:t>
            </w:r>
          </w:p>
        </w:tc>
        <w:tc>
          <w:tcPr>
            <w:tcW w:type="dxa" w:w="3360"/>
            <w:vAlign w:val="center"/>
          </w:tcPr>
          <w:p>
            <w:pPr>
              <w:spacing w:after="40"/>
            </w:pPr>
            <w:r>
              <w:rPr>
                <w:sz w:val="16"/>
              </w:rPr>
              <w:t>Held-out clean set; per-class metrics; edge cases; confidence threshold</w:t>
            </w:r>
          </w:p>
        </w:tc>
        <w:tc>
          <w:tcPr>
            <w:tcW w:type="dxa" w:w="3360"/>
            <w:vAlign w:val="center"/>
          </w:tcPr>
          <w:p>
            <w:pPr>
              <w:spacing w:after="40"/>
            </w:pPr>
            <w:r>
              <w:rPr>
                <w:sz w:val="16"/>
              </w:rPr>
              <w:t>Versioned metrics JSON/CSV, confusion matrix</w:t>
            </w:r>
          </w:p>
        </w:tc>
      </w:tr>
      <w:tr>
        <w:tc>
          <w:tcPr>
            <w:tcW w:type="dxa" w:w="3360"/>
            <w:vAlign w:val="center"/>
          </w:tcPr>
          <w:p>
            <w:pPr>
              <w:spacing w:after="40"/>
            </w:pPr>
            <w:r>
              <w:rPr>
                <w:sz w:val="16"/>
              </w:rPr>
              <w:t>Robustness</w:t>
            </w:r>
          </w:p>
        </w:tc>
        <w:tc>
          <w:tcPr>
            <w:tcW w:type="dxa" w:w="3360"/>
            <w:vAlign w:val="center"/>
          </w:tcPr>
          <w:p>
            <w:pPr>
              <w:spacing w:after="40"/>
            </w:pPr>
            <w:r>
              <w:rPr>
                <w:sz w:val="16"/>
              </w:rPr>
              <w:t>Gaussian/salt-pepper noise, brightness/contrast, blur/JPEG if included</w:t>
            </w:r>
          </w:p>
        </w:tc>
        <w:tc>
          <w:tcPr>
            <w:tcW w:type="dxa" w:w="3360"/>
            <w:vAlign w:val="center"/>
          </w:tcPr>
          <w:p>
            <w:pPr>
              <w:spacing w:after="40"/>
            </w:pPr>
            <w:r>
              <w:rPr>
                <w:sz w:val="16"/>
              </w:rPr>
              <w:t>Noise-severity curves and example images</w:t>
            </w:r>
          </w:p>
        </w:tc>
      </w:tr>
      <w:tr>
        <w:tc>
          <w:tcPr>
            <w:tcW w:type="dxa" w:w="3360"/>
            <w:vAlign w:val="center"/>
          </w:tcPr>
          <w:p>
            <w:pPr>
              <w:spacing w:after="40"/>
            </w:pPr>
            <w:r>
              <w:rPr>
                <w:sz w:val="16"/>
              </w:rPr>
              <w:t>Ablation</w:t>
            </w:r>
          </w:p>
        </w:tc>
        <w:tc>
          <w:tcPr>
            <w:tcW w:type="dxa" w:w="3360"/>
            <w:vAlign w:val="center"/>
          </w:tcPr>
          <w:p>
            <w:pPr>
              <w:spacing w:after="40"/>
            </w:pPr>
            <w:r>
              <w:rPr>
                <w:sz w:val="16"/>
              </w:rPr>
              <w:t>One component removed/changed at a time</w:t>
            </w:r>
          </w:p>
        </w:tc>
        <w:tc>
          <w:tcPr>
            <w:tcW w:type="dxa" w:w="3360"/>
            <w:vAlign w:val="center"/>
          </w:tcPr>
          <w:p>
            <w:pPr>
              <w:spacing w:after="40"/>
            </w:pPr>
            <w:r>
              <w:rPr>
                <w:sz w:val="16"/>
              </w:rPr>
              <w:t>Results table with same split and seed</w:t>
            </w:r>
          </w:p>
        </w:tc>
      </w:tr>
      <w:tr>
        <w:tc>
          <w:tcPr>
            <w:tcW w:type="dxa" w:w="3360"/>
            <w:vAlign w:val="center"/>
          </w:tcPr>
          <w:p>
            <w:pPr>
              <w:spacing w:after="40"/>
            </w:pPr>
            <w:r>
              <w:rPr>
                <w:sz w:val="16"/>
              </w:rPr>
              <w:t>Integration</w:t>
            </w:r>
          </w:p>
        </w:tc>
        <w:tc>
          <w:tcPr>
            <w:tcW w:type="dxa" w:w="3360"/>
            <w:vAlign w:val="center"/>
          </w:tcPr>
          <w:p>
            <w:pPr>
              <w:spacing w:after="40"/>
            </w:pPr>
            <w:r>
              <w:rPr>
                <w:sz w:val="16"/>
              </w:rPr>
              <w:t>React upload → FastAPI → real weights → JSON → result rendering</w:t>
            </w:r>
          </w:p>
        </w:tc>
        <w:tc>
          <w:tcPr>
            <w:tcW w:type="dxa" w:w="3360"/>
            <w:vAlign w:val="center"/>
          </w:tcPr>
          <w:p>
            <w:pPr>
              <w:spacing w:after="40"/>
            </w:pPr>
            <w:r>
              <w:rPr>
                <w:sz w:val="16"/>
              </w:rPr>
              <w:t>Screenshots, request logs, sample response</w:t>
            </w:r>
          </w:p>
        </w:tc>
      </w:tr>
      <w:tr>
        <w:tc>
          <w:tcPr>
            <w:tcW w:type="dxa" w:w="3360"/>
            <w:vAlign w:val="center"/>
          </w:tcPr>
          <w:p>
            <w:pPr>
              <w:spacing w:after="40"/>
            </w:pPr>
            <w:r>
              <w:rPr>
                <w:sz w:val="16"/>
              </w:rPr>
              <w:t>Failure handling</w:t>
            </w:r>
          </w:p>
        </w:tc>
        <w:tc>
          <w:tcPr>
            <w:tcW w:type="dxa" w:w="3360"/>
            <w:vAlign w:val="center"/>
          </w:tcPr>
          <w:p>
            <w:pPr>
              <w:spacing w:after="40"/>
            </w:pPr>
            <w:r>
              <w:rPr>
                <w:sz w:val="16"/>
              </w:rPr>
              <w:t>Wrong file type, oversized file, corrupt image, no detected object, model unavailable, timeout</w:t>
            </w:r>
          </w:p>
        </w:tc>
        <w:tc>
          <w:tcPr>
            <w:tcW w:type="dxa" w:w="3360"/>
            <w:vAlign w:val="center"/>
          </w:tcPr>
          <w:p>
            <w:pPr>
              <w:spacing w:after="40"/>
            </w:pPr>
            <w:r>
              <w:rPr>
                <w:sz w:val="16"/>
              </w:rPr>
              <w:t>Expected vs actual status and user-facing message</w:t>
            </w:r>
          </w:p>
        </w:tc>
      </w:tr>
      <w:tr>
        <w:tc>
          <w:tcPr>
            <w:tcW w:type="dxa" w:w="3360"/>
            <w:vAlign w:val="center"/>
          </w:tcPr>
          <w:p>
            <w:pPr>
              <w:spacing w:after="40"/>
            </w:pPr>
            <w:r>
              <w:rPr>
                <w:sz w:val="16"/>
              </w:rPr>
              <w:t>Performance</w:t>
            </w:r>
          </w:p>
        </w:tc>
        <w:tc>
          <w:tcPr>
            <w:tcW w:type="dxa" w:w="3360"/>
            <w:vAlign w:val="center"/>
          </w:tcPr>
          <w:p>
            <w:pPr>
              <w:spacing w:after="40"/>
            </w:pPr>
            <w:r>
              <w:rPr>
                <w:sz w:val="16"/>
              </w:rPr>
              <w:t>Inference latency, end-to-end response time, memory if available</w:t>
            </w:r>
          </w:p>
        </w:tc>
        <w:tc>
          <w:tcPr>
            <w:tcW w:type="dxa" w:w="3360"/>
            <w:vAlign w:val="center"/>
          </w:tcPr>
          <w:p>
            <w:pPr>
              <w:spacing w:after="40"/>
            </w:pPr>
            <w:r>
              <w:rPr>
                <w:sz w:val="16"/>
              </w:rPr>
              <w:t>Hardware/software details and timing table</w:t>
            </w:r>
          </w:p>
        </w:tc>
      </w:tr>
      <w:tr>
        <w:tc>
          <w:tcPr>
            <w:tcW w:type="dxa" w:w="3360"/>
            <w:vAlign w:val="center"/>
          </w:tcPr>
          <w:p>
            <w:pPr>
              <w:spacing w:after="40"/>
            </w:pPr>
            <w:r>
              <w:rPr>
                <w:sz w:val="16"/>
              </w:rPr>
              <w:t>Deployment</w:t>
            </w:r>
          </w:p>
        </w:tc>
        <w:tc>
          <w:tcPr>
            <w:tcW w:type="dxa" w:w="3360"/>
            <w:vAlign w:val="center"/>
          </w:tcPr>
          <w:p>
            <w:pPr>
              <w:spacing w:after="40"/>
            </w:pPr>
            <w:r>
              <w:rPr>
                <w:sz w:val="16"/>
              </w:rPr>
              <w:t>Deployed URL, health endpoint, CORS, cold start, weight loading, persistence behaviour</w:t>
            </w:r>
          </w:p>
        </w:tc>
        <w:tc>
          <w:tcPr>
            <w:tcW w:type="dxa" w:w="3360"/>
            <w:vAlign w:val="center"/>
          </w:tcPr>
          <w:p>
            <w:pPr>
              <w:spacing w:after="40"/>
            </w:pPr>
            <w:r>
              <w:rPr>
                <w:sz w:val="16"/>
              </w:rPr>
              <w:t>URL, deployment log, smoke-test checklist</w:t>
            </w:r>
          </w:p>
        </w:tc>
      </w:tr>
      <w:tr>
        <w:tc>
          <w:tcPr>
            <w:tcW w:type="dxa" w:w="3360"/>
            <w:vAlign w:val="center"/>
          </w:tcPr>
          <w:p>
            <w:pPr>
              <w:spacing w:after="40"/>
            </w:pPr>
            <w:r>
              <w:rPr>
                <w:sz w:val="16"/>
              </w:rPr>
              <w:t>Human factors</w:t>
            </w:r>
          </w:p>
        </w:tc>
        <w:tc>
          <w:tcPr>
            <w:tcW w:type="dxa" w:w="3360"/>
            <w:vAlign w:val="center"/>
          </w:tcPr>
          <w:p>
            <w:pPr>
              <w:spacing w:after="40"/>
            </w:pPr>
            <w:r>
              <w:rPr>
                <w:sz w:val="16"/>
              </w:rPr>
              <w:t>Clear warnings, uncertainty, mask legend, accessibility/readability</w:t>
            </w:r>
          </w:p>
        </w:tc>
        <w:tc>
          <w:tcPr>
            <w:tcW w:type="dxa" w:w="3360"/>
            <w:vAlign w:val="center"/>
          </w:tcPr>
          <w:p>
            <w:pPr>
              <w:spacing w:after="40"/>
            </w:pPr>
            <w:r>
              <w:rPr>
                <w:sz w:val="16"/>
              </w:rPr>
              <w:t>UI review checklist</w:t>
            </w:r>
          </w:p>
        </w:tc>
      </w:tr>
    </w:tbl>
    <w:p/>
    <w:p>
      <w:r>
        <w:t>For each test, record ID, requirement, input/fixture, steps, expected result, actual result, pass/fail, date, code/model version, and evidence path. A test plan without executed outcomes is not a test report.</w:t>
      </w:r>
    </w:p>
    <w:p>
      <w:r>
        <w:t>Core formulas: Accuracy=(TP+TN)/(TP+TN+FP+FN); Precision=TP/(TP+FP); Recall=TP/(TP+FN); F1=2·Precision·Recall/(Precision+Recall); Macro-F1=mean per-class F1; IoU=|P∩G|/|P∪G|; Dice=2|P∩G|/(|P|+|G|); MAE=(1/n)Σ|y−ŷ|; RMSE=sqrt((1/n)Σ(y−ŷ)^2). Use epsilon in code to avoid division by zero. State averaging conventions and class definitions.</w:t>
      </w:r>
    </w:p>
    <w:p>
      <w:r>
        <w:t>For classification, make macro-F1 a primary metric under class imbalance, with accuracy as a secondary metric. For segmentation, report Dice and IoU. For regression, report MAE in days and RMSE if labels are defensible. For detection, report mAP@0.5 and mAP@0.5:0.95. For denoising, report PSNR/SSIM and downstream task performance.</w:t>
      </w:r>
    </w:p>
    <w:p>
      <w:r>
        <w:t>Confidence and uncertainty: expose calibrated probabilities only if calibration is evaluated. Otherwise call them model confidence scores and warn they may be miscalibrated. Consider a simple validation-based reject/low-confidence threshold; do not present it as calibrated uncertainty without evidence.</w:t>
      </w:r>
    </w:p>
    <w:p>
      <w:pPr>
        <w:pStyle w:val="Heading1"/>
      </w:pPr>
      <w:r>
        <w:t>12. Ablation plan and result artefacts</w:t>
      </w:r>
    </w:p>
    <w:p>
      <w:r>
        <w:t>Ablation means changing one factor while holding the rest fixed, to estimate the contribution of that factor. It is not a list of unrelated model scores.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b/>
                <w:color w:val="FFFFFF"/>
                <w:sz w:val="16"/>
              </w:rPr>
              <w:t>Experiment ID</w:t>
            </w:r>
          </w:p>
        </w:tc>
        <w:tc>
          <w:tcPr>
            <w:tcW w:type="dxa" w:w="3360"/>
            <w:vAlign w:val="center"/>
            <w:shd w:fill="1F4E5F"/>
          </w:tcPr>
          <w:p>
            <w:pPr>
              <w:spacing w:after="40"/>
            </w:pPr>
            <w:r>
              <w:rPr>
                <w:b/>
                <w:color w:val="FFFFFF"/>
                <w:sz w:val="16"/>
              </w:rPr>
              <w:t>Comparison</w:t>
            </w:r>
          </w:p>
        </w:tc>
        <w:tc>
          <w:tcPr>
            <w:tcW w:type="dxa" w:w="3360"/>
            <w:vAlign w:val="center"/>
            <w:shd w:fill="1F4E5F"/>
          </w:tcPr>
          <w:p>
            <w:pPr>
              <w:spacing w:after="40"/>
            </w:pPr>
            <w:r>
              <w:rPr>
                <w:b/>
                <w:color w:val="FFFFFF"/>
                <w:sz w:val="16"/>
              </w:rPr>
              <w:t>Primary outcome</w:t>
            </w:r>
          </w:p>
        </w:tc>
      </w:tr>
      <w:tr>
        <w:tc>
          <w:tcPr>
            <w:tcW w:type="dxa" w:w="3360"/>
            <w:vAlign w:val="center"/>
          </w:tcPr>
          <w:p>
            <w:pPr>
              <w:spacing w:after="40"/>
            </w:pPr>
            <w:r>
              <w:rPr>
                <w:sz w:val="16"/>
              </w:rPr>
              <w:t>A1</w:t>
            </w:r>
          </w:p>
        </w:tc>
        <w:tc>
          <w:tcPr>
            <w:tcW w:type="dxa" w:w="3360"/>
            <w:vAlign w:val="center"/>
          </w:tcPr>
          <w:p>
            <w:pPr>
              <w:spacing w:after="40"/>
            </w:pPr>
            <w:r>
              <w:rPr>
                <w:sz w:val="16"/>
              </w:rPr>
              <w:t>Frozen pretrained ViT head vs fine-tuned ViT</w:t>
            </w:r>
          </w:p>
        </w:tc>
        <w:tc>
          <w:tcPr>
            <w:tcW w:type="dxa" w:w="3360"/>
            <w:vAlign w:val="center"/>
          </w:tcPr>
          <w:p>
            <w:pPr>
              <w:spacing w:after="40"/>
            </w:pPr>
            <w:r>
              <w:rPr>
                <w:sz w:val="16"/>
              </w:rPr>
              <w:t>Macro-F1, per-class F1</w:t>
            </w:r>
          </w:p>
        </w:tc>
      </w:tr>
      <w:tr>
        <w:tc>
          <w:tcPr>
            <w:tcW w:type="dxa" w:w="3360"/>
            <w:vAlign w:val="center"/>
          </w:tcPr>
          <w:p>
            <w:pPr>
              <w:spacing w:after="40"/>
            </w:pPr>
            <w:r>
              <w:rPr>
                <w:sz w:val="16"/>
              </w:rPr>
              <w:t>A2</w:t>
            </w:r>
          </w:p>
        </w:tc>
        <w:tc>
          <w:tcPr>
            <w:tcW w:type="dxa" w:w="3360"/>
            <w:vAlign w:val="center"/>
          </w:tcPr>
          <w:p>
            <w:pPr>
              <w:spacing w:after="40"/>
            </w:pPr>
            <w:r>
              <w:rPr>
                <w:sz w:val="16"/>
              </w:rPr>
              <w:t>ViT without vs with conventional augmentation</w:t>
            </w:r>
          </w:p>
        </w:tc>
        <w:tc>
          <w:tcPr>
            <w:tcW w:type="dxa" w:w="3360"/>
            <w:vAlign w:val="center"/>
          </w:tcPr>
          <w:p>
            <w:pPr>
              <w:spacing w:after="40"/>
            </w:pPr>
            <w:r>
              <w:rPr>
                <w:sz w:val="16"/>
              </w:rPr>
              <w:t>Macro-F1 and robustness degradation</w:t>
            </w:r>
          </w:p>
        </w:tc>
      </w:tr>
      <w:tr>
        <w:tc>
          <w:tcPr>
            <w:tcW w:type="dxa" w:w="3360"/>
            <w:vAlign w:val="center"/>
          </w:tcPr>
          <w:p>
            <w:pPr>
              <w:spacing w:after="40"/>
            </w:pPr>
            <w:r>
              <w:rPr>
                <w:sz w:val="16"/>
              </w:rPr>
              <w:t>A3</w:t>
            </w:r>
          </w:p>
        </w:tc>
        <w:tc>
          <w:tcPr>
            <w:tcW w:type="dxa" w:w="3360"/>
            <w:vAlign w:val="center"/>
          </w:tcPr>
          <w:p>
            <w:pPr>
              <w:spacing w:after="40"/>
            </w:pPr>
            <w:r>
              <w:rPr>
                <w:sz w:val="16"/>
              </w:rPr>
              <w:t>Single-task classification vs multi-task heads (only if targets valid)</w:t>
            </w:r>
          </w:p>
        </w:tc>
        <w:tc>
          <w:tcPr>
            <w:tcW w:type="dxa" w:w="3360"/>
            <w:vAlign w:val="center"/>
          </w:tcPr>
          <w:p>
            <w:pPr>
              <w:spacing w:after="40"/>
            </w:pPr>
            <w:r>
              <w:rPr>
                <w:sz w:val="16"/>
              </w:rPr>
              <w:t>Macro-F1; regression MAE</w:t>
            </w:r>
          </w:p>
        </w:tc>
      </w:tr>
      <w:tr>
        <w:tc>
          <w:tcPr>
            <w:tcW w:type="dxa" w:w="3360"/>
            <w:vAlign w:val="center"/>
          </w:tcPr>
          <w:p>
            <w:pPr>
              <w:spacing w:after="40"/>
            </w:pPr>
            <w:r>
              <w:rPr>
                <w:sz w:val="16"/>
              </w:rPr>
              <w:t>A4</w:t>
            </w:r>
          </w:p>
        </w:tc>
        <w:tc>
          <w:tcPr>
            <w:tcW w:type="dxa" w:w="3360"/>
            <w:vAlign w:val="center"/>
          </w:tcPr>
          <w:p>
            <w:pPr>
              <w:spacing w:after="40"/>
            </w:pPr>
            <w:r>
              <w:rPr>
                <w:sz w:val="16"/>
              </w:rPr>
              <w:t>U-Net BCE-only vs BCE + Dice</w:t>
            </w:r>
          </w:p>
        </w:tc>
        <w:tc>
          <w:tcPr>
            <w:tcW w:type="dxa" w:w="3360"/>
            <w:vAlign w:val="center"/>
          </w:tcPr>
          <w:p>
            <w:pPr>
              <w:spacing w:after="40"/>
            </w:pPr>
            <w:r>
              <w:rPr>
                <w:sz w:val="16"/>
              </w:rPr>
              <w:t>Dice and IoU</w:t>
            </w:r>
          </w:p>
        </w:tc>
      </w:tr>
      <w:tr>
        <w:tc>
          <w:tcPr>
            <w:tcW w:type="dxa" w:w="3360"/>
            <w:vAlign w:val="center"/>
          </w:tcPr>
          <w:p>
            <w:pPr>
              <w:spacing w:after="40"/>
            </w:pPr>
            <w:r>
              <w:rPr>
                <w:sz w:val="16"/>
              </w:rPr>
              <w:t>A5</w:t>
            </w:r>
          </w:p>
        </w:tc>
        <w:tc>
          <w:tcPr>
            <w:tcW w:type="dxa" w:w="3360"/>
            <w:vAlign w:val="center"/>
          </w:tcPr>
          <w:p>
            <w:pPr>
              <w:spacing w:after="40"/>
            </w:pPr>
            <w:r>
              <w:rPr>
                <w:sz w:val="16"/>
              </w:rPr>
              <w:t>Clean vs noisy vs noisy + DnCNN</w:t>
            </w:r>
          </w:p>
        </w:tc>
        <w:tc>
          <w:tcPr>
            <w:tcW w:type="dxa" w:w="3360"/>
            <w:vAlign w:val="center"/>
          </w:tcPr>
          <w:p>
            <w:pPr>
              <w:spacing w:after="40"/>
            </w:pPr>
            <w:r>
              <w:rPr>
                <w:sz w:val="16"/>
              </w:rPr>
              <w:t>Downstream metric degradation; PSNR/SSIM</w:t>
            </w:r>
          </w:p>
        </w:tc>
      </w:tr>
      <w:tr>
        <w:tc>
          <w:tcPr>
            <w:tcW w:type="dxa" w:w="3360"/>
            <w:vAlign w:val="center"/>
          </w:tcPr>
          <w:p>
            <w:pPr>
              <w:spacing w:after="40"/>
            </w:pPr>
            <w:r>
              <w:rPr>
                <w:sz w:val="16"/>
              </w:rPr>
              <w:t>A6</w:t>
            </w:r>
          </w:p>
        </w:tc>
        <w:tc>
          <w:tcPr>
            <w:tcW w:type="dxa" w:w="3360"/>
            <w:vAlign w:val="center"/>
          </w:tcPr>
          <w:p>
            <w:pPr>
              <w:spacing w:after="40"/>
            </w:pPr>
            <w:r>
              <w:rPr>
                <w:sz w:val="16"/>
              </w:rPr>
              <w:t>Real-only vs real + conventional augmentation vs real + GAN augmentation</w:t>
            </w:r>
          </w:p>
        </w:tc>
        <w:tc>
          <w:tcPr>
            <w:tcW w:type="dxa" w:w="3360"/>
            <w:vAlign w:val="center"/>
          </w:tcPr>
          <w:p>
            <w:pPr>
              <w:spacing w:after="40"/>
            </w:pPr>
            <w:r>
              <w:rPr>
                <w:sz w:val="16"/>
              </w:rPr>
              <w:t>Macro-F1, per-class metrics, artefact audit</w:t>
            </w:r>
          </w:p>
        </w:tc>
      </w:tr>
      <w:tr>
        <w:tc>
          <w:tcPr>
            <w:tcW w:type="dxa" w:w="3360"/>
            <w:vAlign w:val="center"/>
          </w:tcPr>
          <w:p>
            <w:pPr>
              <w:spacing w:after="40"/>
            </w:pPr>
            <w:r>
              <w:rPr>
                <w:sz w:val="16"/>
              </w:rPr>
              <w:t>A7</w:t>
            </w:r>
          </w:p>
        </w:tc>
        <w:tc>
          <w:tcPr>
            <w:tcW w:type="dxa" w:w="3360"/>
            <w:vAlign w:val="center"/>
          </w:tcPr>
          <w:p>
            <w:pPr>
              <w:spacing w:after="40"/>
            </w:pPr>
            <w:r>
              <w:rPr>
                <w:sz w:val="16"/>
              </w:rPr>
              <w:t>Detector off/single-item mode vs trained YOLO multi-item mode</w:t>
            </w:r>
          </w:p>
        </w:tc>
        <w:tc>
          <w:tcPr>
            <w:tcW w:type="dxa" w:w="3360"/>
            <w:vAlign w:val="center"/>
          </w:tcPr>
          <w:p>
            <w:pPr>
              <w:spacing w:after="40"/>
            </w:pPr>
            <w:r>
              <w:rPr>
                <w:sz w:val="16"/>
              </w:rPr>
              <w:t>End-to-end success rate and detection metrics</w:t>
            </w:r>
          </w:p>
        </w:tc>
      </w:tr>
      <w:tr>
        <w:tc>
          <w:tcPr>
            <w:tcW w:type="dxa" w:w="3360"/>
            <w:vAlign w:val="center"/>
          </w:tcPr>
          <w:p>
            <w:pPr>
              <w:spacing w:after="40"/>
            </w:pPr>
            <w:r>
              <w:rPr>
                <w:sz w:val="16"/>
              </w:rPr>
              <w:t>A8</w:t>
            </w:r>
          </w:p>
        </w:tc>
        <w:tc>
          <w:tcPr>
            <w:tcW w:type="dxa" w:w="3360"/>
            <w:vAlign w:val="center"/>
          </w:tcPr>
          <w:p>
            <w:pPr>
              <w:spacing w:after="40"/>
            </w:pPr>
            <w:r>
              <w:rPr>
                <w:sz w:val="16"/>
              </w:rPr>
              <w:t>Optional RGB-only vs image + methane auxiliary feature training</w:t>
            </w:r>
          </w:p>
        </w:tc>
        <w:tc>
          <w:tcPr>
            <w:tcW w:type="dxa" w:w="3360"/>
            <w:vAlign w:val="center"/>
          </w:tcPr>
          <w:p>
            <w:pPr>
              <w:spacing w:after="40"/>
            </w:pPr>
            <w:r>
              <w:rPr>
                <w:sz w:val="16"/>
              </w:rPr>
              <w:t>Same held-out cohort; report missing-modality handling and improvement/decline</w:t>
            </w:r>
          </w:p>
        </w:tc>
      </w:tr>
    </w:tbl>
    <w:p/>
    <w:p>
      <w:r>
        <w:t>Minimum evidence pack for the paper and review: at least five result tables and eight graphs if this remains the professor's stated requirement. Suggested graphs: (1) train/validation loss, (2) macro-F1 by epoch, (3) confusion matrix, (4) per-class F1, (5) noise severity versus macro-F1, (6) PSNR/SSIM versus noise level, (7) Dice/IoU by model/ablation, (8) GAN ablation comparison, (9) latency distribution, (10) shelf-life predicted-vs-actual and residual plot if regression is valid. Generate only graphs backed by real runs; mark unavailable experiments as not run rather than plotting fabricated values.</w:t>
      </w:r>
    </w:p>
    <w:p>
      <w:r>
        <w:t>Suggested tables: dataset audit/splits; hyperparameters; main held-out metrics; ablation; robustness/noise; UI/system tests; deployment environment. Tables may be added beyond five to improve traceability.</w:t>
      </w:r>
    </w:p>
    <w:p>
      <w:pPr>
        <w:pStyle w:val="Heading1"/>
      </w:pPr>
      <w:r>
        <w:t>13. Hyperparameter and experiment tracking requirements</w:t>
      </w:r>
    </w:p>
    <w:p>
      <w:r>
        <w:t>Every run must save: run_id, model name/version, Git commit, dataset-manifest hash, split-manifest path, random seed, framework/library versions, hardware, resolved hyperparameters, epoch history, best checkpoint, validation selection metric, final test metrics, start/end timestamps, and notes.</w:t>
      </w:r>
    </w:p>
    <w:p>
      <w:r>
        <w:t>Use a simple CSV/JSON log if an experiment tracker is not available. Save configs as YAML/JSON beside each run. Do not rely on terminal history or memory.</w:t>
      </w:r>
    </w:p>
    <w:p>
      <w:r>
        <w:t>Never tune on the test set. Any change after looking at test metrics requires a new experiment and must be described transparently; ideally maintain a final untouched holdout.</w:t>
      </w:r>
    </w:p>
    <w:p>
      <w:pPr>
        <w:pStyle w:val="Heading1"/>
      </w:pPr>
      <w:r>
        <w:t>14. Repository and Cursor implementation contract</w:t>
      </w:r>
    </w:p>
    <w:p>
      <w:r>
        <w:t>Cursor should inspect the current repository before editing. Preserve working frontend behaviour and existing API response keys wherever practical. First report the current file tree and identify mock code, tests, dependencies, model paths, and deployment assumptions. Do not delete working code without explaining why.</w:t>
      </w:r>
    </w:p>
    <w:p>
      <w:pPr>
        <w:spacing w:after="0"/>
        <w:ind w:left="259"/>
      </w:pPr>
      <w:r>
        <w:rPr>
          <w:rFonts w:ascii="Consolas" w:hAnsi="Consolas"/>
          <w:sz w:val="16"/>
        </w:rPr>
        <w:t>foresight/</w:t>
      </w:r>
    </w:p>
    <w:p>
      <w:pPr>
        <w:spacing w:after="0"/>
        <w:ind w:left="259"/>
      </w:pPr>
      <w:r>
        <w:rPr>
          <w:rFonts w:ascii="Consolas" w:hAnsi="Consolas"/>
          <w:sz w:val="16"/>
        </w:rPr>
        <w:t xml:space="preserve">  frontend/                 # React + Vite UI</w:t>
      </w:r>
    </w:p>
    <w:p>
      <w:pPr>
        <w:spacing w:after="0"/>
        <w:ind w:left="259"/>
      </w:pPr>
      <w:r>
        <w:rPr>
          <w:rFonts w:ascii="Consolas" w:hAnsi="Consolas"/>
          <w:sz w:val="16"/>
        </w:rPr>
        <w:t xml:space="preserve">  backend/</w:t>
      </w:r>
    </w:p>
    <w:p>
      <w:pPr>
        <w:spacing w:after="0"/>
        <w:ind w:left="259"/>
      </w:pPr>
      <w:r>
        <w:rPr>
          <w:rFonts w:ascii="Consolas" w:hAnsi="Consolas"/>
          <w:sz w:val="16"/>
        </w:rPr>
        <w:t xml:space="preserve">    app/</w:t>
      </w:r>
    </w:p>
    <w:p>
      <w:pPr>
        <w:spacing w:after="0"/>
        <w:ind w:left="259"/>
      </w:pPr>
      <w:r>
        <w:rPr>
          <w:rFonts w:ascii="Consolas" w:hAnsi="Consolas"/>
          <w:sz w:val="16"/>
        </w:rPr>
        <w:t xml:space="preserve">      main.py               # FastAPI app and routes</w:t>
      </w:r>
    </w:p>
    <w:p>
      <w:pPr>
        <w:spacing w:after="0"/>
        <w:ind w:left="259"/>
      </w:pPr>
      <w:r>
        <w:rPr>
          <w:rFonts w:ascii="Consolas" w:hAnsi="Consolas"/>
          <w:sz w:val="16"/>
        </w:rPr>
        <w:t xml:space="preserve">      schemas.py            # Pydantic request/response contracts</w:t>
      </w:r>
    </w:p>
    <w:p>
      <w:pPr>
        <w:spacing w:after="0"/>
        <w:ind w:left="259"/>
      </w:pPr>
      <w:r>
        <w:rPr>
          <w:rFonts w:ascii="Consolas" w:hAnsi="Consolas"/>
          <w:sz w:val="16"/>
        </w:rPr>
        <w:t xml:space="preserve">      services/</w:t>
      </w:r>
    </w:p>
    <w:p>
      <w:pPr>
        <w:spacing w:after="0"/>
        <w:ind w:left="259"/>
      </w:pPr>
      <w:r>
        <w:rPr>
          <w:rFonts w:ascii="Consolas" w:hAnsi="Consolas"/>
          <w:sz w:val="16"/>
        </w:rPr>
        <w:t xml:space="preserve">        inference.py        # load models once; orchestrate inference</w:t>
      </w:r>
    </w:p>
    <w:p>
      <w:pPr>
        <w:spacing w:after="0"/>
        <w:ind w:left="259"/>
      </w:pPr>
      <w:r>
        <w:rPr>
          <w:rFonts w:ascii="Consolas" w:hAnsi="Consolas"/>
          <w:sz w:val="16"/>
        </w:rPr>
        <w:t xml:space="preserve">        preprocessing.py    # shared image transforms</w:t>
      </w:r>
    </w:p>
    <w:p>
      <w:pPr>
        <w:spacing w:after="0"/>
        <w:ind w:left="259"/>
      </w:pPr>
      <w:r>
        <w:rPr>
          <w:rFonts w:ascii="Consolas" w:hAnsi="Consolas"/>
          <w:sz w:val="16"/>
        </w:rPr>
        <w:t xml:space="preserve">        result_composer.py  # deterministic output and warnings</w:t>
      </w:r>
    </w:p>
    <w:p>
      <w:pPr>
        <w:spacing w:after="0"/>
        <w:ind w:left="259"/>
      </w:pPr>
      <w:r>
        <w:rPr>
          <w:rFonts w:ascii="Consolas" w:hAnsi="Consolas"/>
          <w:sz w:val="16"/>
        </w:rPr>
        <w:t xml:space="preserve">        history.py          # SQLite history</w:t>
      </w:r>
    </w:p>
    <w:p>
      <w:pPr>
        <w:spacing w:after="0"/>
        <w:ind w:left="259"/>
      </w:pPr>
      <w:r>
        <w:rPr>
          <w:rFonts w:ascii="Consolas" w:hAnsi="Consolas"/>
          <w:sz w:val="16"/>
        </w:rPr>
        <w:t xml:space="preserve">      models/</w:t>
      </w:r>
    </w:p>
    <w:p>
      <w:pPr>
        <w:spacing w:after="0"/>
        <w:ind w:left="259"/>
      </w:pPr>
      <w:r>
        <w:rPr>
          <w:rFonts w:ascii="Consolas" w:hAnsi="Consolas"/>
          <w:sz w:val="16"/>
        </w:rPr>
        <w:t xml:space="preserve">        vit_model.py</w:t>
      </w:r>
    </w:p>
    <w:p>
      <w:pPr>
        <w:spacing w:after="0"/>
        <w:ind w:left="259"/>
      </w:pPr>
      <w:r>
        <w:rPr>
          <w:rFonts w:ascii="Consolas" w:hAnsi="Consolas"/>
          <w:sz w:val="16"/>
        </w:rPr>
        <w:t xml:space="preserve">        unet_model.py</w:t>
      </w:r>
    </w:p>
    <w:p>
      <w:pPr>
        <w:spacing w:after="0"/>
        <w:ind w:left="259"/>
      </w:pPr>
      <w:r>
        <w:rPr>
          <w:rFonts w:ascii="Consolas" w:hAnsi="Consolas"/>
          <w:sz w:val="16"/>
        </w:rPr>
        <w:t xml:space="preserve">        yolo_detector.py</w:t>
      </w:r>
    </w:p>
    <w:p>
      <w:pPr>
        <w:spacing w:after="0"/>
        <w:ind w:left="259"/>
      </w:pPr>
      <w:r>
        <w:rPr>
          <w:rFonts w:ascii="Consolas" w:hAnsi="Consolas"/>
          <w:sz w:val="16"/>
        </w:rPr>
        <w:t xml:space="preserve">        dncnn_denoiser.py   # optional experiment</w:t>
      </w:r>
    </w:p>
    <w:p>
      <w:pPr>
        <w:spacing w:after="0"/>
        <w:ind w:left="259"/>
      </w:pPr>
      <w:r>
        <w:rPr>
          <w:rFonts w:ascii="Consolas" w:hAnsi="Consolas"/>
          <w:sz w:val="16"/>
        </w:rPr>
        <w:t xml:space="preserve">      tests/</w:t>
      </w:r>
    </w:p>
    <w:p>
      <w:pPr>
        <w:spacing w:after="0"/>
        <w:ind w:left="259"/>
      </w:pPr>
      <w:r>
        <w:rPr>
          <w:rFonts w:ascii="Consolas" w:hAnsi="Consolas"/>
          <w:sz w:val="16"/>
        </w:rPr>
        <w:t xml:space="preserve">    configs/</w:t>
      </w:r>
    </w:p>
    <w:p>
      <w:pPr>
        <w:spacing w:after="0"/>
        <w:ind w:left="259"/>
      </w:pPr>
      <w:r>
        <w:rPr>
          <w:rFonts w:ascii="Consolas" w:hAnsi="Consolas"/>
          <w:sz w:val="16"/>
        </w:rPr>
        <w:t xml:space="preserve">      vit.yaml</w:t>
      </w:r>
    </w:p>
    <w:p>
      <w:pPr>
        <w:spacing w:after="0"/>
        <w:ind w:left="259"/>
      </w:pPr>
      <w:r>
        <w:rPr>
          <w:rFonts w:ascii="Consolas" w:hAnsi="Consolas"/>
          <w:sz w:val="16"/>
        </w:rPr>
        <w:t xml:space="preserve">      unet.yaml</w:t>
      </w:r>
    </w:p>
    <w:p>
      <w:pPr>
        <w:spacing w:after="0"/>
        <w:ind w:left="259"/>
      </w:pPr>
      <w:r>
        <w:rPr>
          <w:rFonts w:ascii="Consolas" w:hAnsi="Consolas"/>
          <w:sz w:val="16"/>
        </w:rPr>
        <w:t xml:space="preserve">      yolo.yaml</w:t>
      </w:r>
    </w:p>
    <w:p>
      <w:pPr>
        <w:spacing w:after="0"/>
        <w:ind w:left="259"/>
      </w:pPr>
      <w:r>
        <w:rPr>
          <w:rFonts w:ascii="Consolas" w:hAnsi="Consolas"/>
          <w:sz w:val="16"/>
        </w:rPr>
        <w:t xml:space="preserve">      dncnn.yaml</w:t>
      </w:r>
    </w:p>
    <w:p>
      <w:pPr>
        <w:spacing w:after="0"/>
        <w:ind w:left="259"/>
      </w:pPr>
      <w:r>
        <w:rPr>
          <w:rFonts w:ascii="Consolas" w:hAnsi="Consolas"/>
          <w:sz w:val="16"/>
        </w:rPr>
        <w:t xml:space="preserve">  ml/</w:t>
      </w:r>
    </w:p>
    <w:p>
      <w:pPr>
        <w:spacing w:after="0"/>
        <w:ind w:left="259"/>
      </w:pPr>
      <w:r>
        <w:rPr>
          <w:rFonts w:ascii="Consolas" w:hAnsi="Consolas"/>
          <w:sz w:val="16"/>
        </w:rPr>
        <w:t xml:space="preserve">    data/</w:t>
      </w:r>
    </w:p>
    <w:p>
      <w:pPr>
        <w:spacing w:after="0"/>
        <w:ind w:left="259"/>
      </w:pPr>
      <w:r>
        <w:rPr>
          <w:rFonts w:ascii="Consolas" w:hAnsi="Consolas"/>
          <w:sz w:val="16"/>
        </w:rPr>
        <w:t xml:space="preserve">      audit_dataset.py</w:t>
      </w:r>
    </w:p>
    <w:p>
      <w:pPr>
        <w:spacing w:after="0"/>
        <w:ind w:left="259"/>
      </w:pPr>
      <w:r>
        <w:rPr>
          <w:rFonts w:ascii="Consolas" w:hAnsi="Consolas"/>
          <w:sz w:val="16"/>
        </w:rPr>
        <w:t xml:space="preserve">      make_splits.py</w:t>
      </w:r>
    </w:p>
    <w:p>
      <w:pPr>
        <w:spacing w:after="0"/>
        <w:ind w:left="259"/>
      </w:pPr>
      <w:r>
        <w:rPr>
          <w:rFonts w:ascii="Consolas" w:hAnsi="Consolas"/>
          <w:sz w:val="16"/>
        </w:rPr>
        <w:t xml:space="preserve">      validate_annotations.py</w:t>
      </w:r>
    </w:p>
    <w:p>
      <w:pPr>
        <w:spacing w:after="0"/>
        <w:ind w:left="259"/>
      </w:pPr>
      <w:r>
        <w:rPr>
          <w:rFonts w:ascii="Consolas" w:hAnsi="Consolas"/>
          <w:sz w:val="16"/>
        </w:rPr>
        <w:t xml:space="preserve">    train/</w:t>
      </w:r>
    </w:p>
    <w:p>
      <w:pPr>
        <w:spacing w:after="0"/>
        <w:ind w:left="259"/>
      </w:pPr>
      <w:r>
        <w:rPr>
          <w:rFonts w:ascii="Consolas" w:hAnsi="Consolas"/>
          <w:sz w:val="16"/>
        </w:rPr>
        <w:t xml:space="preserve">      train_vit.py</w:t>
      </w:r>
    </w:p>
    <w:p>
      <w:pPr>
        <w:spacing w:after="0"/>
        <w:ind w:left="259"/>
      </w:pPr>
      <w:r>
        <w:rPr>
          <w:rFonts w:ascii="Consolas" w:hAnsi="Consolas"/>
          <w:sz w:val="16"/>
        </w:rPr>
        <w:t xml:space="preserve">      train_unet.py</w:t>
      </w:r>
    </w:p>
    <w:p>
      <w:pPr>
        <w:spacing w:after="0"/>
        <w:ind w:left="259"/>
      </w:pPr>
      <w:r>
        <w:rPr>
          <w:rFonts w:ascii="Consolas" w:hAnsi="Consolas"/>
          <w:sz w:val="16"/>
        </w:rPr>
        <w:t xml:space="preserve">      train_yolo.py</w:t>
      </w:r>
    </w:p>
    <w:p>
      <w:pPr>
        <w:spacing w:after="0"/>
        <w:ind w:left="259"/>
      </w:pPr>
      <w:r>
        <w:rPr>
          <w:rFonts w:ascii="Consolas" w:hAnsi="Consolas"/>
          <w:sz w:val="16"/>
        </w:rPr>
        <w:t xml:space="preserve">      train_dncnn.py</w:t>
      </w:r>
    </w:p>
    <w:p>
      <w:pPr>
        <w:spacing w:after="0"/>
        <w:ind w:left="259"/>
      </w:pPr>
      <w:r>
        <w:rPr>
          <w:rFonts w:ascii="Consolas" w:hAnsi="Consolas"/>
          <w:sz w:val="16"/>
        </w:rPr>
        <w:t xml:space="preserve">      train_gan.py           # optional</w:t>
      </w:r>
    </w:p>
    <w:p>
      <w:pPr>
        <w:spacing w:after="0"/>
        <w:ind w:left="259"/>
      </w:pPr>
      <w:r>
        <w:rPr>
          <w:rFonts w:ascii="Consolas" w:hAnsi="Consolas"/>
          <w:sz w:val="16"/>
        </w:rPr>
        <w:t xml:space="preserve">    evaluate/</w:t>
      </w:r>
    </w:p>
    <w:p>
      <w:pPr>
        <w:spacing w:after="0"/>
        <w:ind w:left="259"/>
      </w:pPr>
      <w:r>
        <w:rPr>
          <w:rFonts w:ascii="Consolas" w:hAnsi="Consolas"/>
          <w:sz w:val="16"/>
        </w:rPr>
        <w:t xml:space="preserve">      evaluate_vit.py</w:t>
      </w:r>
    </w:p>
    <w:p>
      <w:pPr>
        <w:spacing w:after="0"/>
        <w:ind w:left="259"/>
      </w:pPr>
      <w:r>
        <w:rPr>
          <w:rFonts w:ascii="Consolas" w:hAnsi="Consolas"/>
          <w:sz w:val="16"/>
        </w:rPr>
        <w:t xml:space="preserve">      evaluate_unet.py</w:t>
      </w:r>
    </w:p>
    <w:p>
      <w:pPr>
        <w:spacing w:after="0"/>
        <w:ind w:left="259"/>
      </w:pPr>
      <w:r>
        <w:rPr>
          <w:rFonts w:ascii="Consolas" w:hAnsi="Consolas"/>
          <w:sz w:val="16"/>
        </w:rPr>
        <w:t xml:space="preserve">      evaluate_yolo.py</w:t>
      </w:r>
    </w:p>
    <w:p>
      <w:pPr>
        <w:spacing w:after="0"/>
        <w:ind w:left="259"/>
      </w:pPr>
      <w:r>
        <w:rPr>
          <w:rFonts w:ascii="Consolas" w:hAnsi="Consolas"/>
          <w:sz w:val="16"/>
        </w:rPr>
        <w:t xml:space="preserve">      evaluate_robustness.py</w:t>
      </w:r>
    </w:p>
    <w:p>
      <w:pPr>
        <w:spacing w:after="0"/>
        <w:ind w:left="259"/>
      </w:pPr>
      <w:r>
        <w:rPr>
          <w:rFonts w:ascii="Consolas" w:hAnsi="Consolas"/>
          <w:sz w:val="16"/>
        </w:rPr>
        <w:t xml:space="preserve">      run_ablations.py</w:t>
      </w:r>
    </w:p>
    <w:p>
      <w:pPr>
        <w:spacing w:after="0"/>
        <w:ind w:left="259"/>
      </w:pPr>
      <w:r>
        <w:rPr>
          <w:rFonts w:ascii="Consolas" w:hAnsi="Consolas"/>
          <w:sz w:val="16"/>
        </w:rPr>
        <w:t xml:space="preserve">      make_figures.py</w:t>
      </w:r>
    </w:p>
    <w:p>
      <w:pPr>
        <w:spacing w:after="0"/>
        <w:ind w:left="259"/>
      </w:pPr>
      <w:r>
        <w:rPr>
          <w:rFonts w:ascii="Consolas" w:hAnsi="Consolas"/>
          <w:sz w:val="16"/>
        </w:rPr>
        <w:t xml:space="preserve">    configs/</w:t>
      </w:r>
    </w:p>
    <w:p>
      <w:pPr>
        <w:spacing w:after="0"/>
        <w:ind w:left="259"/>
      </w:pPr>
      <w:r>
        <w:rPr>
          <w:rFonts w:ascii="Consolas" w:hAnsi="Consolas"/>
          <w:sz w:val="16"/>
        </w:rPr>
        <w:t xml:space="preserve">  artifacts/                 # metrics and plots; large weights may be external</w:t>
      </w:r>
    </w:p>
    <w:p>
      <w:pPr>
        <w:spacing w:after="0"/>
        <w:ind w:left="259"/>
      </w:pPr>
      <w:r>
        <w:rPr>
          <w:rFonts w:ascii="Consolas" w:hAnsi="Consolas"/>
          <w:sz w:val="16"/>
        </w:rPr>
        <w:t xml:space="preserve">  docs/</w:t>
      </w:r>
    </w:p>
    <w:p>
      <w:pPr>
        <w:spacing w:after="0"/>
        <w:ind w:left="259"/>
      </w:pPr>
      <w:r>
        <w:rPr>
          <w:rFonts w:ascii="Consolas" w:hAnsi="Consolas"/>
          <w:sz w:val="16"/>
        </w:rPr>
        <w:t xml:space="preserve">    DATASET_CARD.md</w:t>
      </w:r>
    </w:p>
    <w:p>
      <w:pPr>
        <w:spacing w:after="0"/>
        <w:ind w:left="259"/>
      </w:pPr>
      <w:r>
        <w:rPr>
          <w:rFonts w:ascii="Consolas" w:hAnsi="Consolas"/>
          <w:sz w:val="16"/>
        </w:rPr>
        <w:t xml:space="preserve">    MODEL_CARD.md</w:t>
      </w:r>
    </w:p>
    <w:p>
      <w:pPr>
        <w:spacing w:after="0"/>
        <w:ind w:left="259"/>
      </w:pPr>
      <w:r>
        <w:rPr>
          <w:rFonts w:ascii="Consolas" w:hAnsi="Consolas"/>
          <w:sz w:val="16"/>
        </w:rPr>
        <w:t xml:space="preserve">    TEST_PLAN.md</w:t>
      </w:r>
    </w:p>
    <w:p>
      <w:pPr>
        <w:spacing w:after="0"/>
        <w:ind w:left="259"/>
      </w:pPr>
      <w:r>
        <w:rPr>
          <w:rFonts w:ascii="Consolas" w:hAnsi="Consolas"/>
          <w:sz w:val="16"/>
        </w:rPr>
        <w:t xml:space="preserve">    EXPERIMENT_LOG.md</w:t>
      </w:r>
    </w:p>
    <w:p>
      <w:pPr>
        <w:spacing w:after="0"/>
        <w:ind w:left="259"/>
      </w:pPr>
      <w:r>
        <w:rPr>
          <w:rFonts w:ascii="Consolas" w:hAnsi="Consolas"/>
          <w:sz w:val="16"/>
        </w:rPr>
        <w:t xml:space="preserve">  README.md</w:t>
      </w:r>
    </w:p>
    <w:p>
      <w:r>
        <w:t>The structure is a target, not a claim that these files already exist. Adapt to the repository after inspection. Keep training code separate from production inference code.</w:t>
      </w:r>
    </w:p>
    <w:p>
      <w:r>
        <w:t>Suggested response contract (make fields nullable when a model/label is unavailable):</w:t>
      </w:r>
    </w:p>
    <w:p>
      <w:pPr>
        <w:spacing w:after="0"/>
        <w:ind w:left="259"/>
      </w:pPr>
      <w:r>
        <w:rPr>
          <w:rFonts w:ascii="Consolas" w:hAnsi="Consolas"/>
          <w:sz w:val="16"/>
        </w:rPr>
        <w:t>{</w:t>
      </w:r>
    </w:p>
    <w:p>
      <w:pPr>
        <w:spacing w:after="0"/>
        <w:ind w:left="259"/>
      </w:pPr>
      <w:r>
        <w:rPr>
          <w:rFonts w:ascii="Consolas" w:hAnsi="Consolas"/>
          <w:sz w:val="16"/>
        </w:rPr>
        <w:t xml:space="preserve">  "scan_id": "string",</w:t>
      </w:r>
    </w:p>
    <w:p>
      <w:pPr>
        <w:spacing w:after="0"/>
        <w:ind w:left="259"/>
      </w:pPr>
      <w:r>
        <w:rPr>
          <w:rFonts w:ascii="Consolas" w:hAnsi="Consolas"/>
          <w:sz w:val="16"/>
        </w:rPr>
        <w:t xml:space="preserve">  "model_version": "string",</w:t>
      </w:r>
    </w:p>
    <w:p>
      <w:pPr>
        <w:spacing w:after="0"/>
        <w:ind w:left="259"/>
      </w:pPr>
      <w:r>
        <w:rPr>
          <w:rFonts w:ascii="Consolas" w:hAnsi="Consolas"/>
          <w:sz w:val="16"/>
        </w:rPr>
        <w:t xml:space="preserve">  "status": "ok | partial | no_detection",</w:t>
      </w:r>
    </w:p>
    <w:p>
      <w:pPr>
        <w:spacing w:after="0"/>
        <w:ind w:left="259"/>
      </w:pPr>
      <w:r>
        <w:rPr>
          <w:rFonts w:ascii="Consolas" w:hAnsi="Consolas"/>
          <w:sz w:val="16"/>
        </w:rPr>
        <w:t xml:space="preserve">  "warnings": ["string"],</w:t>
      </w:r>
    </w:p>
    <w:p>
      <w:pPr>
        <w:spacing w:after="0"/>
        <w:ind w:left="259"/>
      </w:pPr>
      <w:r>
        <w:rPr>
          <w:rFonts w:ascii="Consolas" w:hAnsi="Consolas"/>
          <w:sz w:val="16"/>
        </w:rPr>
        <w:t xml:space="preserve">  "items": [{</w:t>
      </w:r>
    </w:p>
    <w:p>
      <w:pPr>
        <w:spacing w:after="0"/>
        <w:ind w:left="259"/>
      </w:pPr>
      <w:r>
        <w:rPr>
          <w:rFonts w:ascii="Consolas" w:hAnsi="Consolas"/>
          <w:sz w:val="16"/>
        </w:rPr>
        <w:t xml:space="preserve">    "class_name": "string | null",</w:t>
      </w:r>
    </w:p>
    <w:p>
      <w:pPr>
        <w:spacing w:after="0"/>
        <w:ind w:left="259"/>
      </w:pPr>
      <w:r>
        <w:rPr>
          <w:rFonts w:ascii="Consolas" w:hAnsi="Consolas"/>
          <w:sz w:val="16"/>
        </w:rPr>
        <w:t xml:space="preserve">    "detection_confidence": "number | null",</w:t>
      </w:r>
    </w:p>
    <w:p>
      <w:pPr>
        <w:spacing w:after="0"/>
        <w:ind w:left="259"/>
      </w:pPr>
      <w:r>
        <w:rPr>
          <w:rFonts w:ascii="Consolas" w:hAnsi="Consolas"/>
          <w:sz w:val="16"/>
        </w:rPr>
        <w:t xml:space="preserve">    "ripeness_label": "string | null",</w:t>
      </w:r>
    </w:p>
    <w:p>
      <w:pPr>
        <w:spacing w:after="0"/>
        <w:ind w:left="259"/>
      </w:pPr>
      <w:r>
        <w:rPr>
          <w:rFonts w:ascii="Consolas" w:hAnsi="Consolas"/>
          <w:sz w:val="16"/>
        </w:rPr>
        <w:t xml:space="preserve">    "ripeness_confidence": "number | null",</w:t>
      </w:r>
    </w:p>
    <w:p>
      <w:pPr>
        <w:spacing w:after="0"/>
        <w:ind w:left="259"/>
      </w:pPr>
      <w:r>
        <w:rPr>
          <w:rFonts w:ascii="Consolas" w:hAnsi="Consolas"/>
          <w:sz w:val="16"/>
        </w:rPr>
        <w:t xml:space="preserve">    "shelf_life_days": "number | null",</w:t>
      </w:r>
    </w:p>
    <w:p>
      <w:pPr>
        <w:spacing w:after="0"/>
        <w:ind w:left="259"/>
      </w:pPr>
      <w:r>
        <w:rPr>
          <w:rFonts w:ascii="Consolas" w:hAnsi="Consolas"/>
          <w:sz w:val="16"/>
        </w:rPr>
        <w:t xml:space="preserve">    "shelf_life_status": "measured_model | unavailable | proxy_target",</w:t>
      </w:r>
    </w:p>
    <w:p>
      <w:pPr>
        <w:spacing w:after="0"/>
        <w:ind w:left="259"/>
      </w:pPr>
      <w:r>
        <w:rPr>
          <w:rFonts w:ascii="Consolas" w:hAnsi="Consolas"/>
          <w:sz w:val="16"/>
        </w:rPr>
        <w:t xml:space="preserve">    "decay_mask_available": "boolean",</w:t>
      </w:r>
    </w:p>
    <w:p>
      <w:pPr>
        <w:spacing w:after="0"/>
        <w:ind w:left="259"/>
      </w:pPr>
      <w:r>
        <w:rPr>
          <w:rFonts w:ascii="Consolas" w:hAnsi="Consolas"/>
          <w:sz w:val="16"/>
        </w:rPr>
        <w:t xml:space="preserve">    "decay_coverage_percent": "number | null",</w:t>
      </w:r>
    </w:p>
    <w:p>
      <w:pPr>
        <w:spacing w:after="0"/>
        <w:ind w:left="259"/>
      </w:pPr>
      <w:r>
        <w:rPr>
          <w:rFonts w:ascii="Consolas" w:hAnsi="Consolas"/>
          <w:sz w:val="16"/>
        </w:rPr>
        <w:t xml:space="preserve">    "mask_overlay_url_or_payload": "string | null"</w:t>
      </w:r>
    </w:p>
    <w:p>
      <w:pPr>
        <w:spacing w:after="0"/>
        <w:ind w:left="259"/>
      </w:pPr>
      <w:r>
        <w:rPr>
          <w:rFonts w:ascii="Consolas" w:hAnsi="Consolas"/>
          <w:sz w:val="16"/>
        </w:rPr>
        <w:t xml:space="preserve">  }]</w:t>
      </w:r>
    </w:p>
    <w:p>
      <w:pPr>
        <w:spacing w:after="0"/>
        <w:ind w:left="259"/>
      </w:pPr>
      <w:r>
        <w:rPr>
          <w:rFonts w:ascii="Consolas" w:hAnsi="Consolas"/>
          <w:sz w:val="16"/>
        </w:rPr>
        <w:t>}</w:t>
      </w:r>
    </w:p>
    <w:p>
      <w:r>
        <w:t>Do not return invented random predictions when weights are missing. In development, mock mode must be explicit, visibly labelled “DEMO MOCK DATA,” disabled by default in production, and excluded from all model-performance claims. Missing weights should return a clear partial/unavailable state.</w:t>
      </w:r>
    </w:p>
    <w:p>
      <w:r>
        <w:t>API endpoints: GET /health (service and model readiness); GET /api/models (loaded/available models and versions); POST /api/analyze (image upload); GET /api/history; GET /api/history/{scan_id}. Add upload size/type validation, timeouts, clear exception handling and restricted CORS for deployment.</w:t>
      </w:r>
    </w:p>
    <w:p>
      <w:r>
        <w:t>Use environment variables for model paths and runtime settings. Do not commit large weights or secrets. Provide a reproducible setup, training, evaluation, and inference command in README. Include CPU fallback if feasible, and document that hosted free instances may be too memory-limited for all models simultaneously.</w:t>
      </w:r>
    </w:p>
    <w:p>
      <w:pPr>
        <w:pStyle w:val="Heading1"/>
      </w:pPr>
      <w:r>
        <w:t>15. UI requirements for the user demo</w:t>
      </w:r>
    </w:p>
    <w:p>
      <w:pPr>
        <w:pStyle w:val="ListBullet"/>
      </w:pPr>
      <w:r>
        <w:t>Landing/Analyze screen: clear purpose, supported produce list, upload/drop zone, image preview, remove/replace action and maximum file size.</w:t>
      </w:r>
    </w:p>
    <w:p>
      <w:pPr>
        <w:pStyle w:val="ListBullet"/>
      </w:pPr>
      <w:r>
        <w:t>Analysis state: progress indicator and clear status; do not freeze the page while inference runs.</w:t>
      </w:r>
    </w:p>
    <w:p>
      <w:pPr>
        <w:pStyle w:val="ListBullet"/>
      </w:pPr>
      <w:r>
        <w:t>Results screen: item cards with crop/box, produce class, ripeness, model confidence label, optional shelf-life only when supported, decay mask overlay and legend when available, and limitations/warnings.</w:t>
      </w:r>
    </w:p>
    <w:p>
      <w:pPr>
        <w:pStyle w:val="ListBullet"/>
      </w:pPr>
      <w:r>
        <w:t>Compare view: optional original versus denoised image for the research demo, clearly labelled as an experimental comparison rather than a default preprocessing claim.</w:t>
      </w:r>
    </w:p>
    <w:p>
      <w:pPr>
        <w:pStyle w:val="ListBullet"/>
      </w:pPr>
      <w:r>
        <w:t>History screen: previous scan timestamp and structured results; avoid retaining original photos by default unless there is an explicit reason and privacy notice.</w:t>
      </w:r>
    </w:p>
    <w:p>
      <w:pPr>
        <w:pStyle w:val="ListBullet"/>
      </w:pPr>
      <w:r>
        <w:t>Model/experiment transparency: small About/Model Details section with model versions, dataset source, test metrics, known limitations and the fact that outputs are estimates.</w:t>
      </w:r>
    </w:p>
    <w:p>
      <w:pPr>
        <w:pStyle w:val="ListBullet"/>
      </w:pPr>
      <w:r>
        <w:t>Error states: unsupported file, invalid image, no object found, model not loaded, timeout and server unavailable.</w:t>
      </w:r>
    </w:p>
    <w:p>
      <w:pPr>
        <w:pStyle w:val="ListBullet"/>
      </w:pPr>
      <w:r>
        <w:t>Accessibility: readable contrast, keyboard-operable controls, meaningful labels and no colour-only communication for masks or freshness.</w:t>
      </w:r>
    </w:p>
    <w:p>
      <w:r>
        <w:t>Do not show gas-sensor fields as if a consumer supplied them. If a research-only methane experiment is shown, place it in a clearly separated Research/Experiment view.</w:t>
      </w:r>
    </w:p>
    <w:p>
      <w:pPr>
        <w:pStyle w:val="Heading1"/>
      </w:pPr>
      <w:r>
        <w:t>16. Review 2 and Review 3 acceptance criteria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5F"/>
          </w:tcPr>
          <w:p>
            <w:pPr>
              <w:spacing w:after="40"/>
            </w:pPr>
            <w:r>
              <w:rPr>
                <w:b/>
                <w:color w:val="FFFFFF"/>
                <w:sz w:val="16"/>
              </w:rPr>
              <w:t>Milestone</w:t>
            </w:r>
          </w:p>
        </w:tc>
        <w:tc>
          <w:tcPr>
            <w:tcW w:type="dxa" w:w="3360"/>
            <w:vAlign w:val="center"/>
            <w:shd w:fill="1F4E5F"/>
          </w:tcPr>
          <w:p>
            <w:pPr>
              <w:spacing w:after="40"/>
            </w:pPr>
            <w:r>
              <w:rPr>
                <w:b/>
                <w:color w:val="FFFFFF"/>
                <w:sz w:val="16"/>
              </w:rPr>
              <w:t>Must be demonstrable</w:t>
            </w:r>
          </w:p>
        </w:tc>
        <w:tc>
          <w:tcPr>
            <w:tcW w:type="dxa" w:w="3360"/>
            <w:vAlign w:val="center"/>
            <w:shd w:fill="1F4E5F"/>
          </w:tcPr>
          <w:p>
            <w:pPr>
              <w:spacing w:after="40"/>
            </w:pPr>
            <w:r>
              <w:rPr>
                <w:b/>
                <w:color w:val="FFFFFF"/>
                <w:sz w:val="16"/>
              </w:rPr>
              <w:t>Evidence</w:t>
            </w:r>
          </w:p>
        </w:tc>
      </w:tr>
      <w:tr>
        <w:tc>
          <w:tcPr>
            <w:tcW w:type="dxa" w:w="3360"/>
            <w:vAlign w:val="center"/>
          </w:tcPr>
          <w:p>
            <w:pPr>
              <w:spacing w:after="40"/>
            </w:pPr>
            <w:r>
              <w:rPr>
                <w:sz w:val="16"/>
              </w:rPr>
              <w:t>Review 2 — model theory</w:t>
            </w:r>
          </w:p>
        </w:tc>
        <w:tc>
          <w:tcPr>
            <w:tcW w:type="dxa" w:w="3360"/>
            <w:vAlign w:val="center"/>
          </w:tcPr>
          <w:p>
            <w:pPr>
              <w:spacing w:after="40"/>
            </w:pPr>
            <w:r>
              <w:rPr>
                <w:sz w:val="16"/>
              </w:rPr>
              <w:t>Explain chosen architecture, blocks, input/output shapes, loss functions, equations, novelty and limitations</w:t>
            </w:r>
          </w:p>
        </w:tc>
        <w:tc>
          <w:tcPr>
            <w:tcW w:type="dxa" w:w="3360"/>
            <w:vAlign w:val="center"/>
          </w:tcPr>
          <w:p>
            <w:pPr>
              <w:spacing w:after="40"/>
            </w:pPr>
            <w:r>
              <w:rPr>
                <w:sz w:val="16"/>
              </w:rPr>
              <w:t>Architecture diagram, written explanation, ability to explain code</w:t>
            </w:r>
          </w:p>
        </w:tc>
      </w:tr>
      <w:tr>
        <w:tc>
          <w:tcPr>
            <w:tcW w:type="dxa" w:w="3360"/>
            <w:vAlign w:val="center"/>
          </w:tcPr>
          <w:p>
            <w:pPr>
              <w:spacing w:after="40"/>
            </w:pPr>
            <w:r>
              <w:rPr>
                <w:sz w:val="16"/>
              </w:rPr>
              <w:t>Review 2 — hyperparameters</w:t>
            </w:r>
          </w:p>
        </w:tc>
        <w:tc>
          <w:tcPr>
            <w:tcW w:type="dxa" w:w="3360"/>
            <w:vAlign w:val="center"/>
          </w:tcPr>
          <w:p>
            <w:pPr>
              <w:spacing w:after="40"/>
            </w:pPr>
            <w:r>
              <w:rPr>
                <w:sz w:val="16"/>
              </w:rPr>
              <w:t>Table with values and reasons; actual run config matches table</w:t>
            </w:r>
          </w:p>
        </w:tc>
        <w:tc>
          <w:tcPr>
            <w:tcW w:type="dxa" w:w="3360"/>
            <w:vAlign w:val="center"/>
          </w:tcPr>
          <w:p>
            <w:pPr>
              <w:spacing w:after="40"/>
            </w:pPr>
            <w:r>
              <w:rPr>
                <w:sz w:val="16"/>
              </w:rPr>
              <w:t>YAML/JSON config and run log</w:t>
            </w:r>
          </w:p>
        </w:tc>
      </w:tr>
      <w:tr>
        <w:tc>
          <w:tcPr>
            <w:tcW w:type="dxa" w:w="3360"/>
            <w:vAlign w:val="center"/>
          </w:tcPr>
          <w:p>
            <w:pPr>
              <w:spacing w:after="40"/>
            </w:pPr>
            <w:r>
              <w:rPr>
                <w:sz w:val="16"/>
              </w:rPr>
              <w:t>Review 2 — data</w:t>
            </w:r>
          </w:p>
        </w:tc>
        <w:tc>
          <w:tcPr>
            <w:tcW w:type="dxa" w:w="3360"/>
            <w:vAlign w:val="center"/>
          </w:tcPr>
          <w:p>
            <w:pPr>
              <w:spacing w:after="40"/>
            </w:pPr>
            <w:r>
              <w:rPr>
                <w:sz w:val="16"/>
              </w:rPr>
              <w:t>Source, labels, split strategy, audit, annotation status and leakage prevention</w:t>
            </w:r>
          </w:p>
        </w:tc>
        <w:tc>
          <w:tcPr>
            <w:tcW w:type="dxa" w:w="3360"/>
            <w:vAlign w:val="center"/>
          </w:tcPr>
          <w:p>
            <w:pPr>
              <w:spacing w:after="40"/>
            </w:pPr>
            <w:r>
              <w:rPr>
                <w:sz w:val="16"/>
              </w:rPr>
              <w:t>Manifest, split files, sample labelled images</w:t>
            </w:r>
          </w:p>
        </w:tc>
      </w:tr>
      <w:tr>
        <w:tc>
          <w:tcPr>
            <w:tcW w:type="dxa" w:w="3360"/>
            <w:vAlign w:val="center"/>
          </w:tcPr>
          <w:p>
            <w:pPr>
              <w:spacing w:after="40"/>
            </w:pPr>
            <w:r>
              <w:rPr>
                <w:sz w:val="16"/>
              </w:rPr>
              <w:t>Review 2 — code</w:t>
            </w:r>
          </w:p>
        </w:tc>
        <w:tc>
          <w:tcPr>
            <w:tcW w:type="dxa" w:w="3360"/>
            <w:vAlign w:val="center"/>
          </w:tcPr>
          <w:p>
            <w:pPr>
              <w:spacing w:after="40"/>
            </w:pPr>
            <w:r>
              <w:rPr>
                <w:sz w:val="16"/>
              </w:rPr>
              <w:t>Training/evaluation script executes on a small reproducible run</w:t>
            </w:r>
          </w:p>
        </w:tc>
        <w:tc>
          <w:tcPr>
            <w:tcW w:type="dxa" w:w="3360"/>
            <w:vAlign w:val="center"/>
          </w:tcPr>
          <w:p>
            <w:pPr>
              <w:spacing w:after="40"/>
            </w:pPr>
            <w:r>
              <w:rPr>
                <w:sz w:val="16"/>
              </w:rPr>
              <w:t>Notebook/script, logs, checkpoint, metrics</w:t>
            </w:r>
          </w:p>
        </w:tc>
      </w:tr>
      <w:tr>
        <w:tc>
          <w:tcPr>
            <w:tcW w:type="dxa" w:w="3360"/>
            <w:vAlign w:val="center"/>
          </w:tcPr>
          <w:p>
            <w:pPr>
              <w:spacing w:after="40"/>
            </w:pPr>
            <w:r>
              <w:rPr>
                <w:sz w:val="16"/>
              </w:rPr>
              <w:t>Review 2 — metrics</w:t>
            </w:r>
          </w:p>
        </w:tc>
        <w:tc>
          <w:tcPr>
            <w:tcW w:type="dxa" w:w="3360"/>
            <w:vAlign w:val="center"/>
          </w:tcPr>
          <w:p>
            <w:pPr>
              <w:spacing w:after="40"/>
            </w:pPr>
            <w:r>
              <w:rPr>
                <w:sz w:val="16"/>
              </w:rPr>
              <w:t>Define formulas and justify metric choice; present actual held-out result or clearly state training is incomplete</w:t>
            </w:r>
          </w:p>
        </w:tc>
        <w:tc>
          <w:tcPr>
            <w:tcW w:type="dxa" w:w="3360"/>
            <w:vAlign w:val="center"/>
          </w:tcPr>
          <w:p>
            <w:pPr>
              <w:spacing w:after="40"/>
            </w:pPr>
            <w:r>
              <w:rPr>
                <w:sz w:val="16"/>
              </w:rPr>
              <w:t>Metrics JSON/CSV, confusion matrix/plots</w:t>
            </w:r>
          </w:p>
        </w:tc>
      </w:tr>
      <w:tr>
        <w:tc>
          <w:tcPr>
            <w:tcW w:type="dxa" w:w="3360"/>
            <w:vAlign w:val="center"/>
          </w:tcPr>
          <w:p>
            <w:pPr>
              <w:spacing w:after="40"/>
            </w:pPr>
            <w:r>
              <w:rPr>
                <w:sz w:val="16"/>
              </w:rPr>
              <w:t>Review 3 — models</w:t>
            </w:r>
          </w:p>
        </w:tc>
        <w:tc>
          <w:tcPr>
            <w:tcW w:type="dxa" w:w="3360"/>
            <w:vAlign w:val="center"/>
          </w:tcPr>
          <w:p>
            <w:pPr>
              <w:spacing w:after="40"/>
            </w:pPr>
            <w:r>
              <w:rPr>
                <w:sz w:val="16"/>
              </w:rPr>
              <w:t>At least the committed model runs real inference; other model states are explicit</w:t>
            </w:r>
          </w:p>
        </w:tc>
        <w:tc>
          <w:tcPr>
            <w:tcW w:type="dxa" w:w="3360"/>
            <w:vAlign w:val="center"/>
          </w:tcPr>
          <w:p>
            <w:pPr>
              <w:spacing w:after="40"/>
            </w:pPr>
            <w:r>
              <w:rPr>
                <w:sz w:val="16"/>
              </w:rPr>
              <w:t>Weights, inference tests, model version</w:t>
            </w:r>
          </w:p>
        </w:tc>
      </w:tr>
      <w:tr>
        <w:tc>
          <w:tcPr>
            <w:tcW w:type="dxa" w:w="3360"/>
            <w:vAlign w:val="center"/>
          </w:tcPr>
          <w:p>
            <w:pPr>
              <w:spacing w:after="40"/>
            </w:pPr>
            <w:r>
              <w:rPr>
                <w:sz w:val="16"/>
              </w:rPr>
              <w:t>Review 3 — integration</w:t>
            </w:r>
          </w:p>
        </w:tc>
        <w:tc>
          <w:tcPr>
            <w:tcW w:type="dxa" w:w="3360"/>
            <w:vAlign w:val="center"/>
          </w:tcPr>
          <w:p>
            <w:pPr>
              <w:spacing w:after="40"/>
            </w:pPr>
            <w:r>
              <w:rPr>
                <w:sz w:val="16"/>
              </w:rPr>
              <w:t>UI upload → backend → model → response → results view</w:t>
            </w:r>
          </w:p>
        </w:tc>
        <w:tc>
          <w:tcPr>
            <w:tcW w:type="dxa" w:w="3360"/>
            <w:vAlign w:val="center"/>
          </w:tcPr>
          <w:p>
            <w:pPr>
              <w:spacing w:after="40"/>
            </w:pPr>
            <w:r>
              <w:rPr>
                <w:sz w:val="16"/>
              </w:rPr>
              <w:t>Live demo and API response</w:t>
            </w:r>
          </w:p>
        </w:tc>
      </w:tr>
      <w:tr>
        <w:tc>
          <w:tcPr>
            <w:tcW w:type="dxa" w:w="3360"/>
            <w:vAlign w:val="center"/>
          </w:tcPr>
          <w:p>
            <w:pPr>
              <w:spacing w:after="40"/>
            </w:pPr>
            <w:r>
              <w:rPr>
                <w:sz w:val="16"/>
              </w:rPr>
              <w:t>Review 3 — deployment</w:t>
            </w:r>
          </w:p>
        </w:tc>
        <w:tc>
          <w:tcPr>
            <w:tcW w:type="dxa" w:w="3360"/>
            <w:vAlign w:val="center"/>
          </w:tcPr>
          <w:p>
            <w:pPr>
              <w:spacing w:after="40"/>
            </w:pPr>
            <w:r>
              <w:rPr>
                <w:sz w:val="16"/>
              </w:rPr>
              <w:t>Public third-party URL and smoke tests</w:t>
            </w:r>
          </w:p>
        </w:tc>
        <w:tc>
          <w:tcPr>
            <w:tcW w:type="dxa" w:w="3360"/>
            <w:vAlign w:val="center"/>
          </w:tcPr>
          <w:p>
            <w:pPr>
              <w:spacing w:after="40"/>
            </w:pPr>
            <w:r>
              <w:rPr>
                <w:sz w:val="16"/>
              </w:rPr>
              <w:t>Deployed frontend/backend URLs, logs, health check</w:t>
            </w:r>
          </w:p>
        </w:tc>
      </w:tr>
      <w:tr>
        <w:tc>
          <w:tcPr>
            <w:tcW w:type="dxa" w:w="3360"/>
            <w:vAlign w:val="center"/>
          </w:tcPr>
          <w:p>
            <w:pPr>
              <w:spacing w:after="40"/>
            </w:pPr>
            <w:r>
              <w:rPr>
                <w:sz w:val="16"/>
              </w:rPr>
              <w:t>Review 3 — testing/design</w:t>
            </w:r>
          </w:p>
        </w:tc>
        <w:tc>
          <w:tcPr>
            <w:tcW w:type="dxa" w:w="3360"/>
            <w:vAlign w:val="center"/>
          </w:tcPr>
          <w:p>
            <w:pPr>
              <w:spacing w:after="40"/>
            </w:pPr>
            <w:r>
              <w:rPr>
                <w:sz w:val="16"/>
              </w:rPr>
              <w:t>Unit, data, model, robustness, integration and failure tests appropriate to implemented scope</w:t>
            </w:r>
          </w:p>
        </w:tc>
        <w:tc>
          <w:tcPr>
            <w:tcW w:type="dxa" w:w="3360"/>
            <w:vAlign w:val="center"/>
          </w:tcPr>
          <w:p>
            <w:pPr>
              <w:spacing w:after="40"/>
            </w:pPr>
            <w:r>
              <w:rPr>
                <w:sz w:val="16"/>
              </w:rPr>
              <w:t>Test plan with actual outcomes</w:t>
            </w:r>
          </w:p>
        </w:tc>
      </w:tr>
      <w:tr>
        <w:tc>
          <w:tcPr>
            <w:tcW w:type="dxa" w:w="3360"/>
            <w:vAlign w:val="center"/>
          </w:tcPr>
          <w:p>
            <w:pPr>
              <w:spacing w:after="40"/>
            </w:pPr>
            <w:r>
              <w:rPr>
                <w:sz w:val="16"/>
              </w:rPr>
              <w:t>Paper</w:t>
            </w:r>
          </w:p>
        </w:tc>
        <w:tc>
          <w:tcPr>
            <w:tcW w:type="dxa" w:w="3360"/>
            <w:vAlign w:val="center"/>
          </w:tcPr>
          <w:p>
            <w:pPr>
              <w:spacing w:after="40"/>
            </w:pPr>
            <w:r>
              <w:rPr>
                <w:sz w:val="16"/>
              </w:rPr>
              <w:t>Reproducible methods, related work, real results, ablation, limitations, discussion and citations</w:t>
            </w:r>
          </w:p>
        </w:tc>
        <w:tc>
          <w:tcPr>
            <w:tcW w:type="dxa" w:w="3360"/>
            <w:vAlign w:val="center"/>
          </w:tcPr>
          <w:p>
            <w:pPr>
              <w:spacing w:after="40"/>
            </w:pPr>
            <w:r>
              <w:rPr>
                <w:sz w:val="16"/>
              </w:rPr>
              <w:t>Versioned manuscript and artefact links</w:t>
            </w:r>
          </w:p>
        </w:tc>
      </w:tr>
    </w:tbl>
    <w:p/>
    <w:p>
      <w:r>
        <w:t>Professor-facing rule: if asked whether a model was trained, answer with the exact checkpoint/run and evidence. If not trained, say so and describe the next experiment. Do not present a planned architecture or fabricated sample output as an implemented model.</w:t>
      </w:r>
    </w:p>
    <w:p>
      <w:pPr>
        <w:pStyle w:val="Heading1"/>
      </w:pPr>
      <w:r>
        <w:t>17. Research-paper structure</w:t>
      </w:r>
    </w:p>
    <w:p>
      <w:pPr>
        <w:pStyle w:val="ListNumber"/>
      </w:pPr>
      <w:r>
        <w:t>Title and abstract: state the actual contribution and avoid unsupported performance claims.</w:t>
      </w:r>
    </w:p>
    <w:p>
      <w:pPr>
        <w:pStyle w:val="ListNumber"/>
      </w:pPr>
      <w:r>
        <w:t>Introduction: post-harvest spoilage assessment problem, target users, scope and research questions.</w:t>
      </w:r>
    </w:p>
    <w:p>
      <w:pPr>
        <w:pStyle w:val="ListNumber"/>
      </w:pPr>
      <w:r>
        <w:t>Related work: TR-6 dataset paper; fruit detection; ripeness/shelf-life prediction; visible-decay segmentation; denoising/robustness; GAN augmentation; multimodal fusion. Verify every bibliographic detail and claim.</w:t>
      </w:r>
    </w:p>
    <w:p>
      <w:pPr>
        <w:pStyle w:val="ListNumber"/>
      </w:pPr>
      <w:r>
        <w:t>Problem formulation: supported classes, labels, inference inputs, outputs and intended use.</w:t>
      </w:r>
    </w:p>
    <w:p>
      <w:pPr>
        <w:pStyle w:val="ListNumber"/>
      </w:pPr>
      <w:r>
        <w:t>Dataset and annotation protocol: provenance, licences, split unit, class distribution, annotation guide, quality checks, leakage prevention.</w:t>
      </w:r>
    </w:p>
    <w:p>
      <w:pPr>
        <w:pStyle w:val="ListNumber"/>
      </w:pPr>
      <w:r>
        <w:t>Methods: architecture diagrams, equations, losses, training configurations, preprocessing, noise design, GAN setup if completed, K-means and explainability if completed.</w:t>
      </w:r>
    </w:p>
    <w:p>
      <w:pPr>
        <w:pStyle w:val="ListNumber"/>
      </w:pPr>
      <w:r>
        <w:t>Experimental design: baselines, held-out split, ablations, random seeds, evaluation metrics, software/hardware, statistical reporting.</w:t>
      </w:r>
    </w:p>
    <w:p>
      <w:pPr>
        <w:pStyle w:val="ListNumber"/>
      </w:pPr>
      <w:r>
        <w:t>Results: at least five tables and eight graphs if required; all numbers generated by actual runs.</w:t>
      </w:r>
    </w:p>
    <w:p>
      <w:pPr>
        <w:pStyle w:val="ListNumber"/>
      </w:pPr>
      <w:r>
        <w:t>Discussion: interpret wins and failures; discuss data bias, small annotation subsets, proxy shelf-life labels, synthetic data, image-only limits, robustness and compute constraints. Aim for the professor's required five-page Discussion if that instruction stands.</w:t>
      </w:r>
    </w:p>
    <w:p>
      <w:pPr>
        <w:pStyle w:val="ListNumber"/>
      </w:pPr>
      <w:r>
        <w:t>System implementation and deployment: API, UI, model-loading strategy, latency, failure handling and public demo URL.</w:t>
      </w:r>
    </w:p>
    <w:p>
      <w:pPr>
        <w:pStyle w:val="ListNumber"/>
      </w:pPr>
      <w:r>
        <w:t>Limitations, ethics and intended-use warning.</w:t>
      </w:r>
    </w:p>
    <w:p>
      <w:pPr>
        <w:pStyle w:val="ListNumber"/>
      </w:pPr>
      <w:r>
        <w:t>Conclusion and future work.</w:t>
      </w:r>
    </w:p>
    <w:p>
      <w:pPr>
        <w:pStyle w:val="ListNumber"/>
      </w:pPr>
      <w:r>
        <w:t>References and reproducibility statement; include dataset/model versions and code/artefact links where permitted.</w:t>
      </w:r>
    </w:p>
    <w:p>
      <w:r>
        <w:t>A strong defensible novelty claim is not “we combine three models.” Frame the contribution narrowly around a reproducible consumer-facing pipeline and controlled evaluation of robustness to image noise, with segmentation of visible decay if the annotation study is completed. Claim novelty only after checking related work and demonstrating a real comparative result.</w:t>
      </w:r>
    </w:p>
    <w:p>
      <w:pPr>
        <w:pStyle w:val="Heading1"/>
      </w:pPr>
      <w:r>
        <w:t>18. Immediate execution checklist</w:t>
      </w:r>
    </w:p>
    <w:p>
      <w:r>
        <w:t>☐ Inspect repository and confirm what is real versus mock.</w:t>
      </w:r>
    </w:p>
    <w:p>
      <w:r>
        <w:t>☐ Verify TR-6 download source, licence, exact files and paper citation.</w:t>
      </w:r>
    </w:p>
    <w:p>
      <w:r>
        <w:t>☐ Run dataset audit; save manifest, counts, duplicates, missingness and class distribution.</w:t>
      </w:r>
    </w:p>
    <w:p>
      <w:r>
        <w:t>☐ Define supported labels and write annotation rules.</w:t>
      </w:r>
    </w:p>
    <w:p>
      <w:r>
        <w:t>☐ Create grouped train/validation/test splits and freeze manifests.</w:t>
      </w:r>
    </w:p>
    <w:p>
      <w:r>
        <w:t>☐ Train ViT classification baseline and save config, logs, checkpoint and held-out metrics.</w:t>
      </w:r>
    </w:p>
    <w:p>
      <w:r>
        <w:t>☐ Implement/validate DnCNN noise experiment on train-derived synthetic pairs; measure downstream impact.</w:t>
      </w:r>
    </w:p>
    <w:p>
      <w:r>
        <w:t>☐ Annotate a small representative mask subset; train/evaluate U-Net only when labels pass quality checks.</w:t>
      </w:r>
    </w:p>
    <w:p>
      <w:r>
        <w:t>☐ Annotate real bounding boxes or construct clearly labelled training-only composites; train YOLO only after single-item flow works.</w:t>
      </w:r>
    </w:p>
    <w:p>
      <w:r>
        <w:t>☐ Run GAN experiment only if core baselines are stable and enough time remains.</w:t>
      </w:r>
    </w:p>
    <w:p>
      <w:r>
        <w:t>☐ Run K-means and explainability analysis with clear limitations.</w:t>
      </w:r>
    </w:p>
    <w:p>
      <w:r>
        <w:t>☐ Build the real inference API; remove random mock predictions from production path.</w:t>
      </w:r>
    </w:p>
    <w:p>
      <w:r>
        <w:t>☐ Connect UI, add all failure states and result warnings, and run end-to-end tests.</w:t>
      </w:r>
    </w:p>
    <w:p>
      <w:r>
        <w:t>☐ Deploy frontend and backend; verify model memory/runtime constraints and persistence.</w:t>
      </w:r>
    </w:p>
    <w:p>
      <w:r>
        <w:t>☐ Generate figures/tables from saved metric files; never hand-enter or invent values.</w:t>
      </w:r>
    </w:p>
    <w:p>
      <w:r>
        <w:t>☐ Write the paper from actual logs and retain a reproducibility bundle.</w:t>
      </w:r>
    </w:p>
    <w:p>
      <w:r>
        <w:t>Priority if time is constrained: one genuinely trained and evaluated model with a real end-to-end UI is better than five nominal models with fake outputs. Deliver the ViT baseline first, then complete other models only when their labels and data are ready. Do not let GAN or YOLO annotation block a valid baseline.</w:t>
      </w:r>
    </w:p>
    <w:p>
      <w:pPr>
        <w:pStyle w:val="Heading1"/>
      </w:pPr>
      <w:r>
        <w:t>19. Reference inputs and unresolved facts</w:t>
      </w:r>
    </w:p>
    <w:p>
      <w:pPr>
        <w:pStyle w:val="ListBullet"/>
      </w:pPr>
      <w:r>
        <w:t>Team_23.pptx: current submitted project statement, RGB-only objective, React/FastAPI/SQLite direction and the existing mock-model caveat.</w:t>
      </w:r>
    </w:p>
    <w:p>
      <w:pPr>
        <w:pStyle w:val="ListBullet"/>
      </w:pPr>
      <w:r>
        <w:t>ForeSight_Review_papers.pptx: proposed YOLOv8, ViT, U-Net pipeline; TR-6/TR-6++ plan; metric formulas and literature survey. Published values in the deck belong to cited papers, not to Foresight's own experiments.</w:t>
      </w:r>
    </w:p>
    <w:p>
      <w:pPr>
        <w:pStyle w:val="ListBullet"/>
      </w:pPr>
      <w:r>
        <w:t>Foresight_Technical_Primer(3).pdf: explicit statement that mock_model.py simulates predictions; recommends beginning with ViT/U-Net on single items before adding YOLO; outlines training lifecycle and deployment.</w:t>
      </w:r>
    </w:p>
    <w:p>
      <w:pPr>
        <w:pStyle w:val="ListBullet"/>
      </w:pPr>
      <w:r>
        <w:t>Test and Evaluation of Artificial Intelligence Models Framework.pdf: data lifecycle, split integrity, test design, robustness, performance dimensions, model documentation and operational context.</w:t>
      </w:r>
    </w:p>
    <w:p>
      <w:pPr>
        <w:pStyle w:val="ListBullet"/>
      </w:pPr>
      <w:r>
        <w:t>Professor's message: Review 2 requires theory, mathematics, hyperparameter table with justification, code and metric understanding; Review 3 requires real model execution, UI integration and third-party deployment.</w:t>
      </w:r>
    </w:p>
    <w:p>
      <w:r>
        <w:t>Before submission, verify exact TR-6 citation/DOI, dataset download location and licence, the precise number of images actually used, annotation status, exact pretrained checkpoint names, and any required paper format. This document deliberately does not invent these facts.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Foresight — Technical Specification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