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2400"/>
      </w:pPr>
      <w:r>
        <w:rPr>
          <w:rFonts w:ascii="Calibri" w:cs="Calibri" w:eastAsia="Calibri" w:hAnsi="Calibri"/>
          <w:b/>
          <w:bCs/>
          <w:color w:val="2F4A3D"/>
          <w:spacing w:val="60"/>
          <w:sz w:val="26"/>
          <w:szCs w:val="26"/>
        </w:rPr>
        <w:t xml:space="preserve">FORESIGHT</w:t>
      </w:r>
    </w:p>
    <w:p>
      <w:pPr>
        <w:spacing w:after="200"/>
      </w:pPr>
      <w:r>
        <w:rPr>
          <w:rFonts w:ascii="Calibri" w:cs="Calibri" w:eastAsia="Calibri" w:hAnsi="Calibri"/>
          <w:b/>
          <w:bCs/>
          <w:color w:val="1E1E1E"/>
          <w:sz w:val="44"/>
          <w:szCs w:val="44"/>
        </w:rPr>
        <w:t xml:space="preserve">AI Model Testing and Evaluation Report</w:t>
      </w:r>
    </w:p>
    <w:p>
      <w:pPr>
        <w:spacing w:after="400"/>
      </w:pPr>
      <w:r>
        <w:rPr>
          <w:rFonts w:ascii="Calibri" w:cs="Calibri" w:eastAsia="Calibri" w:hAnsi="Calibri"/>
          <w:color w:val="4B584C"/>
          <w:sz w:val="24"/>
          <w:szCs w:val="24"/>
        </w:rPr>
        <w:t xml:space="preserve">Problem definition, data, training, evaluation, robustness, limitations and deployment verification of the Foresight spoilage classifier.</w:t>
      </w:r>
    </w:p>
    <w:p>
      <w:pPr>
        <w:pBdr>
          <w:bottom w:val="single" w:color="CBBE95" w:sz="8" w:space="4"/>
        </w:pBdr>
      </w:pPr>
    </w:p>
    <w:p>
      <w:pPr>
        <w:spacing w:after="0" w:before="6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Project:</w:t>
      </w:r>
      <w:r>
        <w:rPr>
          <w:rFonts w:ascii="Calibri" w:cs="Calibri" w:eastAsia="Calibri" w:hAnsi="Calibri"/>
          <w:sz w:val="20"/>
          <w:szCs w:val="20"/>
        </w:rPr>
        <w:t xml:space="preserve"> </w:t>
      </w:r>
      <w:r>
        <w:rPr>
          <w:rFonts w:ascii="Calibri" w:cs="Calibri" w:eastAsia="Calibri" w:hAnsi="Calibri"/>
          <w:sz w:val="20"/>
          <w:szCs w:val="20"/>
        </w:rPr>
        <w:t xml:space="preserve">Foresight — visual produce-spoilage estimation (research prototype)</w:t>
      </w:r>
    </w:p>
    <w:p>
      <w:pPr>
        <w:spacing w:after="0" w:before="6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Document:</w:t>
      </w:r>
      <w:r>
        <w:rPr>
          <w:rFonts w:ascii="Calibri" w:cs="Calibri" w:eastAsia="Calibri" w:hAnsi="Calibri"/>
          <w:sz w:val="20"/>
          <w:szCs w:val="20"/>
        </w:rPr>
        <w:t xml:space="preserve"> </w:t>
      </w:r>
      <w:r>
        <w:rPr>
          <w:rFonts w:ascii="Calibri" w:cs="Calibri" w:eastAsia="Calibri" w:hAnsi="Calibri"/>
          <w:sz w:val="20"/>
          <w:szCs w:val="20"/>
        </w:rPr>
        <w:t xml:space="preserve">F — AI model testing and evaluation</w:t>
      </w:r>
    </w:p>
    <w:p>
      <w:pPr>
        <w:spacing w:after="0" w:before="6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Date:</w:t>
      </w:r>
      <w:r>
        <w:rPr>
          <w:rFonts w:ascii="Calibri" w:cs="Calibri" w:eastAsia="Calibri" w:hAnsi="Calibri"/>
          <w:sz w:val="20"/>
          <w:szCs w:val="20"/>
        </w:rPr>
        <w:t xml:space="preserve"> </w:t>
      </w:r>
      <w:r>
        <w:rPr>
          <w:rFonts w:ascii="Calibri" w:cs="Calibri" w:eastAsia="Calibri" w:hAnsi="Calibri"/>
          <w:sz w:val="20"/>
          <w:szCs w:val="20"/>
        </w:rPr>
        <w:t xml:space="preserve">15 October 2026</w:t>
      </w:r>
    </w:p>
    <w:p>
      <w:pPr>
        <w:spacing w:after="0" w:before="6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Workspace:</w:t>
      </w:r>
      <w:r>
        <w:rPr>
          <w:rFonts w:ascii="Calibri" w:cs="Calibri" w:eastAsia="Calibri" w:hAnsi="Calibri"/>
          <w:sz w:val="20"/>
          <w:szCs w:val="20"/>
        </w:rPr>
        <w:t xml:space="preserve"> </w:t>
      </w:r>
      <w:r>
        <w:rPr>
          <w:rFonts w:ascii="Calibri" w:cs="Calibri" w:eastAsia="Calibri" w:hAnsi="Calibri"/>
          <w:sz w:val="20"/>
          <w:szCs w:val="20"/>
        </w:rPr>
        <w:t xml:space="preserve">/Users/nandu/Downloads/foresight</w:t>
      </w:r>
    </w:p>
    <w:p>
      <w:pPr>
        <w:spacing w:after="0" w:before="6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Deployed model:</w:t>
      </w:r>
      <w:r>
        <w:rPr>
          <w:rFonts w:ascii="Calibri" w:cs="Calibri" w:eastAsia="Calibri" w:hAnsi="Calibri"/>
          <w:sz w:val="20"/>
          <w:szCs w:val="20"/>
        </w:rPr>
        <w:t xml:space="preserve"> </w:t>
      </w:r>
      <w:r>
        <w:rPr>
          <w:rFonts w:ascii="Calibri" w:cs="Calibri" w:eastAsia="Calibri" w:hAnsi="Calibri"/>
          <w:sz w:val="20"/>
          <w:szCs w:val="20"/>
        </w:rPr>
        <w:t xml:space="preserve">vit_b16_primary@epoch9 (</w:t>
      </w:r>
      <w:r>
        <w:rPr>
          <w:rFonts w:ascii="Consolas" w:cs="Consolas" w:eastAsia="Consolas" w:hAnsi="Consolas"/>
          <w:sz w:val="20"/>
          <w:szCs w:val="20"/>
        </w:rPr>
        <w:t xml:space="preserve">backend/models/foresight_vit.pt</w:t>
      </w:r>
      <w:r>
        <w:rPr>
          <w:rFonts w:ascii="Calibri" w:cs="Calibri" w:eastAsia="Calibri" w:hAnsi="Calibri"/>
          <w:sz w:val="20"/>
          <w:szCs w:val="20"/>
        </w:rPr>
        <w:t xml:space="preserve">)</w:t>
      </w:r>
    </w:p>
    <w:p>
      <w:pPr>
        <w:spacing w:before="300"/>
      </w:pPr>
      <w:r>
        <w:rPr>
          <w:rFonts w:ascii="Calibri" w:cs="Calibri" w:eastAsia="Calibri" w:hAnsi="Calibri"/>
          <w:i/>
          <w:iCs/>
          <w:color w:val="4B584C"/>
          <w:sz w:val="18"/>
          <w:szCs w:val="18"/>
        </w:rPr>
        <w:t xml:space="preserve">Every number in this document is generated by </w:t>
      </w:r>
      <w:r>
        <w:rPr>
          <w:rFonts w:ascii="Consolas" w:cs="Consolas" w:eastAsia="Consolas" w:hAnsi="Consolas"/>
          <w:i/>
          <w:iCs/>
          <w:color w:val="4B584C"/>
          <w:sz w:val="18"/>
          <w:szCs w:val="18"/>
        </w:rPr>
        <w:t xml:space="preserve">releases/final_review/build/build_reports.py</w:t>
      </w:r>
      <w:r>
        <w:rPr>
          <w:rFonts w:ascii="Calibri" w:cs="Calibri" w:eastAsia="Calibri" w:hAnsi="Calibri"/>
          <w:i/>
          <w:iCs/>
          <w:color w:val="4B584C"/>
          <w:sz w:val="18"/>
          <w:szCs w:val="18"/>
        </w:rPr>
        <w:t xml:space="preserve"> from saved run logs and result files; nothing is hand-entered. Labels such as </w:t>
      </w:r>
      <w:r>
        <w:rPr>
          <w:rFonts w:ascii="Calibri" w:cs="Calibri" w:eastAsia="Calibri" w:hAnsi="Calibri"/>
          <w:b/>
          <w:bCs/>
          <w:i/>
          <w:iCs/>
          <w:color w:val="4B584C"/>
          <w:sz w:val="18"/>
          <w:szCs w:val="18"/>
        </w:rPr>
        <w:t xml:space="preserve">NOT RUN</w:t>
      </w:r>
      <w:r>
        <w:rPr>
          <w:rFonts w:ascii="Calibri" w:cs="Calibri" w:eastAsia="Calibri" w:hAnsi="Calibri"/>
          <w:i/>
          <w:iCs/>
          <w:color w:val="4B584C"/>
          <w:sz w:val="18"/>
          <w:szCs w:val="18"/>
        </w:rPr>
        <w:t xml:space="preserve">, </w:t>
      </w:r>
      <w:r>
        <w:rPr>
          <w:rFonts w:ascii="Calibri" w:cs="Calibri" w:eastAsia="Calibri" w:hAnsi="Calibri"/>
          <w:b/>
          <w:bCs/>
          <w:i/>
          <w:iCs/>
          <w:color w:val="4B584C"/>
          <w:sz w:val="18"/>
          <w:szCs w:val="18"/>
        </w:rPr>
        <w:t xml:space="preserve">NOT AVAILABLE</w:t>
      </w:r>
      <w:r>
        <w:rPr>
          <w:rFonts w:ascii="Calibri" w:cs="Calibri" w:eastAsia="Calibri" w:hAnsi="Calibri"/>
          <w:i/>
          <w:iCs/>
          <w:color w:val="4B584C"/>
          <w:sz w:val="18"/>
          <w:szCs w:val="18"/>
        </w:rPr>
        <w:t xml:space="preserve">, </w:t>
      </w:r>
      <w:r>
        <w:rPr>
          <w:rFonts w:ascii="Calibri" w:cs="Calibri" w:eastAsia="Calibri" w:hAnsi="Calibri"/>
          <w:b/>
          <w:bCs/>
          <w:i/>
          <w:iCs/>
          <w:color w:val="4B584C"/>
          <w:sz w:val="18"/>
          <w:szCs w:val="18"/>
        </w:rPr>
        <w:t xml:space="preserve">BLOCKED</w:t>
      </w:r>
      <w:r>
        <w:rPr>
          <w:rFonts w:ascii="Calibri" w:cs="Calibri" w:eastAsia="Calibri" w:hAnsi="Calibri"/>
          <w:i/>
          <w:iCs/>
          <w:color w:val="4B584C"/>
          <w:sz w:val="18"/>
          <w:szCs w:val="18"/>
        </w:rPr>
        <w:t xml:space="preserve"> or </w:t>
      </w:r>
      <w:r>
        <w:rPr>
          <w:rFonts w:ascii="Calibri" w:cs="Calibri" w:eastAsia="Calibri" w:hAnsi="Calibri"/>
          <w:b/>
          <w:bCs/>
          <w:i/>
          <w:iCs/>
          <w:color w:val="4B584C"/>
          <w:sz w:val="18"/>
          <w:szCs w:val="18"/>
        </w:rPr>
        <w:t xml:space="preserve">SIMULATED</w:t>
      </w:r>
      <w:r>
        <w:rPr>
          <w:rFonts w:ascii="Calibri" w:cs="Calibri" w:eastAsia="Calibri" w:hAnsi="Calibri"/>
          <w:i/>
          <w:iCs/>
          <w:color w:val="4B584C"/>
          <w:sz w:val="18"/>
          <w:szCs w:val="18"/>
        </w:rPr>
        <w:t xml:space="preserve"> mark results that do not exist.</w:t>
      </w:r>
    </w:p>
    <w:p>
      <w:r>
        <w:br w:type="page"/>
      </w:r>
    </w:p>
    <w:p>
      <w:pPr>
        <w:spacing w:after="120"/>
      </w:pPr>
      <w:r>
        <w:rPr>
          <w:rFonts w:ascii="Calibri" w:cs="Calibri" w:eastAsia="Calibri" w:hAnsi="Calibri"/>
          <w:b/>
          <w:bCs/>
          <w:color w:val="2F4A3D"/>
          <w:sz w:val="30"/>
          <w:szCs w:val="30"/>
        </w:rPr>
        <w:t xml:space="preserve">Contents</w:t>
      </w:r>
    </w:p>
    <w:sdt>
      <w:sdtPr>
        <w:alias w:val="Contents"/>
      </w:sdtPr>
      <w:sdtContent>
        <w:p>
          <w:pPr>
            <w:pStyle w:val="TOC1"/>
            <w:tabs>
              <w:tab w:val="right" w:pos="9638" w:leader="dot"/>
            </w:tabs>
          </w:pPr>
          <w:r>
            <w:fldChar w:fldCharType="begin" w:dirty="true"/>
            <w:instrText xml:space="preserve">TOC \h \o "1-2"</w:instrText>
            <w:fldChar w:fldCharType="separate"/>
          </w:r>
          <w:hyperlink w:history="1" w:anchor="_Toc1">
            <w:r>
              <w:t xml:space="preserve">1  Problem statement and intended use</w:t>
            </w:r>
            <w:r>
              <w:tab/>
            </w:r>
            <w:r>
              <w:fldChar w:fldCharType="begin" w:dirty="true"/>
              <w:instrText xml:space="preserve">PAGEREF _Toc1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2">
            <w:r>
              <w:t xml:space="preserve">2  Do the labels support a spoilage interpretation?</w:t>
            </w:r>
            <w:r>
              <w:tab/>
            </w:r>
            <w:r>
              <w:fldChar w:fldCharType="begin" w:dirty="true"/>
              <w:instrText xml:space="preserve">PAGEREF _Toc2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3">
            <w:r>
              <w:t xml:space="preserve">3  Dataset provenance, eligibility and balance</w:t>
            </w:r>
            <w:r>
              <w:tab/>
            </w:r>
            <w:r>
              <w:fldChar w:fldCharType="begin" w:dirty="true"/>
              <w:instrText xml:space="preserve">PAGEREF _Toc3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4">
            <w:r>
              <w:t xml:space="preserve">4  Training methodology and split</w:t>
            </w:r>
            <w:r>
              <w:tab/>
            </w:r>
            <w:r>
              <w:fldChar w:fldCharType="begin" w:dirty="true"/>
              <w:instrText xml:space="preserve">PAGEREF _Toc4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5">
            <w:r>
              <w:t xml:space="preserve">5  Architecture and rationale</w:t>
            </w:r>
            <w:r>
              <w:tab/>
            </w:r>
            <w:r>
              <w:fldChar w:fldCharType="begin" w:dirty="true"/>
              <w:instrText xml:space="preserve">PAGEREF _Toc5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6">
            <w:r>
              <w:t xml:space="preserve">6  Training curves and test results</w:t>
            </w:r>
            <w:r>
              <w:tab/>
            </w:r>
            <w:r>
              <w:fldChar w:fldCharType="begin" w:dirty="true"/>
              <w:instrText xml:space="preserve">PAGEREF _Toc6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7">
            <w:r>
              <w:t xml:space="preserve">7  Error analysis</w:t>
            </w:r>
            <w:r>
              <w:tab/>
            </w:r>
            <w:r>
              <w:fldChar w:fldCharType="begin" w:dirty="true"/>
              <w:instrText xml:space="preserve">PAGEREF _Toc7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8">
            <w:r>
              <w:t xml:space="preserve">8  Robustness</w:t>
            </w:r>
            <w:r>
              <w:tab/>
            </w:r>
            <w:r>
              <w:fldChar w:fldCharType="begin" w:dirty="true"/>
              <w:instrText xml:space="preserve">PAGEREF _Toc8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9">
            <w:r>
              <w:t xml:space="preserve">9  Comparison against baselines</w:t>
            </w:r>
            <w:r>
              <w:tab/>
            </w:r>
            <w:r>
              <w:fldChar w:fldCharType="begin" w:dirty="true"/>
              <w:instrText xml:space="preserve">PAGEREF _Toc9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0">
            <w:r>
              <w:t xml:space="preserve">10  Limitations</w:t>
            </w:r>
            <w:r>
              <w:tab/>
            </w:r>
            <w:r>
              <w:fldChar w:fldCharType="begin" w:dirty="true"/>
              <w:instrText xml:space="preserve">PAGEREF _Toc10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1">
            <w:r>
              <w:t xml:space="preserve">11  Reproducibility</w:t>
            </w:r>
            <w:r>
              <w:tab/>
            </w:r>
            <w:r>
              <w:fldChar w:fldCharType="begin" w:dirty="true"/>
              <w:instrText xml:space="preserve">PAGEREF _Toc11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2">
            <w:r>
              <w:t xml:space="preserve">12  Deployment inference tests and verdict</w:t>
            </w:r>
            <w:r>
              <w:tab/>
            </w:r>
            <w:r>
              <w:fldChar w:fldCharType="begin" w:dirty="true"/>
              <w:instrText xml:space="preserve">PAGEREF _Toc12 \h</w:instrText>
              <w:fldChar w:fldCharType="separate"/>
              <w:fldChar w:fldCharType="end"/>
            </w:r>
          </w:hyperlink>
        </w:p>
        <w:p>
          <w:r>
            <w:fldChar w:fldCharType="end"/>
          </w:r>
        </w:p>
      </w:sdtContent>
    </w:sdt>
    <w:p>
      <w:r>
        <w:rPr>
          <w:rFonts w:ascii="Calibri" w:cs="Calibri" w:eastAsia="Calibri" w:hAnsi="Calibri"/>
          <w:i/>
          <w:iCs/>
          <w:color w:val="7A7A7A"/>
          <w:sz w:val="16"/>
          <w:szCs w:val="16"/>
        </w:rPr>
        <w:t xml:space="preserve">(Right-click → Update Field in Word if the contents list appears empty.)</w:t>
      </w:r>
    </w:p>
    <w:p>
      <w:r>
        <w:br w:type="page"/>
      </w:r>
    </w:p>
    <w:p>
      <w:pPr>
        <w:pStyle w:val="Heading1"/>
      </w:pPr>
      <w:bookmarkStart w:name="_Toc1" w:id="1"/>
      <w:r>
        <w:t xml:space="preserve">1  Problem statement and intended use</w:t>
      </w:r>
      <w:bookmarkEnd w:id="1"/>
    </w:p>
    <w:p>
      <w:pPr>
        <w:spacing w:after="120"/>
        <w:jc w:val="both"/>
      </w:pPr>
      <w:r>
        <w:rPr>
          <w:rFonts w:ascii="Calibri" w:cs="Calibri" w:eastAsia="Calibri" w:hAnsi="Calibri"/>
        </w:rPr>
        <w:t xml:space="preserve">Task: given one RGB photograph of a single fruit or vegetable from six supported types, predict (a) the produce type and (b) whether it shows the visual characteristics of TR-6 images labelled 'Spoiled'. Intended use: an educational research prototype that flags visible spoilage cues. It is </w:t>
      </w:r>
      <w:r>
        <w:rPr>
          <w:rFonts w:ascii="Calibri" w:cs="Calibri" w:eastAsia="Calibri" w:hAnsi="Calibri"/>
          <w:b/>
          <w:bCs/>
        </w:rPr>
        <w:t xml:space="preserve">not</w:t>
      </w:r>
      <w:r>
        <w:rPr>
          <w:rFonts w:ascii="Calibri" w:cs="Calibri" w:eastAsia="Calibri" w:hAnsi="Calibri"/>
        </w:rPr>
        <w:t xml:space="preserve"> a food-safety determination, cannot see internal decay, and does </w:t>
      </w:r>
      <w:r>
        <w:rPr>
          <w:rFonts w:ascii="Calibri" w:cs="Calibri" w:eastAsia="Calibri" w:hAnsi="Calibri"/>
          <w:b/>
          <w:bCs/>
        </w:rPr>
        <w:t xml:space="preserve">not</w:t>
      </w:r>
      <w:r>
        <w:rPr>
          <w:rFonts w:ascii="Calibri" w:cs="Calibri" w:eastAsia="Calibri" w:hAnsi="Calibri"/>
        </w:rPr>
        <w:t xml:space="preserve"> estimate shelf life (no valid time-to-endpoint labels exist).</w:t>
      </w: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Table 1.</w:t>
      </w:r>
      <w:r>
        <w:rPr>
          <w:rFonts w:ascii="Calibri" w:cs="Calibri" w:eastAsia="Calibri" w:hAnsi="Calibri"/>
          <w:sz w:val="19"/>
          <w:szCs w:val="19"/>
        </w:rPr>
        <w:t xml:space="preserve"> Prediction scope.</w:t>
      </w:r>
    </w:p>
    <w:tbl>
      <w:tblPr>
        <w:tblW w:type="dxa" w:w="9638"/>
        <w:tblBorders>
          <w:top w:val="single" w:color="B8C2BB" w:sz="4"/>
          <w:left w:val="single" w:color="B8C2BB" w:sz="4"/>
          <w:bottom w:val="single" w:color="B8C2BB" w:sz="4"/>
          <w:right w:val="single" w:color="B8C2BB" w:sz="4"/>
          <w:insideH w:val="single" w:color="B8C2BB" w:sz="4"/>
          <w:insideV w:val="single" w:color="B8C2BB" w:sz="4"/>
        </w:tblBorders>
        <w:tblLayout w:type="fixed"/>
      </w:tblPr>
      <w:tblGrid>
        <w:gridCol w:w="2409"/>
        <w:gridCol w:w="5300"/>
        <w:gridCol w:w="1929"/>
      </w:tblGrid>
      <w:tr>
        <w:trPr>
          <w:tblHeader/>
        </w:trPr>
        <w:tc>
          <w:tcPr>
            <w:tcW w:type="dxa" w:w="2409"/>
            <w:shd w:fill="2F4A3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Output</w:t>
            </w:r>
          </w:p>
        </w:tc>
        <w:tc>
          <w:tcPr>
            <w:tcW w:type="dxa" w:w="5300"/>
            <w:shd w:fill="2F4A3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Classes / form</w:t>
            </w:r>
          </w:p>
        </w:tc>
        <w:tc>
          <w:tcPr>
            <w:tcW w:type="dxa" w:w="1929"/>
            <w:shd w:fill="2F4A3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Supported?</w:t>
            </w:r>
          </w:p>
        </w:tc>
      </w:tr>
      <w:tr>
        <w:trPr>
          <w:cantSplit/>
        </w:trPr>
        <w:tc>
          <w:tcPr>
            <w:tcW w:type="dxa" w:w="2409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7"/>
                <w:szCs w:val="17"/>
              </w:rPr>
              <w:t xml:space="preserve">Produce type</w:t>
            </w:r>
          </w:p>
        </w:tc>
        <w:tc>
          <w:tcPr>
            <w:tcW w:type="dxa" w:w="5300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7"/>
                <w:szCs w:val="17"/>
              </w:rPr>
              <w:t xml:space="preserve">Banana, Carrot, Guava, Indian Gooseberry, Mango, Tomato</w:t>
            </w:r>
          </w:p>
        </w:tc>
        <w:tc>
          <w:tcPr>
            <w:tcW w:type="dxa" w:w="1929"/>
            <w:shd w:fill="D7EDD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7"/>
                <w:szCs w:val="17"/>
              </w:rPr>
              <w:t xml:space="preserve">YES</w:t>
            </w:r>
          </w:p>
        </w:tc>
      </w:tr>
      <w:tr>
        <w:trPr>
          <w:cantSplit/>
        </w:trPr>
        <w:tc>
          <w:tcPr>
            <w:tcW w:type="dxa" w:w="2409"/>
            <w:shd w:fill="F5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7"/>
                <w:szCs w:val="17"/>
              </w:rPr>
              <w:t xml:space="preserve">Spoilage</w:t>
            </w:r>
          </w:p>
        </w:tc>
        <w:tc>
          <w:tcPr>
            <w:tcW w:type="dxa" w:w="5300"/>
            <w:shd w:fill="F5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7"/>
                <w:szCs w:val="17"/>
              </w:rPr>
              <w:t xml:space="preserve">Not spoiled / Spoiled (softmax score, uncalibrated)</w:t>
            </w:r>
          </w:p>
        </w:tc>
        <w:tc>
          <w:tcPr>
            <w:tcW w:type="dxa" w:w="1929"/>
            <w:shd w:fill="D7EDD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7"/>
                <w:szCs w:val="17"/>
              </w:rPr>
              <w:t xml:space="preserve">YES</w:t>
            </w:r>
          </w:p>
        </w:tc>
      </w:tr>
      <w:tr>
        <w:trPr>
          <w:cantSplit/>
        </w:trPr>
        <w:tc>
          <w:tcPr>
            <w:tcW w:type="dxa" w:w="2409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7"/>
                <w:szCs w:val="17"/>
              </w:rPr>
              <w:t xml:space="preserve">Shelf-life (days)</w:t>
            </w:r>
          </w:p>
        </w:tc>
        <w:tc>
          <w:tcPr>
            <w:tcW w:type="dxa" w:w="5300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7"/>
                <w:szCs w:val="17"/>
              </w:rPr>
              <w:t xml:space="preserve">—</w:t>
            </w:r>
          </w:p>
        </w:tc>
        <w:tc>
          <w:tcPr>
            <w:tcW w:type="dxa" w:w="1929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7"/>
                <w:szCs w:val="17"/>
              </w:rPr>
              <w:t xml:space="preserve">NO (BLOCKED: no labels)</w:t>
            </w:r>
          </w:p>
        </w:tc>
      </w:tr>
      <w:tr>
        <w:trPr>
          <w:cantSplit/>
        </w:trPr>
        <w:tc>
          <w:tcPr>
            <w:tcW w:type="dxa" w:w="2409"/>
            <w:shd w:fill="F5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7"/>
                <w:szCs w:val="17"/>
              </w:rPr>
              <w:t xml:space="preserve">Decay mask / area</w:t>
            </w:r>
          </w:p>
        </w:tc>
        <w:tc>
          <w:tcPr>
            <w:tcW w:type="dxa" w:w="5300"/>
            <w:shd w:fill="F5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7"/>
                <w:szCs w:val="17"/>
              </w:rPr>
              <w:t xml:space="preserve">—</w:t>
            </w:r>
          </w:p>
        </w:tc>
        <w:tc>
          <w:tcPr>
            <w:tcW w:type="dxa" w:w="1929"/>
            <w:shd w:fill="F5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7"/>
                <w:szCs w:val="17"/>
              </w:rPr>
              <w:t xml:space="preserve">NO (BLOCKED: no reviewed masks)</w:t>
            </w:r>
          </w:p>
        </w:tc>
      </w:tr>
      <w:tr>
        <w:trPr>
          <w:cantSplit/>
        </w:trPr>
        <w:tc>
          <w:tcPr>
            <w:tcW w:type="dxa" w:w="2409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7"/>
                <w:szCs w:val="17"/>
              </w:rPr>
              <w:t xml:space="preserve">Multiple items per photo</w:t>
            </w:r>
          </w:p>
        </w:tc>
        <w:tc>
          <w:tcPr>
            <w:tcW w:type="dxa" w:w="5300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7"/>
                <w:szCs w:val="17"/>
              </w:rPr>
              <w:t xml:space="preserve">—</w:t>
            </w:r>
          </w:p>
        </w:tc>
        <w:tc>
          <w:tcPr>
            <w:tcW w:type="dxa" w:w="1929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7"/>
                <w:szCs w:val="17"/>
              </w:rPr>
              <w:t xml:space="preserve">NO (single-item mode)</w:t>
            </w:r>
          </w:p>
        </w:tc>
      </w:tr>
    </w:tbl>
    <w:p>
      <w:pPr>
        <w:spacing w:after="120"/>
      </w:pPr>
    </w:p>
    <w:p>
      <w:pPr>
        <w:pStyle w:val="Heading1"/>
      </w:pPr>
      <w:bookmarkStart w:name="_Toc2" w:id="2"/>
      <w:r>
        <w:t xml:space="preserve">2  Do the labels support a spoilage interpretation?</w:t>
      </w:r>
      <w:bookmarkEnd w:id="2"/>
    </w:p>
    <w:p>
      <w:pPr>
        <w:spacing w:after="120"/>
        <w:jc w:val="both"/>
      </w:pPr>
      <w:r>
        <w:rPr>
          <w:rFonts w:ascii="Calibri" w:cs="Calibri" w:eastAsia="Calibri" w:hAnsi="Calibri"/>
        </w:rPr>
        <w:t xml:space="preserve">The spoilage target is the TR-6 </w:t>
      </w:r>
      <w:r>
        <w:rPr>
          <w:rFonts w:ascii="Consolas" w:cs="Consolas" w:eastAsia="Consolas" w:hAnsi="Consolas"/>
          <w:sz w:val="19"/>
          <w:szCs w:val="19"/>
        </w:rPr>
        <w:t xml:space="preserve">Classified/{Spoiled, Not_spoiled}</w:t>
      </w:r>
      <w:r>
        <w:rPr>
          <w:rFonts w:ascii="Calibri" w:cs="Calibri" w:eastAsia="Calibri" w:hAnsi="Calibri"/>
        </w:rPr>
        <w:t xml:space="preserve"> folder label supplied by the dataset authors. Evidence gathered: (i) every Classified image is a byte-identical copy of a Normal image, i.e. the labels were assigned to an existing time series; (ii) within each produce type the label is a function of capture date — the last Not_spoiled capture precedes the first Spoiled capture for 6 of 6 produce types (Banana: NS 2025-09-11→2025-09-13, S 2025-09-15→2025-09-18; Carrot: NS 2025-07-25→2025-07-26, S 2025-07-28→2025-08-04; Guava: NS 2025-06-25→2025-06-28, S 2025-06-30→2025-07-05; Indian Gooseberry: NS 2025-07-23→2025-08-12, S 2025-08-13→2025-09-08; Mango: NS 2025-09-20→2025-09-26, S 2025-09-29→2025-10-03; Tomato: NS 2025-07-23→2025-09-24, S 2025-09-26→2025-10-03); (iii) 170 thermal contents carry both labels and were excluded; (iv) visual inspection shows clear decay for Spoiled banana, carrot and guava, but many Spoiled Indian Gooseberries look fresh. Conclusion: the labels support the interpretation </w:t>
      </w:r>
      <w:r>
        <w:rPr>
          <w:rFonts w:ascii="Calibri" w:cs="Calibri" w:eastAsia="Calibri" w:hAnsi="Calibri"/>
          <w:b/>
          <w:bCs/>
        </w:rPr>
        <w:t xml:space="preserve">'resembles the dataset authors' later-stage (spoiled) images'</w:t>
      </w:r>
      <w:r>
        <w:rPr>
          <w:rFonts w:ascii="Calibri" w:cs="Calibri" w:eastAsia="Calibri" w:hAnsi="Calibri"/>
        </w:rPr>
        <w:t xml:space="preserve">, which partly coincides with visible decay. They were not independently verified, and the model's outputs must be described accordingly.</w:t>
      </w:r>
    </w:p>
    <w:p>
      <w:pPr>
        <w:pStyle w:val="Heading1"/>
      </w:pPr>
      <w:bookmarkStart w:name="_Toc3" w:id="3"/>
      <w:r>
        <w:t xml:space="preserve">3  Dataset provenance, eligibility and balance</w:t>
      </w:r>
      <w:bookmarkEnd w:id="3"/>
    </w:p>
    <w:p>
      <w:pPr>
        <w:spacing w:after="120"/>
        <w:jc w:val="both"/>
      </w:pPr>
      <w:r>
        <w:rPr>
          <w:rFonts w:ascii="Calibri" w:cs="Calibri" w:eastAsia="Calibri" w:hAnsi="Calibri"/>
        </w:rPr>
        <w:t xml:space="preserve">Source: TriModal Ripeness 6 (Bagyammal et al., 2025; Figshare DOI 10.6084/m9.figshare.30783827.v1; CC BY 4.0). Of 10,776 unique image contents, 5,335 sRGB contents were eligible (excluded: conflicting spoilage labels 170, modality out of scope thermal 5,084, no spoilage label normal only 187). Exact duplicates collapse to one sample; no image or capture session appears in more than one split. Class balance: Tomato/Not spoiled is 2,073 of 5,335 images; Spoiled is 1,665 (31.2%). Macro-F1 is therefore the primary metric.</w:t>
      </w:r>
    </w:p>
    <w:p>
      <w:pPr>
        <w:pStyle w:val="Heading1"/>
      </w:pPr>
      <w:bookmarkStart w:name="_Toc4" w:id="4"/>
      <w:r>
        <w:t xml:space="preserve">4  Training methodology and split</w:t>
      </w:r>
      <w:bookmarkEnd w:id="4"/>
    </w:p>
    <w:p>
      <w:pPr>
        <w:spacing w:after="120"/>
        <w:jc w:val="both"/>
      </w:pPr>
      <w:r>
        <w:rPr>
          <w:rFonts w:ascii="Calibri" w:cs="Calibri" w:eastAsia="Calibri" w:hAnsi="Calibri"/>
        </w:rPr>
        <w:t xml:space="preserve">60/20/20 split by capture session within each produce × label stratum (seed 42): 3,177 / 1,087 / 1,071 (59.55% / 20.37% / 20.07%). Augmentation only on training images; normalisation statistics from the pretrained checkpoint (none fitted on TR-6); checkpoint selected on validation; test evaluated once.</w:t>
      </w:r>
    </w:p>
    <w:p>
      <w:pPr>
        <w:pStyle w:val="Heading1"/>
      </w:pPr>
      <w:bookmarkStart w:name="_Toc5" w:id="5"/>
      <w:r>
        <w:t xml:space="preserve">5  Architecture and rationale</w:t>
      </w:r>
      <w:bookmarkEnd w:id="5"/>
    </w:p>
    <w:p>
      <w:pPr>
        <w:spacing w:after="120"/>
        <w:jc w:val="both"/>
      </w:pPr>
      <w:r>
        <w:rPr>
          <w:rFonts w:ascii="Calibri" w:cs="Calibri" w:eastAsia="Calibri" w:hAnsi="Calibri"/>
        </w:rPr>
        <w:t xml:space="preserve">ViT-B/16 pretrained on ImageNet-21k and fine-tuned on ImageNet-1k (</w:t>
      </w:r>
      <w:r>
        <w:rPr>
          <w:rFonts w:ascii="Consolas" w:cs="Consolas" w:eastAsia="Consolas" w:hAnsi="Consolas"/>
          <w:sz w:val="19"/>
          <w:szCs w:val="19"/>
        </w:rPr>
        <w:t xml:space="preserve">timm</w:t>
      </w:r>
      <w:r>
        <w:rPr>
          <w:rFonts w:ascii="Calibri" w:cs="Calibri" w:eastAsia="Calibri" w:hAnsi="Calibri"/>
        </w:rPr>
        <w:t xml:space="preserve"> augreg2), fine-tuned end to end with two linear heads on the CLS embedding (dropout 0.1). Self-attention: Attention(Q,K,V) = softmax(QKᵀ/√d_k)V with 12 heads × 12 layers over 196 patches. Loss: L = CE(produce) + CE(spoilage). Rationale: strong transfer from large-scale pretraining for a small dataset; global attention captures spatially distributed decay; attention rollout gives an architecture-native explanation; the specification required a ViT.</w:t>
      </w: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Table 2.</w:t>
      </w:r>
      <w:r>
        <w:rPr>
          <w:rFonts w:ascii="Calibri" w:cs="Calibri" w:eastAsia="Calibri" w:hAnsi="Calibri"/>
          <w:sz w:val="19"/>
          <w:szCs w:val="19"/>
        </w:rPr>
        <w:t xml:space="preserve"> Hyperparameters (actual values from the run configuration).</w:t>
      </w:r>
    </w:p>
    <w:tbl>
      <w:tblPr>
        <w:tblW w:type="dxa" w:w="9638"/>
        <w:tblBorders>
          <w:top w:val="single" w:color="B8C2BB" w:sz="4"/>
          <w:left w:val="single" w:color="B8C2BB" w:sz="4"/>
          <w:bottom w:val="single" w:color="B8C2BB" w:sz="4"/>
          <w:right w:val="single" w:color="B8C2BB" w:sz="4"/>
          <w:insideH w:val="single" w:color="B8C2BB" w:sz="4"/>
          <w:insideV w:val="single" w:color="B8C2BB" w:sz="4"/>
        </w:tblBorders>
        <w:tblLayout w:type="fixed"/>
      </w:tblPr>
      <w:tblGrid>
        <w:gridCol w:w="2891"/>
        <w:gridCol w:w="6747"/>
      </w:tblGrid>
      <w:tr>
        <w:trPr>
          <w:tblHeader/>
        </w:trPr>
        <w:tc>
          <w:tcPr>
            <w:tcW w:type="dxa" w:w="2891"/>
            <w:shd w:fill="2F4A3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5"/>
                <w:szCs w:val="15"/>
              </w:rPr>
              <w:t xml:space="preserve">Hyperparameter</w:t>
            </w:r>
          </w:p>
        </w:tc>
        <w:tc>
          <w:tcPr>
            <w:tcW w:type="dxa" w:w="6747"/>
            <w:shd w:fill="2F4A3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5"/>
                <w:szCs w:val="15"/>
              </w:rPr>
              <w:t xml:space="preserve">Value</w:t>
            </w:r>
          </w:p>
        </w:tc>
      </w:tr>
      <w:tr>
        <w:trPr>
          <w:cantSplit/>
        </w:trPr>
        <w:tc>
          <w:tcPr>
            <w:tcW w:type="dxa" w:w="2891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Backbone</w:t>
            </w:r>
          </w:p>
        </w:tc>
        <w:tc>
          <w:tcPr>
            <w:tcW w:type="dxa" w:w="6747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vit_base_patch16_224.augreg2_in21k_ft_in1k</w:t>
            </w:r>
          </w:p>
        </w:tc>
      </w:tr>
      <w:tr>
        <w:trPr>
          <w:cantSplit/>
        </w:trPr>
        <w:tc>
          <w:tcPr>
            <w:tcW w:type="dxa" w:w="2891"/>
            <w:shd w:fill="F5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Input</w:t>
            </w:r>
          </w:p>
        </w:tc>
        <w:tc>
          <w:tcPr>
            <w:tcW w:type="dxa" w:w="6747"/>
            <w:shd w:fill="F5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224×224 RGB; mean [0.5, 0.5, 0.5], std [0.5, 0.5, 0.5]</w:t>
            </w:r>
          </w:p>
        </w:tc>
      </w:tr>
      <w:tr>
        <w:trPr>
          <w:cantSplit/>
        </w:trPr>
        <w:tc>
          <w:tcPr>
            <w:tcW w:type="dxa" w:w="2891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Optimiser</w:t>
            </w:r>
          </w:p>
        </w:tc>
        <w:tc>
          <w:tcPr>
            <w:tcW w:type="dxa" w:w="6747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AdamW, weight decay 0.01</w:t>
            </w:r>
          </w:p>
        </w:tc>
      </w:tr>
      <w:tr>
        <w:trPr>
          <w:cantSplit/>
        </w:trPr>
        <w:tc>
          <w:tcPr>
            <w:tcW w:type="dxa" w:w="2891"/>
            <w:shd w:fill="F5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Learning rate</w:t>
            </w:r>
          </w:p>
        </w:tc>
        <w:tc>
          <w:tcPr>
            <w:tcW w:type="dxa" w:w="6747"/>
            <w:shd w:fill="F5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backbone 2e-05, heads 0.0002; 1.0 epoch warm-up + cosine</w:t>
            </w:r>
          </w:p>
        </w:tc>
      </w:tr>
      <w:tr>
        <w:trPr>
          <w:cantSplit/>
        </w:trPr>
        <w:tc>
          <w:tcPr>
            <w:tcW w:type="dxa" w:w="2891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Batch / epochs / patience</w:t>
            </w:r>
          </w:p>
        </w:tc>
        <w:tc>
          <w:tcPr>
            <w:tcW w:type="dxa" w:w="6747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16 / 12 / 4</w:t>
            </w:r>
          </w:p>
        </w:tc>
      </w:tr>
      <w:tr>
        <w:trPr>
          <w:cantSplit/>
        </w:trPr>
        <w:tc>
          <w:tcPr>
            <w:tcW w:type="dxa" w:w="2891"/>
            <w:shd w:fill="F5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Augmentation</w:t>
            </w:r>
          </w:p>
        </w:tc>
        <w:tc>
          <w:tcPr>
            <w:tcW w:type="dxa" w:w="6747"/>
            <w:shd w:fill="F5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conventional (crop, flips, ±15° rotation, brightness/contrast ±0.15; no hue/saturation)</w:t>
            </w:r>
          </w:p>
        </w:tc>
      </w:tr>
      <w:tr>
        <w:trPr>
          <w:cantSplit/>
        </w:trPr>
        <w:tc>
          <w:tcPr>
            <w:tcW w:type="dxa" w:w="2891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Loss weights</w:t>
            </w:r>
          </w:p>
        </w:tc>
        <w:tc>
          <w:tcPr>
            <w:tcW w:type="dxa" w:w="6747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λ_type 1.0, λ_spoil 1.0</w:t>
            </w:r>
          </w:p>
        </w:tc>
      </w:tr>
      <w:tr>
        <w:trPr>
          <w:cantSplit/>
        </w:trPr>
        <w:tc>
          <w:tcPr>
            <w:tcW w:type="dxa" w:w="2891"/>
            <w:shd w:fill="F5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Seed</w:t>
            </w:r>
          </w:p>
        </w:tc>
        <w:tc>
          <w:tcPr>
            <w:tcW w:type="dxa" w:w="6747"/>
            <w:shd w:fill="F5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42</w:t>
            </w:r>
          </w:p>
        </w:tc>
      </w:tr>
      <w:tr>
        <w:trPr>
          <w:cantSplit/>
        </w:trPr>
        <w:tc>
          <w:tcPr>
            <w:tcW w:type="dxa" w:w="2891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Device / software</w:t>
            </w:r>
          </w:p>
        </w:tc>
        <w:tc>
          <w:tcPr>
            <w:tcW w:type="dxa" w:w="6747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mps; torch 2.14.1, timm 1.0.30, Python 3.11.16</w:t>
            </w:r>
          </w:p>
        </w:tc>
      </w:tr>
      <w:tr>
        <w:trPr>
          <w:cantSplit/>
        </w:trPr>
        <w:tc>
          <w:tcPr>
            <w:tcW w:type="dxa" w:w="2891"/>
            <w:shd w:fill="F5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Epochs run / selected</w:t>
            </w:r>
          </w:p>
        </w:tc>
        <w:tc>
          <w:tcPr>
            <w:tcW w:type="dxa" w:w="6747"/>
            <w:shd w:fill="F5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12 / 9</w:t>
            </w:r>
          </w:p>
        </w:tc>
      </w:tr>
      <w:tr>
        <w:trPr>
          <w:cantSplit/>
        </w:trPr>
        <w:tc>
          <w:tcPr>
            <w:tcW w:type="dxa" w:w="2891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Manifest SHA-256</w:t>
            </w:r>
          </w:p>
        </w:tc>
        <w:tc>
          <w:tcPr>
            <w:tcW w:type="dxa" w:w="6747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fef8f50c818be6ae…</w:t>
            </w:r>
          </w:p>
        </w:tc>
      </w:tr>
    </w:tbl>
    <w:p>
      <w:pPr>
        <w:spacing w:after="120"/>
      </w:pPr>
    </w:p>
    <w:p>
      <w:pPr>
        <w:pStyle w:val="Heading1"/>
      </w:pPr>
      <w:bookmarkStart w:name="_Toc6" w:id="6"/>
      <w:r>
        <w:t xml:space="preserve">6  Training curves and test results</w:t>
      </w:r>
      <w:bookmarkEnd w:id="6"/>
    </w:p>
    <w:p>
      <w:pPr>
        <w:keepNext/>
        <w:spacing w:after="60" w:before="160"/>
        <w:jc w:val="center"/>
      </w:pPr>
      <w:r>
        <w:drawing>
          <wp:inline distT="0" distB="0" distL="0" distR="0">
            <wp:extent cx="6038850" cy="3867150"/>
            <wp:effectExtent t="0" r="0" b="0" l="0"/>
            <wp:docPr id="1" name="primary_training_loss.png" descr="Training and validation loss." title="Fig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38850" cy="3867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left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Figure 1.</w:t>
      </w:r>
      <w:r>
        <w:rPr>
          <w:rFonts w:ascii="Calibri" w:cs="Calibri" w:eastAsia="Calibri" w:hAnsi="Calibri"/>
          <w:sz w:val="18"/>
          <w:szCs w:val="18"/>
        </w:rPr>
        <w:t xml:space="preserve"> Training and validation loss.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6038850" cy="3867150"/>
            <wp:effectExtent t="0" r="0" b="0" l="0"/>
            <wp:docPr id="2" name="primary_validation_metrics.png" descr="Validation macro-F1 per epoch." title="Fig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38850" cy="3867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left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Figure 2.</w:t>
      </w:r>
      <w:r>
        <w:rPr>
          <w:rFonts w:ascii="Calibri" w:cs="Calibri" w:eastAsia="Calibri" w:hAnsi="Calibri"/>
          <w:sz w:val="18"/>
          <w:szCs w:val="18"/>
        </w:rPr>
        <w:t xml:space="preserve"> Validation macro-F1 per epoch.</w:t>
      </w: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Table 3.</w:t>
      </w:r>
      <w:r>
        <w:rPr>
          <w:rFonts w:ascii="Calibri" w:cs="Calibri" w:eastAsia="Calibri" w:hAnsi="Calibri"/>
          <w:sz w:val="19"/>
          <w:szCs w:val="19"/>
        </w:rPr>
        <w:t xml:space="preserve"> Final test-set results (selected checkpoint, n = 1,071).</w:t>
      </w:r>
    </w:p>
    <w:tbl>
      <w:tblPr>
        <w:tblW w:type="dxa" w:w="9638"/>
        <w:tblBorders>
          <w:top w:val="single" w:color="B8C2BB" w:sz="4"/>
          <w:left w:val="single" w:color="B8C2BB" w:sz="4"/>
          <w:bottom w:val="single" w:color="B8C2BB" w:sz="4"/>
          <w:right w:val="single" w:color="B8C2BB" w:sz="4"/>
          <w:insideH w:val="single" w:color="B8C2BB" w:sz="4"/>
          <w:insideV w:val="single" w:color="B8C2BB" w:sz="4"/>
        </w:tblBorders>
        <w:tblLayout w:type="fixed"/>
      </w:tblPr>
      <w:tblGrid>
        <w:gridCol w:w="4433"/>
        <w:gridCol w:w="2602"/>
        <w:gridCol w:w="2603"/>
      </w:tblGrid>
      <w:tr>
        <w:trPr>
          <w:tblHeader/>
        </w:trPr>
        <w:tc>
          <w:tcPr>
            <w:tcW w:type="dxa" w:w="4433"/>
            <w:shd w:fill="2F4A3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Metric</w:t>
            </w:r>
          </w:p>
        </w:tc>
        <w:tc>
          <w:tcPr>
            <w:tcW w:type="dxa" w:w="2602"/>
            <w:shd w:fill="2F4A3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Produce type</w:t>
            </w:r>
          </w:p>
        </w:tc>
        <w:tc>
          <w:tcPr>
            <w:tcW w:type="dxa" w:w="2603"/>
            <w:shd w:fill="2F4A3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Spoilage</w:t>
            </w:r>
          </w:p>
        </w:tc>
      </w:tr>
      <w:tr>
        <w:trPr>
          <w:cantSplit/>
        </w:trPr>
        <w:tc>
          <w:tcPr>
            <w:tcW w:type="dxa" w:w="4433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7"/>
                <w:szCs w:val="17"/>
              </w:rPr>
              <w:t xml:space="preserve">Accuracy</w:t>
            </w:r>
          </w:p>
        </w:tc>
        <w:tc>
          <w:tcPr>
            <w:tcW w:type="dxa" w:w="2602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7"/>
                <w:szCs w:val="17"/>
              </w:rPr>
              <w:t xml:space="preserve">1.0000</w:t>
            </w:r>
          </w:p>
        </w:tc>
        <w:tc>
          <w:tcPr>
            <w:tcW w:type="dxa" w:w="2603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7"/>
                <w:szCs w:val="17"/>
              </w:rPr>
              <w:t xml:space="preserve">0.9608</w:t>
            </w:r>
          </w:p>
        </w:tc>
      </w:tr>
      <w:tr>
        <w:trPr>
          <w:cantSplit/>
        </w:trPr>
        <w:tc>
          <w:tcPr>
            <w:tcW w:type="dxa" w:w="4433"/>
            <w:shd w:fill="F5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7"/>
                <w:szCs w:val="17"/>
              </w:rPr>
              <w:t xml:space="preserve">Macro precision</w:t>
            </w:r>
          </w:p>
        </w:tc>
        <w:tc>
          <w:tcPr>
            <w:tcW w:type="dxa" w:w="2602"/>
            <w:shd w:fill="F5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7"/>
                <w:szCs w:val="17"/>
              </w:rPr>
              <w:t xml:space="preserve">1.0000</w:t>
            </w:r>
          </w:p>
        </w:tc>
        <w:tc>
          <w:tcPr>
            <w:tcW w:type="dxa" w:w="2603"/>
            <w:shd w:fill="F5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7"/>
                <w:szCs w:val="17"/>
              </w:rPr>
              <w:t xml:space="preserve">0.9667</w:t>
            </w:r>
          </w:p>
        </w:tc>
      </w:tr>
      <w:tr>
        <w:trPr>
          <w:cantSplit/>
        </w:trPr>
        <w:tc>
          <w:tcPr>
            <w:tcW w:type="dxa" w:w="4433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7"/>
                <w:szCs w:val="17"/>
              </w:rPr>
              <w:t xml:space="preserve">Macro recall</w:t>
            </w:r>
          </w:p>
        </w:tc>
        <w:tc>
          <w:tcPr>
            <w:tcW w:type="dxa" w:w="2602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7"/>
                <w:szCs w:val="17"/>
              </w:rPr>
              <w:t xml:space="preserve">1.0000</w:t>
            </w:r>
          </w:p>
        </w:tc>
        <w:tc>
          <w:tcPr>
            <w:tcW w:type="dxa" w:w="2603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7"/>
                <w:szCs w:val="17"/>
              </w:rPr>
              <w:t xml:space="preserve">0.9430</w:t>
            </w:r>
          </w:p>
        </w:tc>
      </w:tr>
      <w:tr>
        <w:trPr>
          <w:cantSplit/>
        </w:trPr>
        <w:tc>
          <w:tcPr>
            <w:tcW w:type="dxa" w:w="4433"/>
            <w:shd w:fill="F5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7"/>
                <w:szCs w:val="17"/>
              </w:rPr>
              <w:t xml:space="preserve">Macro-F1</w:t>
            </w:r>
          </w:p>
        </w:tc>
        <w:tc>
          <w:tcPr>
            <w:tcW w:type="dxa" w:w="2602"/>
            <w:shd w:fill="F5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7"/>
                <w:szCs w:val="17"/>
              </w:rPr>
              <w:t xml:space="preserve">1.0000</w:t>
            </w:r>
          </w:p>
        </w:tc>
        <w:tc>
          <w:tcPr>
            <w:tcW w:type="dxa" w:w="2603"/>
            <w:shd w:fill="F5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7"/>
                <w:szCs w:val="17"/>
              </w:rPr>
              <w:t xml:space="preserve">0.9536</w:t>
            </w:r>
          </w:p>
        </w:tc>
      </w:tr>
      <w:tr>
        <w:trPr>
          <w:cantSplit/>
        </w:trPr>
        <w:tc>
          <w:tcPr>
            <w:tcW w:type="dxa" w:w="4433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7"/>
                <w:szCs w:val="17"/>
              </w:rPr>
              <w:t xml:space="preserve">ROC-AUC</w:t>
            </w:r>
          </w:p>
        </w:tc>
        <w:tc>
          <w:tcPr>
            <w:tcW w:type="dxa" w:w="2602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7"/>
                <w:szCs w:val="17"/>
              </w:rPr>
              <w:t xml:space="preserve">1.0000 (OvR)</w:t>
            </w:r>
          </w:p>
        </w:tc>
        <w:tc>
          <w:tcPr>
            <w:tcW w:type="dxa" w:w="2603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7"/>
                <w:szCs w:val="17"/>
              </w:rPr>
              <w:t xml:space="preserve">0.9893</w:t>
            </w:r>
          </w:p>
        </w:tc>
      </w:tr>
      <w:tr>
        <w:trPr>
          <w:cantSplit/>
        </w:trPr>
        <w:tc>
          <w:tcPr>
            <w:tcW w:type="dxa" w:w="4433"/>
            <w:shd w:fill="F5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7"/>
                <w:szCs w:val="17"/>
              </w:rPr>
              <w:t xml:space="preserve">Spoilage macro-F1, session-bootstrap 95% CI</w:t>
            </w:r>
          </w:p>
        </w:tc>
        <w:tc>
          <w:tcPr>
            <w:tcW w:type="dxa" w:w="2602"/>
            <w:shd w:fill="F5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7"/>
                <w:szCs w:val="17"/>
              </w:rPr>
              <w:t xml:space="preserve">–</w:t>
            </w:r>
          </w:p>
        </w:tc>
        <w:tc>
          <w:tcPr>
            <w:tcW w:type="dxa" w:w="2603"/>
            <w:shd w:fill="F5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7"/>
                <w:szCs w:val="17"/>
              </w:rPr>
              <w:t xml:space="preserve">0.903 – 0.988</w:t>
            </w:r>
          </w:p>
        </w:tc>
      </w:tr>
      <w:tr>
        <w:trPr>
          <w:cantSplit/>
        </w:trPr>
        <w:tc>
          <w:tcPr>
            <w:tcW w:type="dxa" w:w="4433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7"/>
                <w:szCs w:val="17"/>
              </w:rPr>
              <w:t xml:space="preserve">Spoiled recall, session-bootstrap 95% CI</w:t>
            </w:r>
          </w:p>
        </w:tc>
        <w:tc>
          <w:tcPr>
            <w:tcW w:type="dxa" w:w="2602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7"/>
                <w:szCs w:val="17"/>
              </w:rPr>
              <w:t xml:space="preserve">–</w:t>
            </w:r>
          </w:p>
        </w:tc>
        <w:tc>
          <w:tcPr>
            <w:tcW w:type="dxa" w:w="2603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7"/>
                <w:szCs w:val="17"/>
              </w:rPr>
              <w:t xml:space="preserve">0.773 – 0.984</w:t>
            </w:r>
          </w:p>
        </w:tc>
      </w:tr>
      <w:tr>
        <w:trPr>
          <w:cantSplit/>
        </w:trPr>
        <w:tc>
          <w:tcPr>
            <w:tcW w:type="dxa" w:w="4433"/>
            <w:shd w:fill="F5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7"/>
                <w:szCs w:val="17"/>
              </w:rPr>
              <w:t xml:space="preserve">Expected calibration error (10 bins)</w:t>
            </w:r>
          </w:p>
        </w:tc>
        <w:tc>
          <w:tcPr>
            <w:tcW w:type="dxa" w:w="2602"/>
            <w:shd w:fill="F5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7"/>
                <w:szCs w:val="17"/>
              </w:rPr>
              <w:t xml:space="preserve">–</w:t>
            </w:r>
          </w:p>
        </w:tc>
        <w:tc>
          <w:tcPr>
            <w:tcW w:type="dxa" w:w="2603"/>
            <w:shd w:fill="F5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7"/>
                <w:szCs w:val="17"/>
              </w:rPr>
              <w:t xml:space="preserve">0.038</w:t>
            </w:r>
          </w:p>
        </w:tc>
      </w:tr>
    </w:tbl>
    <w:p>
      <w:pPr>
        <w:spacing w:after="120"/>
      </w:pPr>
    </w:p>
    <w:p>
      <w:pPr>
        <w:keepNext/>
        <w:spacing w:after="60" w:before="160"/>
        <w:jc w:val="center"/>
      </w:pPr>
      <w:r>
        <w:drawing>
          <wp:inline distT="0" distB="0" distL="0" distR="0">
            <wp:extent cx="3019425" cy="2667000"/>
            <wp:effectExtent t="0" r="0" b="0" l="0"/>
            <wp:docPr id="3" name="primary_confusion_spoilage.png" descr="Spoilage confusion matrix (test)." title="Fig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19425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left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Figure 3.</w:t>
      </w:r>
      <w:r>
        <w:rPr>
          <w:rFonts w:ascii="Calibri" w:cs="Calibri" w:eastAsia="Calibri" w:hAnsi="Calibri"/>
          <w:sz w:val="18"/>
          <w:szCs w:val="18"/>
        </w:rPr>
        <w:t xml:space="preserve"> Spoilage confusion matrix (test).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3019425" cy="2847975"/>
            <wp:effectExtent t="0" r="0" b="0" l="0"/>
            <wp:docPr id="4" name="primary_roc_spoilage.png" descr="Spoilage ROC curve (test)." title="Fig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19425" cy="2847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left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Figure 4.</w:t>
      </w:r>
      <w:r>
        <w:rPr>
          <w:rFonts w:ascii="Calibri" w:cs="Calibri" w:eastAsia="Calibri" w:hAnsi="Calibri"/>
          <w:sz w:val="18"/>
          <w:szCs w:val="18"/>
        </w:rPr>
        <w:t xml:space="preserve"> Spoilage ROC curve (test).</w:t>
      </w:r>
    </w:p>
    <w:p>
      <w:pPr>
        <w:pStyle w:val="Heading1"/>
      </w:pPr>
      <w:bookmarkStart w:name="_Toc7" w:id="7"/>
      <w:r>
        <w:t xml:space="preserve">7  Error analysis</w:t>
      </w:r>
      <w:bookmarkEnd w:id="7"/>
    </w:p>
    <w:p>
      <w:pPr>
        <w:spacing w:after="120"/>
        <w:jc w:val="both"/>
      </w:pPr>
      <w:r>
        <w:rPr>
          <w:rFonts w:ascii="Calibri" w:cs="Calibri" w:eastAsia="Calibri" w:hAnsi="Calibri"/>
        </w:rPr>
        <w:t xml:space="preserve">False negatives (Spoiled → Not spoiled): 36; false positives: 6. The cost of a false negative (spoiled food judged acceptable) is higher, so Spoiled recall (0.894) is the key weakness.</w:t>
      </w: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Table 4.</w:t>
      </w:r>
      <w:r>
        <w:rPr>
          <w:rFonts w:ascii="Calibri" w:cs="Calibri" w:eastAsia="Calibri" w:hAnsi="Calibri"/>
          <w:sz w:val="19"/>
          <w:szCs w:val="19"/>
        </w:rPr>
        <w:t xml:space="preserve"> Test errors per stratum.</w:t>
      </w:r>
    </w:p>
    <w:tbl>
      <w:tblPr>
        <w:tblW w:type="dxa" w:w="9638"/>
        <w:tblBorders>
          <w:top w:val="single" w:color="B8C2BB" w:sz="4"/>
          <w:left w:val="single" w:color="B8C2BB" w:sz="4"/>
          <w:bottom w:val="single" w:color="B8C2BB" w:sz="4"/>
          <w:right w:val="single" w:color="B8C2BB" w:sz="4"/>
          <w:insideH w:val="single" w:color="B8C2BB" w:sz="4"/>
          <w:insideV w:val="single" w:color="B8C2BB" w:sz="4"/>
        </w:tblBorders>
        <w:tblLayout w:type="fixed"/>
      </w:tblPr>
      <w:tblGrid>
        <w:gridCol w:w="2891"/>
        <w:gridCol w:w="2120"/>
        <w:gridCol w:w="1349"/>
        <w:gridCol w:w="1349"/>
        <w:gridCol w:w="1929"/>
      </w:tblGrid>
      <w:tr>
        <w:trPr>
          <w:tblHeader/>
        </w:trPr>
        <w:tc>
          <w:tcPr>
            <w:tcW w:type="dxa" w:w="2891"/>
            <w:shd w:fill="2F4A3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5"/>
                <w:szCs w:val="15"/>
              </w:rPr>
              <w:t xml:space="preserve">Produce</w:t>
            </w:r>
          </w:p>
        </w:tc>
        <w:tc>
          <w:tcPr>
            <w:tcW w:type="dxa" w:w="2120"/>
            <w:shd w:fill="2F4A3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5"/>
                <w:szCs w:val="15"/>
              </w:rPr>
              <w:t xml:space="preserve">True label</w:t>
            </w:r>
          </w:p>
        </w:tc>
        <w:tc>
          <w:tcPr>
            <w:tcW w:type="dxa" w:w="1349"/>
            <w:shd w:fill="2F4A3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5"/>
                <w:szCs w:val="15"/>
              </w:rPr>
              <w:t xml:space="preserve">n</w:t>
            </w:r>
          </w:p>
        </w:tc>
        <w:tc>
          <w:tcPr>
            <w:tcW w:type="dxa" w:w="1349"/>
            <w:shd w:fill="2F4A3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5"/>
                <w:szCs w:val="15"/>
              </w:rPr>
              <w:t xml:space="preserve">Errors</w:t>
            </w:r>
          </w:p>
        </w:tc>
        <w:tc>
          <w:tcPr>
            <w:tcW w:type="dxa" w:w="1929"/>
            <w:shd w:fill="2F4A3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5"/>
                <w:szCs w:val="15"/>
              </w:rPr>
              <w:t xml:space="preserve">Error rate</w:t>
            </w:r>
          </w:p>
        </w:tc>
      </w:tr>
      <w:tr>
        <w:trPr>
          <w:cantSplit/>
        </w:trPr>
        <w:tc>
          <w:tcPr>
            <w:tcW w:type="dxa" w:w="2891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Banana</w:t>
            </w:r>
          </w:p>
        </w:tc>
        <w:tc>
          <w:tcPr>
            <w:tcW w:type="dxa" w:w="2120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Not spoiled</w:t>
            </w:r>
          </w:p>
        </w:tc>
        <w:tc>
          <w:tcPr>
            <w:tcW w:type="dxa" w:w="1349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34</w:t>
            </w:r>
          </w:p>
        </w:tc>
        <w:tc>
          <w:tcPr>
            <w:tcW w:type="dxa" w:w="1349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0</w:t>
            </w:r>
          </w:p>
        </w:tc>
        <w:tc>
          <w:tcPr>
            <w:tcW w:type="dxa" w:w="1929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0.0%</w:t>
            </w:r>
          </w:p>
        </w:tc>
      </w:tr>
      <w:tr>
        <w:trPr>
          <w:cantSplit/>
        </w:trPr>
        <w:tc>
          <w:tcPr>
            <w:tcW w:type="dxa" w:w="2891"/>
            <w:shd w:fill="F5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Banana</w:t>
            </w:r>
          </w:p>
        </w:tc>
        <w:tc>
          <w:tcPr>
            <w:tcW w:type="dxa" w:w="2120"/>
            <w:shd w:fill="F5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Spoiled</w:t>
            </w:r>
          </w:p>
        </w:tc>
        <w:tc>
          <w:tcPr>
            <w:tcW w:type="dxa" w:w="1349"/>
            <w:shd w:fill="F5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34</w:t>
            </w:r>
          </w:p>
        </w:tc>
        <w:tc>
          <w:tcPr>
            <w:tcW w:type="dxa" w:w="1349"/>
            <w:shd w:fill="F5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0</w:t>
            </w:r>
          </w:p>
        </w:tc>
        <w:tc>
          <w:tcPr>
            <w:tcW w:type="dxa" w:w="1929"/>
            <w:shd w:fill="F5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0.0%</w:t>
            </w:r>
          </w:p>
        </w:tc>
      </w:tr>
      <w:tr>
        <w:trPr>
          <w:cantSplit/>
        </w:trPr>
        <w:tc>
          <w:tcPr>
            <w:tcW w:type="dxa" w:w="2891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Carrot</w:t>
            </w:r>
          </w:p>
        </w:tc>
        <w:tc>
          <w:tcPr>
            <w:tcW w:type="dxa" w:w="2120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Not spoiled</w:t>
            </w:r>
          </w:p>
        </w:tc>
        <w:tc>
          <w:tcPr>
            <w:tcW w:type="dxa" w:w="1349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17</w:t>
            </w:r>
          </w:p>
        </w:tc>
        <w:tc>
          <w:tcPr>
            <w:tcW w:type="dxa" w:w="1349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0</w:t>
            </w:r>
          </w:p>
        </w:tc>
        <w:tc>
          <w:tcPr>
            <w:tcW w:type="dxa" w:w="1929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0.0%</w:t>
            </w:r>
          </w:p>
        </w:tc>
      </w:tr>
      <w:tr>
        <w:trPr>
          <w:cantSplit/>
        </w:trPr>
        <w:tc>
          <w:tcPr>
            <w:tcW w:type="dxa" w:w="2891"/>
            <w:shd w:fill="F5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Carrot</w:t>
            </w:r>
          </w:p>
        </w:tc>
        <w:tc>
          <w:tcPr>
            <w:tcW w:type="dxa" w:w="2120"/>
            <w:shd w:fill="F5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Spoiled</w:t>
            </w:r>
          </w:p>
        </w:tc>
        <w:tc>
          <w:tcPr>
            <w:tcW w:type="dxa" w:w="1349"/>
            <w:shd w:fill="F5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68</w:t>
            </w:r>
          </w:p>
        </w:tc>
        <w:tc>
          <w:tcPr>
            <w:tcW w:type="dxa" w:w="1349"/>
            <w:shd w:fill="F5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0</w:t>
            </w:r>
          </w:p>
        </w:tc>
        <w:tc>
          <w:tcPr>
            <w:tcW w:type="dxa" w:w="1929"/>
            <w:shd w:fill="F5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0.0%</w:t>
            </w:r>
          </w:p>
        </w:tc>
      </w:tr>
      <w:tr>
        <w:trPr>
          <w:cantSplit/>
        </w:trPr>
        <w:tc>
          <w:tcPr>
            <w:tcW w:type="dxa" w:w="2891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Guava</w:t>
            </w:r>
          </w:p>
        </w:tc>
        <w:tc>
          <w:tcPr>
            <w:tcW w:type="dxa" w:w="2120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Not spoiled</w:t>
            </w:r>
          </w:p>
        </w:tc>
        <w:tc>
          <w:tcPr>
            <w:tcW w:type="dxa" w:w="1349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35</w:t>
            </w:r>
          </w:p>
        </w:tc>
        <w:tc>
          <w:tcPr>
            <w:tcW w:type="dxa" w:w="1349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0</w:t>
            </w:r>
          </w:p>
        </w:tc>
        <w:tc>
          <w:tcPr>
            <w:tcW w:type="dxa" w:w="1929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0.0%</w:t>
            </w:r>
          </w:p>
        </w:tc>
      </w:tr>
      <w:tr>
        <w:trPr>
          <w:cantSplit/>
        </w:trPr>
        <w:tc>
          <w:tcPr>
            <w:tcW w:type="dxa" w:w="2891"/>
            <w:shd w:fill="F5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Guava</w:t>
            </w:r>
          </w:p>
        </w:tc>
        <w:tc>
          <w:tcPr>
            <w:tcW w:type="dxa" w:w="2120"/>
            <w:shd w:fill="F5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Spoiled</w:t>
            </w:r>
          </w:p>
        </w:tc>
        <w:tc>
          <w:tcPr>
            <w:tcW w:type="dxa" w:w="1349"/>
            <w:shd w:fill="F5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68</w:t>
            </w:r>
          </w:p>
        </w:tc>
        <w:tc>
          <w:tcPr>
            <w:tcW w:type="dxa" w:w="1349"/>
            <w:shd w:fill="F5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0</w:t>
            </w:r>
          </w:p>
        </w:tc>
        <w:tc>
          <w:tcPr>
            <w:tcW w:type="dxa" w:w="1929"/>
            <w:shd w:fill="F5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0.0%</w:t>
            </w:r>
          </w:p>
        </w:tc>
      </w:tr>
      <w:tr>
        <w:trPr>
          <w:cantSplit/>
        </w:trPr>
        <w:tc>
          <w:tcPr>
            <w:tcW w:type="dxa" w:w="2891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Indian Gooseberry</w:t>
            </w:r>
          </w:p>
        </w:tc>
        <w:tc>
          <w:tcPr>
            <w:tcW w:type="dxa" w:w="2120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Not spoiled</w:t>
            </w:r>
          </w:p>
        </w:tc>
        <w:tc>
          <w:tcPr>
            <w:tcW w:type="dxa" w:w="1349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170</w:t>
            </w:r>
          </w:p>
        </w:tc>
        <w:tc>
          <w:tcPr>
            <w:tcW w:type="dxa" w:w="1349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6</w:t>
            </w:r>
          </w:p>
        </w:tc>
        <w:tc>
          <w:tcPr>
            <w:tcW w:type="dxa" w:w="1929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3.5%</w:t>
            </w:r>
          </w:p>
        </w:tc>
      </w:tr>
      <w:tr>
        <w:trPr>
          <w:cantSplit/>
        </w:trPr>
        <w:tc>
          <w:tcPr>
            <w:tcW w:type="dxa" w:w="2891"/>
            <w:shd w:fill="F5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Indian Gooseberry</w:t>
            </w:r>
          </w:p>
        </w:tc>
        <w:tc>
          <w:tcPr>
            <w:tcW w:type="dxa" w:w="2120"/>
            <w:shd w:fill="F5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Spoiled</w:t>
            </w:r>
          </w:p>
        </w:tc>
        <w:tc>
          <w:tcPr>
            <w:tcW w:type="dxa" w:w="1349"/>
            <w:shd w:fill="F5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102</w:t>
            </w:r>
          </w:p>
        </w:tc>
        <w:tc>
          <w:tcPr>
            <w:tcW w:type="dxa" w:w="1349"/>
            <w:shd w:fill="F5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27</w:t>
            </w:r>
          </w:p>
        </w:tc>
        <w:tc>
          <w:tcPr>
            <w:tcW w:type="dxa" w:w="1929"/>
            <w:shd w:fill="F5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26.5%</w:t>
            </w:r>
          </w:p>
        </w:tc>
      </w:tr>
      <w:tr>
        <w:trPr>
          <w:cantSplit/>
        </w:trPr>
        <w:tc>
          <w:tcPr>
            <w:tcW w:type="dxa" w:w="2891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Mango</w:t>
            </w:r>
          </w:p>
        </w:tc>
        <w:tc>
          <w:tcPr>
            <w:tcW w:type="dxa" w:w="2120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Not spoiled</w:t>
            </w:r>
          </w:p>
        </w:tc>
        <w:tc>
          <w:tcPr>
            <w:tcW w:type="dxa" w:w="1349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51</w:t>
            </w:r>
          </w:p>
        </w:tc>
        <w:tc>
          <w:tcPr>
            <w:tcW w:type="dxa" w:w="1349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0</w:t>
            </w:r>
          </w:p>
        </w:tc>
        <w:tc>
          <w:tcPr>
            <w:tcW w:type="dxa" w:w="1929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0.0%</w:t>
            </w:r>
          </w:p>
        </w:tc>
      </w:tr>
      <w:tr>
        <w:trPr>
          <w:cantSplit/>
        </w:trPr>
        <w:tc>
          <w:tcPr>
            <w:tcW w:type="dxa" w:w="2891"/>
            <w:shd w:fill="F5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Mango</w:t>
            </w:r>
          </w:p>
        </w:tc>
        <w:tc>
          <w:tcPr>
            <w:tcW w:type="dxa" w:w="2120"/>
            <w:shd w:fill="F5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Spoiled</w:t>
            </w:r>
          </w:p>
        </w:tc>
        <w:tc>
          <w:tcPr>
            <w:tcW w:type="dxa" w:w="1349"/>
            <w:shd w:fill="F5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34</w:t>
            </w:r>
          </w:p>
        </w:tc>
        <w:tc>
          <w:tcPr>
            <w:tcW w:type="dxa" w:w="1349"/>
            <w:shd w:fill="F5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2</w:t>
            </w:r>
          </w:p>
        </w:tc>
        <w:tc>
          <w:tcPr>
            <w:tcW w:type="dxa" w:w="1929"/>
            <w:shd w:fill="F5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5.9%</w:t>
            </w:r>
          </w:p>
        </w:tc>
      </w:tr>
      <w:tr>
        <w:trPr>
          <w:cantSplit/>
        </w:trPr>
        <w:tc>
          <w:tcPr>
            <w:tcW w:type="dxa" w:w="2891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Tomato</w:t>
            </w:r>
          </w:p>
        </w:tc>
        <w:tc>
          <w:tcPr>
            <w:tcW w:type="dxa" w:w="2120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Not spoiled</w:t>
            </w:r>
          </w:p>
        </w:tc>
        <w:tc>
          <w:tcPr>
            <w:tcW w:type="dxa" w:w="1349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424</w:t>
            </w:r>
          </w:p>
        </w:tc>
        <w:tc>
          <w:tcPr>
            <w:tcW w:type="dxa" w:w="1349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0</w:t>
            </w:r>
          </w:p>
        </w:tc>
        <w:tc>
          <w:tcPr>
            <w:tcW w:type="dxa" w:w="1929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0.0%</w:t>
            </w:r>
          </w:p>
        </w:tc>
      </w:tr>
      <w:tr>
        <w:trPr>
          <w:cantSplit/>
        </w:trPr>
        <w:tc>
          <w:tcPr>
            <w:tcW w:type="dxa" w:w="2891"/>
            <w:shd w:fill="F5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Tomato</w:t>
            </w:r>
          </w:p>
        </w:tc>
        <w:tc>
          <w:tcPr>
            <w:tcW w:type="dxa" w:w="2120"/>
            <w:shd w:fill="F5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Spoiled</w:t>
            </w:r>
          </w:p>
        </w:tc>
        <w:tc>
          <w:tcPr>
            <w:tcW w:type="dxa" w:w="1349"/>
            <w:shd w:fill="F5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34</w:t>
            </w:r>
          </w:p>
        </w:tc>
        <w:tc>
          <w:tcPr>
            <w:tcW w:type="dxa" w:w="1349"/>
            <w:shd w:fill="F5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7</w:t>
            </w:r>
          </w:p>
        </w:tc>
        <w:tc>
          <w:tcPr>
            <w:tcW w:type="dxa" w:w="1929"/>
            <w:shd w:fill="F5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20.6%</w:t>
            </w:r>
          </w:p>
        </w:tc>
      </w:tr>
    </w:tbl>
    <w:p>
      <w:pPr>
        <w:spacing w:after="120"/>
      </w:pPr>
    </w:p>
    <w:p>
      <w:pPr>
        <w:keepNext/>
        <w:spacing w:after="60" w:before="160"/>
        <w:jc w:val="center"/>
      </w:pPr>
      <w:r>
        <w:drawing>
          <wp:inline distT="0" distB="0" distL="0" distR="0">
            <wp:extent cx="6038850" cy="2857500"/>
            <wp:effectExtent t="0" r="0" b="0" l="0"/>
            <wp:docPr id="5" name="xai_failure_fn.png" descr="Representative false negatives (Spoiled → Not spoiled) with attention rollout." title="Fig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3885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left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Figure 5.</w:t>
      </w:r>
      <w:r>
        <w:rPr>
          <w:rFonts w:ascii="Calibri" w:cs="Calibri" w:eastAsia="Calibri" w:hAnsi="Calibri"/>
          <w:sz w:val="18"/>
          <w:szCs w:val="18"/>
        </w:rPr>
        <w:t xml:space="preserve"> Representative false negatives (Spoiled → Not spoiled) with attention rollout.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6038850" cy="2857500"/>
            <wp:effectExtent t="0" r="0" b="0" l="0"/>
            <wp:docPr id="6" name="xai_failure_fp.png" descr="Representative false positives (Not spoiled → Spoiled) with attention rollout." title="Fig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3885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left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Figure 6.</w:t>
      </w:r>
      <w:r>
        <w:rPr>
          <w:rFonts w:ascii="Calibri" w:cs="Calibri" w:eastAsia="Calibri" w:hAnsi="Calibri"/>
          <w:sz w:val="18"/>
          <w:szCs w:val="18"/>
        </w:rPr>
        <w:t xml:space="preserve"> Representative false positives (Not spoiled → Spoiled) with attention rollout.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3019425" cy="2714625"/>
            <wp:effectExtent t="0" r="0" b="0" l="0"/>
            <wp:docPr id="7" name="primary_calibration.png" descr="Reliability diagram: errors are made with high confidence." title="Fig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19425" cy="2714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left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Figure 7.</w:t>
      </w:r>
      <w:r>
        <w:rPr>
          <w:rFonts w:ascii="Calibri" w:cs="Calibri" w:eastAsia="Calibri" w:hAnsi="Calibri"/>
          <w:sz w:val="18"/>
          <w:szCs w:val="18"/>
        </w:rPr>
        <w:t xml:space="preserve"> Reliability diagram: errors are made with high confidence.</w:t>
      </w:r>
    </w:p>
    <w:p>
      <w:pPr>
        <w:pStyle w:val="Heading1"/>
      </w:pPr>
      <w:bookmarkStart w:name="_Toc8" w:id="8"/>
      <w:r>
        <w:t xml:space="preserve">8  Robustness</w:t>
      </w:r>
      <w:bookmarkEnd w:id="8"/>
    </w:p>
    <w:p>
      <w:pPr>
        <w:spacing w:after="120"/>
        <w:jc w:val="both"/>
      </w:pPr>
      <w:r>
        <w:rPr>
          <w:rFonts w:ascii="Calibri" w:cs="Calibri" w:eastAsia="Calibri" w:hAnsi="Calibri"/>
        </w:rPr>
        <w:t xml:space="preserve">Robustness to image noise was measured on deterministic corruptions of the test split (Document C). Additional variation tests: horizontal flip and mild Gaussian noise (σ = 0.02) left the spoilage prediction unchanged for 97.3% and 96.7% of 150 test images, respectively.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6038850" cy="1895475"/>
            <wp:effectExtent t="0" r="0" b="0" l="0"/>
            <wp:docPr id="8" name="noise_robustness.png" descr="Spoilage macro-F1 under Gaussian, salt-and-pepper and speckle noise." title="Fig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38850" cy="1895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left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Figure 8.</w:t>
      </w:r>
      <w:r>
        <w:rPr>
          <w:rFonts w:ascii="Calibri" w:cs="Calibri" w:eastAsia="Calibri" w:hAnsi="Calibri"/>
          <w:sz w:val="18"/>
          <w:szCs w:val="18"/>
        </w:rPr>
        <w:t xml:space="preserve"> Spoilage macro-F1 under Gaussian, salt-and-pepper and speckle noise.</w:t>
      </w:r>
    </w:p>
    <w:p>
      <w:pPr>
        <w:pStyle w:val="Heading1"/>
      </w:pPr>
      <w:bookmarkStart w:name="_Toc9" w:id="9"/>
      <w:r>
        <w:t xml:space="preserve">9  Comparison against baselines</w:t>
      </w:r>
      <w:bookmarkEnd w:id="9"/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Table 5.</w:t>
      </w:r>
      <w:r>
        <w:rPr>
          <w:rFonts w:ascii="Calibri" w:cs="Calibri" w:eastAsia="Calibri" w:hAnsi="Calibri"/>
          <w:sz w:val="19"/>
          <w:szCs w:val="19"/>
        </w:rPr>
        <w:t xml:space="preserve"> Baselines vs deployed model (test spoilage).</w:t>
      </w:r>
    </w:p>
    <w:tbl>
      <w:tblPr>
        <w:tblW w:type="dxa" w:w="9638"/>
        <w:tblBorders>
          <w:top w:val="single" w:color="B8C2BB" w:sz="4"/>
          <w:left w:val="single" w:color="B8C2BB" w:sz="4"/>
          <w:bottom w:val="single" w:color="B8C2BB" w:sz="4"/>
          <w:right w:val="single" w:color="B8C2BB" w:sz="4"/>
          <w:insideH w:val="single" w:color="B8C2BB" w:sz="4"/>
          <w:insideV w:val="single" w:color="B8C2BB" w:sz="4"/>
        </w:tblBorders>
        <w:tblLayout w:type="fixed"/>
      </w:tblPr>
      <w:tblGrid>
        <w:gridCol w:w="3855"/>
        <w:gridCol w:w="1927"/>
        <w:gridCol w:w="1927"/>
        <w:gridCol w:w="1929"/>
      </w:tblGrid>
      <w:tr>
        <w:trPr>
          <w:tblHeader/>
        </w:trPr>
        <w:tc>
          <w:tcPr>
            <w:tcW w:type="dxa" w:w="3855"/>
            <w:shd w:fill="2F4A3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Model</w:t>
            </w:r>
          </w:p>
        </w:tc>
        <w:tc>
          <w:tcPr>
            <w:tcW w:type="dxa" w:w="1927"/>
            <w:shd w:fill="2F4A3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Macro-F1</w:t>
            </w:r>
          </w:p>
        </w:tc>
        <w:tc>
          <w:tcPr>
            <w:tcW w:type="dxa" w:w="1927"/>
            <w:shd w:fill="2F4A3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Accuracy</w:t>
            </w:r>
          </w:p>
        </w:tc>
        <w:tc>
          <w:tcPr>
            <w:tcW w:type="dxa" w:w="1929"/>
            <w:shd w:fill="2F4A3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ROC-AUC</w:t>
            </w:r>
          </w:p>
        </w:tc>
      </w:tr>
      <w:tr>
        <w:trPr>
          <w:cantSplit/>
        </w:trPr>
        <w:tc>
          <w:tcPr>
            <w:tcW w:type="dxa" w:w="3855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7"/>
                <w:szCs w:val="17"/>
              </w:rPr>
              <w:t xml:space="preserve">Majority class (Not spoiled)</w:t>
            </w:r>
          </w:p>
        </w:tc>
        <w:tc>
          <w:tcPr>
            <w:tcW w:type="dxa" w:w="1927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7"/>
                <w:szCs w:val="17"/>
              </w:rPr>
              <w:t xml:space="preserve">0.406</w:t>
            </w:r>
          </w:p>
        </w:tc>
        <w:tc>
          <w:tcPr>
            <w:tcW w:type="dxa" w:w="1927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7"/>
                <w:szCs w:val="17"/>
              </w:rPr>
              <w:t xml:space="preserve">0.683</w:t>
            </w:r>
          </w:p>
        </w:tc>
        <w:tc>
          <w:tcPr>
            <w:tcW w:type="dxa" w:w="1929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7"/>
                <w:szCs w:val="17"/>
              </w:rPr>
              <w:t xml:space="preserve">0.500</w:t>
            </w:r>
          </w:p>
        </w:tc>
      </w:tr>
      <w:tr>
        <w:trPr>
          <w:cantSplit/>
        </w:trPr>
        <w:tc>
          <w:tcPr>
            <w:tcW w:type="dxa" w:w="3855"/>
            <w:shd w:fill="F5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7"/>
                <w:szCs w:val="17"/>
              </w:rPr>
              <w:t xml:space="preserve">Colour histogram + LogReg</w:t>
            </w:r>
          </w:p>
        </w:tc>
        <w:tc>
          <w:tcPr>
            <w:tcW w:type="dxa" w:w="1927"/>
            <w:shd w:fill="F5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7"/>
                <w:szCs w:val="17"/>
              </w:rPr>
              <w:t xml:space="preserve">0.828</w:t>
            </w:r>
          </w:p>
        </w:tc>
        <w:tc>
          <w:tcPr>
            <w:tcW w:type="dxa" w:w="1927"/>
            <w:shd w:fill="F5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7"/>
                <w:szCs w:val="17"/>
              </w:rPr>
              <w:t xml:space="preserve">0.857</w:t>
            </w:r>
          </w:p>
        </w:tc>
        <w:tc>
          <w:tcPr>
            <w:tcW w:type="dxa" w:w="1929"/>
            <w:shd w:fill="F5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7"/>
                <w:szCs w:val="17"/>
              </w:rPr>
              <w:t xml:space="preserve">0.885</w:t>
            </w:r>
          </w:p>
        </w:tc>
      </w:tr>
      <w:tr>
        <w:trPr>
          <w:cantSplit/>
        </w:trPr>
        <w:tc>
          <w:tcPr>
            <w:tcW w:type="dxa" w:w="3855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7"/>
                <w:szCs w:val="17"/>
              </w:rPr>
              <w:t xml:space="preserve">Frozen ViT-B + LogReg</w:t>
            </w:r>
          </w:p>
        </w:tc>
        <w:tc>
          <w:tcPr>
            <w:tcW w:type="dxa" w:w="1927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7"/>
                <w:szCs w:val="17"/>
              </w:rPr>
              <w:t xml:space="preserve">0.916</w:t>
            </w:r>
          </w:p>
        </w:tc>
        <w:tc>
          <w:tcPr>
            <w:tcW w:type="dxa" w:w="1927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7"/>
                <w:szCs w:val="17"/>
              </w:rPr>
              <w:t xml:space="preserve">0.930</w:t>
            </w:r>
          </w:p>
        </w:tc>
        <w:tc>
          <w:tcPr>
            <w:tcW w:type="dxa" w:w="1929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7"/>
                <w:szCs w:val="17"/>
              </w:rPr>
              <w:t xml:space="preserve">0.979</w:t>
            </w:r>
          </w:p>
        </w:tc>
      </w:tr>
      <w:tr>
        <w:trPr>
          <w:cantSplit/>
        </w:trPr>
        <w:tc>
          <w:tcPr>
            <w:tcW w:type="dxa" w:w="3855"/>
            <w:shd w:fill="F5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7"/>
                <w:szCs w:val="17"/>
              </w:rPr>
              <w:t xml:space="preserve">ViT-B/16 fine-tuned (deployed)</w:t>
            </w:r>
          </w:p>
        </w:tc>
        <w:tc>
          <w:tcPr>
            <w:tcW w:type="dxa" w:w="1927"/>
            <w:shd w:fill="F5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7"/>
                <w:szCs w:val="17"/>
              </w:rPr>
              <w:t xml:space="preserve">0.954</w:t>
            </w:r>
          </w:p>
        </w:tc>
        <w:tc>
          <w:tcPr>
            <w:tcW w:type="dxa" w:w="1927"/>
            <w:shd w:fill="F5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7"/>
                <w:szCs w:val="17"/>
              </w:rPr>
              <w:t xml:space="preserve">0.961</w:t>
            </w:r>
          </w:p>
        </w:tc>
        <w:tc>
          <w:tcPr>
            <w:tcW w:type="dxa" w:w="1929"/>
            <w:shd w:fill="F5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7"/>
                <w:szCs w:val="17"/>
              </w:rPr>
              <w:t xml:space="preserve">0.989</w:t>
            </w:r>
          </w:p>
        </w:tc>
      </w:tr>
    </w:tbl>
    <w:p>
      <w:pPr>
        <w:spacing w:after="160" w:before="40"/>
      </w:pPr>
      <w:r>
        <w:rPr>
          <w:rFonts w:ascii="Calibri" w:cs="Calibri" w:eastAsia="Calibri" w:hAnsi="Calibri"/>
          <w:i/>
          <w:iCs/>
          <w:color w:val="5A5A5A"/>
          <w:sz w:val="15"/>
          <w:szCs w:val="15"/>
        </w:rPr>
        <w:t xml:space="preserve">Source: Majority-class values computed from test support (always predicting Not spoiled).</w:t>
      </w:r>
    </w:p>
    <w:p>
      <w:pPr>
        <w:pStyle w:val="Heading1"/>
      </w:pPr>
      <w:bookmarkStart w:name="_Toc10" w:id="10"/>
      <w:r>
        <w:t xml:space="preserve">10  Limitations</w:t>
      </w:r>
      <w:bookmarkEnd w:id="10"/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Specimen leakage: TR-6 has no specimen IDs; the same fruits appear in train and test. A day-grouped split lowers performance (Document C).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Labels are date-based folder labels, not independent assessments of spoilage.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Lab images on plain backgrounds; real phone photos are untested; out-of-distribution inputs are always mapped to one of six classes (low-confidence warning below 0.60 is a heuristic).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Confidence is uncalibrated on errors; UI tier thresholds (0.5 / 0.3) are heuristics.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Single training seed for the deployed model.</w:t>
      </w:r>
    </w:p>
    <w:p>
      <w:pPr>
        <w:pStyle w:val="Heading1"/>
      </w:pPr>
      <w:bookmarkStart w:name="_Toc11" w:id="11"/>
      <w:r>
        <w:t xml:space="preserve">11  Reproducibility</w:t>
      </w:r>
      <w:bookmarkEnd w:id="11"/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Split: </w:t>
      </w:r>
      <w:r>
        <w:rPr>
          <w:rFonts w:ascii="Consolas" w:cs="Consolas" w:eastAsia="Consolas" w:hAnsi="Consolas"/>
          <w:sz w:val="19"/>
          <w:szCs w:val="19"/>
        </w:rPr>
        <w:t xml:space="preserve">python3 ml/data/make_splits.py --inventory dataset-preparation/tr6-audit/output_rerun_2026-10-15/file_inventory.csv --out artifacts/dataset/v1 --seed 42</w:t>
      </w:r>
      <w:r>
        <w:rPr>
          <w:rFonts w:ascii="Calibri" w:cs="Calibri" w:eastAsia="Calibri" w:hAnsi="Calibri"/>
        </w:rPr>
        <w:t xml:space="preserve"> (byte-identical on re-run)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Train: </w:t>
      </w:r>
      <w:r>
        <w:rPr>
          <w:rFonts w:ascii="Consolas" w:cs="Consolas" w:eastAsia="Consolas" w:hAnsi="Consolas"/>
          <w:sz w:val="19"/>
          <w:szCs w:val="19"/>
        </w:rPr>
        <w:t xml:space="preserve">.venv/bin/python ml/train/train_vit.py --run-id vit_b16_primary --epochs 12 --patience 4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Evaluate: </w:t>
      </w:r>
      <w:r>
        <w:rPr>
          <w:rFonts w:ascii="Consolas" w:cs="Consolas" w:eastAsia="Consolas" w:hAnsi="Consolas"/>
          <w:sz w:val="19"/>
          <w:szCs w:val="19"/>
        </w:rPr>
        <w:t xml:space="preserve">.venv/bin/python ml/evaluate/evaluate_vit.py --run artifacts/runs/vit_b16_primary --split test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Environment: </w:t>
      </w:r>
      <w:r>
        <w:rPr>
          <w:rFonts w:ascii="Consolas" w:cs="Consolas" w:eastAsia="Consolas" w:hAnsi="Consolas"/>
          <w:sz w:val="19"/>
          <w:szCs w:val="19"/>
        </w:rPr>
        <w:t xml:space="preserve">ml/requirements.txt</w:t>
      </w:r>
      <w:r>
        <w:rPr>
          <w:rFonts w:ascii="Calibri" w:cs="Calibri" w:eastAsia="Calibri" w:hAnsi="Calibri"/>
        </w:rPr>
        <w:t xml:space="preserve"> (pinned versions).</w:t>
      </w:r>
    </w:p>
    <w:p>
      <w:pPr>
        <w:pStyle w:val="Heading1"/>
      </w:pPr>
      <w:bookmarkStart w:name="_Toc12" w:id="12"/>
      <w:r>
        <w:t xml:space="preserve">12  Deployment inference tests and verdict</w:t>
      </w:r>
      <w:bookmarkEnd w:id="12"/>
    </w:p>
    <w:p>
      <w:pPr>
        <w:spacing w:after="120"/>
        <w:jc w:val="both"/>
      </w:pPr>
      <w:r>
        <w:rPr>
          <w:rFonts w:ascii="Calibri" w:cs="Calibri" w:eastAsia="Calibri" w:hAnsi="Calibri"/>
        </w:rPr>
        <w:t xml:space="preserve">The checkpoint served by the backend is byte-identical to the evaluated run (SHA-256 49c40d4f65f94311…). Real-model tests R01–R04 pass, and the live end-to-end test analysed 60 held-out full-resolution originals over HTTP (produce 60/60, spoilage 57/60) with median latency 61 ms.</w:t>
      </w:r>
    </w:p>
    <w:p>
      <w:pPr>
        <w:pBdr>
          <w:left w:val="single" w:color="2F4A3D" w:sz="18" w:space="6"/>
        </w:pBdr>
        <w:shd w:fill="EAF1EC" w:color="auto" w:val="clear"/>
        <w:spacing w:after="140" w:before="80"/>
        <w:ind w:left="120" w:right="120"/>
      </w:pPr>
      <w:r>
        <w:rPr>
          <w:rFonts w:ascii="Calibri" w:cs="Calibri" w:eastAsia="Calibri" w:hAnsi="Calibri"/>
          <w:sz w:val="19"/>
          <w:szCs w:val="19"/>
        </w:rPr>
        <w:t xml:space="preserve">Verdict: the model is </w:t>
      </w:r>
      <w:r>
        <w:rPr>
          <w:rFonts w:ascii="Calibri" w:cs="Calibri" w:eastAsia="Calibri" w:hAnsi="Calibri"/>
          <w:b/>
          <w:bCs/>
          <w:sz w:val="19"/>
          <w:szCs w:val="19"/>
        </w:rPr>
        <w:t xml:space="preserve">genuinely trained</w:t>
      </w:r>
      <w:r>
        <w:rPr>
          <w:rFonts w:ascii="Calibri" w:cs="Calibri" w:eastAsia="Calibri" w:hAnsi="Calibri"/>
          <w:sz w:val="19"/>
          <w:szCs w:val="19"/>
        </w:rPr>
        <w:t xml:space="preserve"> (logged 12-epoch run, validation-selected checkpoint, single held-out test evaluation) and </w:t>
      </w:r>
      <w:r>
        <w:rPr>
          <w:rFonts w:ascii="Calibri" w:cs="Calibri" w:eastAsia="Calibri" w:hAnsi="Calibri"/>
          <w:b/>
          <w:bCs/>
          <w:sz w:val="19"/>
          <w:szCs w:val="19"/>
        </w:rPr>
        <w:t xml:space="preserve">usable in the application</w:t>
      </w:r>
      <w:r>
        <w:rPr>
          <w:rFonts w:ascii="Calibri" w:cs="Calibri" w:eastAsia="Calibri" w:hAnsi="Calibri"/>
          <w:sz w:val="19"/>
          <w:szCs w:val="19"/>
        </w:rPr>
        <w:t xml:space="preserve"> for its stated scope — single-item, six produce types, visual spoilage cues on TR-6-like images. It is not validated for real-world photos, food-safety decisions or shelf-life estimation.</w:t>
      </w:r>
    </w:p>
    <w:sectPr>
      <w:headerReference w:type="default" r:id="rId6"/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7A7A7A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Calibri" w:cs="Calibri" w:eastAsia="Calibri" w:hAnsi="Calibri"/>
        <w:color w:val="7A7A7A"/>
        <w:sz w:val="16"/>
        <w:szCs w:val="16"/>
      </w:rPr>
      <w:t xml:space="preserve">Foresight — AI model evaluation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spacing w:after="140" w:before="360"/>
      <w:outlineLvl w:val="0"/>
    </w:pPr>
    <w:rPr>
      <w:rFonts w:ascii="Calibri" w:cs="Calibri" w:eastAsia="Calibri" w:hAnsi="Calibri"/>
      <w:b/>
      <w:bCs/>
      <w:color w:val="2F4A3D"/>
      <w:sz w:val="30"/>
      <w:szCs w:val="30"/>
    </w:rPr>
  </w:style>
  <w:style w:type="paragraph" w:styleId="Heading2">
    <w:name w:val="Heading 2"/>
    <w:basedOn w:val="Normal"/>
    <w:next w:val="Normal"/>
    <w:qFormat/>
    <w:pPr>
      <w:keepNext/>
      <w:spacing w:after="100" w:before="260"/>
      <w:outlineLvl w:val="1"/>
    </w:pPr>
    <w:rPr>
      <w:rFonts w:ascii="Calibri" w:cs="Calibri" w:eastAsia="Calibri" w:hAnsi="Calibri"/>
      <w:b/>
      <w:bCs/>
      <w:color w:val="2F4A3D"/>
      <w:sz w:val="25"/>
      <w:szCs w:val="25"/>
    </w:rPr>
  </w:style>
  <w:style w:type="paragraph" w:styleId="Heading3">
    <w:name w:val="Heading 3"/>
    <w:basedOn w:val="Normal"/>
    <w:next w:val="Normal"/>
    <w:qFormat/>
    <w:pPr>
      <w:keepNext/>
      <w:spacing w:after="80" w:before="200"/>
      <w:outlineLvl w:val="2"/>
    </w:pPr>
    <w:rPr>
      <w:rFonts w:ascii="Calibri" w:cs="Calibri" w:eastAsia="Calibri" w:hAnsi="Calibri"/>
      <w:b/>
      <w:bCs/>
      <w:color w:val="4B584C"/>
      <w:sz w:val="22"/>
      <w:szCs w:val="2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image" Target="media/ec3556a887289b75ff1e2ba399f638d13d3d1a66.png"/><Relationship Id="rId10" Type="http://schemas.openxmlformats.org/officeDocument/2006/relationships/image" Target="media/11f8976fc70639fac5deed703adcf154481a19ce.png"/><Relationship Id="rId11" Type="http://schemas.openxmlformats.org/officeDocument/2006/relationships/image" Target="media/d63edcfa0fe54bfe2e9b47558b5db67e587b2135.png"/><Relationship Id="rId12" Type="http://schemas.openxmlformats.org/officeDocument/2006/relationships/image" Target="media/f94c5aa25dbfba5e245b0f421b89ff725d53ca4f.png"/><Relationship Id="rId13" Type="http://schemas.openxmlformats.org/officeDocument/2006/relationships/image" Target="media/04e53472ce4eb9458a89bae1850395018082792f.png"/><Relationship Id="rId14" Type="http://schemas.openxmlformats.org/officeDocument/2006/relationships/image" Target="media/200f2ac645789289a727000256f55b71e4a48602.png"/><Relationship Id="rId15" Type="http://schemas.openxmlformats.org/officeDocument/2006/relationships/image" Target="media/a335fda333ff64c25ced8e9ad1e802d705ad814a.png"/><Relationship Id="rId16" Type="http://schemas.openxmlformats.org/officeDocument/2006/relationships/image" Target="media/2cf324a0e99f70a07881ec636371ae968e9e22a5.png"/><Relationship Id="rId1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AI Model Testing and Evaluation Report</dc:title>
  <dc:creator>Foresight project</dc:creator>
  <dc:description>Problem definition, data, training, evaluation, robustness, limitations and deployment verification of the Foresight spoilage classifier.</dc:description>
  <cp:lastModifiedBy>Un-named</cp:lastModifiedBy>
  <cp:revision>1</cp:revision>
  <dcterms:created xsi:type="dcterms:W3CDTF">2026-10-15T18:37:15.967Z</dcterms:created>
  <dcterms:modified xsi:type="dcterms:W3CDTF">2026-10-15T18:37:15.967Z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