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Calibri" w:cs="Calibri" w:eastAsia="Calibri" w:hAnsi="Calibri"/>
          <w:b/>
          <w:bCs/>
          <w:color w:val="2F4A3D"/>
          <w:spacing w:val="60"/>
          <w:sz w:val="26"/>
          <w:szCs w:val="26"/>
        </w:rPr>
        <w:t xml:space="preserve">FORESIGHT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E1E1E"/>
          <w:sz w:val="44"/>
          <w:szCs w:val="44"/>
        </w:rPr>
        <w:t xml:space="preserve">TR-6+ Dataset Extension and IEEE DataPort Readiness Report</w:t>
      </w:r>
    </w:p>
    <w:p>
      <w:pPr>
        <w:spacing w:after="400"/>
      </w:pPr>
      <w:r>
        <w:rPr>
          <w:rFonts w:ascii="Calibri" w:cs="Calibri" w:eastAsia="Calibri" w:hAnsi="Calibri"/>
          <w:color w:val="4B584C"/>
          <w:sz w:val="24"/>
          <w:szCs w:val="24"/>
        </w:rPr>
        <w:t xml:space="preserve">What exists, what was validated, and what is still required before publication.</w:t>
      </w:r>
    </w:p>
    <w:p>
      <w:pPr>
        <w:pBdr>
          <w:bottom w:val="single" w:color="CBBE95" w:sz="8" w:space="4"/>
        </w:pBdr>
      </w:pP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Project: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Foresight — visual produce-spoilage estimation (research prototype)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G — TR-6+ dataset readiness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15 October 2026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Workspace: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/Users/nandu/Downloads/foresight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Deployed model: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vit_b16_primary@epoch9 (</w:t>
      </w:r>
      <w:r>
        <w:rPr>
          <w:rFonts w:ascii="Consolas" w:cs="Consolas" w:eastAsia="Consolas" w:hAnsi="Consolas"/>
          <w:sz w:val="20"/>
          <w:szCs w:val="20"/>
        </w:rPr>
        <w:t xml:space="preserve">backend/models/foresight_vit.pt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Every number in this document is generated by </w:t>
      </w:r>
      <w:r>
        <w:rPr>
          <w:rFonts w:ascii="Consolas" w:cs="Consolas" w:eastAsia="Consolas" w:hAnsi="Consolas"/>
          <w:i/>
          <w:iCs/>
          <w:color w:val="4B584C"/>
          <w:sz w:val="18"/>
          <w:szCs w:val="18"/>
        </w:rPr>
        <w:t xml:space="preserve">releases/final_review/build/build_reports.py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from saved run logs and result files; nothing is hand-entered. Labels such as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NOT RUN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NOT AVAILABLE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BLOCKED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or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SIMULATED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mark results that do not exist.</w:t>
      </w: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F4A3D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  Summary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  Files and derivatives that exist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  Noise and augmentation methods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4  Manifests, checksums and provenance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5  Distributions, duplicates and conflicts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6  Annotations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7  Documentation present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8  IEEE DataPort checklist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9  Prepared archives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rPr>
          <w:rFonts w:ascii="Calibri" w:cs="Calibri" w:eastAsia="Calibri" w:hAnsi="Calibri"/>
          <w:i/>
          <w:iCs/>
          <w:color w:val="7A7A7A"/>
          <w:sz w:val="16"/>
          <w:szCs w:val="16"/>
        </w:rPr>
        <w:t xml:space="preserve">(Right-click → Update Field in Word if the contents list appears empty.)</w:t>
      </w:r>
    </w:p>
    <w:p>
      <w:r>
        <w:br w:type="page"/>
      </w:r>
    </w:p>
    <w:p>
      <w:pPr>
        <w:pStyle w:val="Heading1"/>
      </w:pPr>
      <w:bookmarkStart w:name="_Toc1" w:id="1"/>
      <w:r>
        <w:t xml:space="preserve">1  Summary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TR-6+ is a </w:t>
      </w:r>
      <w:r>
        <w:rPr>
          <w:rFonts w:ascii="Calibri" w:cs="Calibri" w:eastAsia="Calibri" w:hAnsi="Calibri"/>
          <w:b/>
          <w:bCs/>
        </w:rPr>
        <w:t xml:space="preserve">derived metadata resource</w:t>
      </w:r>
      <w:r>
        <w:rPr>
          <w:rFonts w:ascii="Calibri" w:cs="Calibri" w:eastAsia="Calibri" w:hAnsi="Calibri"/>
        </w:rPr>
        <w:t xml:space="preserve"> for TR-6 (manifests, audits, splits, protocols, scripts). It contains no newly collected images.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Validator re-run 2026-10-15: </w:t>
      </w:r>
      <w:r>
        <w:rPr>
          <w:rFonts w:ascii="Calibri" w:cs="Calibri" w:eastAsia="Calibri" w:hAnsi="Calibri"/>
          <w:b/>
          <w:bCs/>
        </w:rPr>
        <w:t xml:space="preserve">PASS</w:t>
      </w:r>
      <w:r>
        <w:rPr>
          <w:rFonts w:ascii="Calibri" w:cs="Calibri" w:eastAsia="Calibri" w:hAnsi="Calibri"/>
        </w:rPr>
        <w:t xml:space="preserve">, 0 errors, 96 pilot source hashes recomputed and matching.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New: 120-image noise-derivative pilot (deterministic; independent regeneration reproduced all 120 SHA-256 hashes) and v1.1.0 metadata package (zip SHA-256 febd41c265ac6963…).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Human annotation: </w:t>
      </w:r>
      <w:r>
        <w:rPr>
          <w:rFonts w:ascii="Calibri" w:cs="Calibri" w:eastAsia="Calibri" w:hAnsi="Calibri"/>
          <w:b/>
          <w:bCs/>
        </w:rPr>
        <w:t xml:space="preserve">0</w:t>
      </w:r>
      <w:r>
        <w:rPr>
          <w:rFonts w:ascii="Calibri" w:cs="Calibri" w:eastAsia="Calibri" w:hAnsi="Calibri"/>
        </w:rPr>
        <w:t xml:space="preserve"> reviewed masks; 96 pilot records (pending_review: 12, pending: 84).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Not uploaded to IEEE DataPort; no DOI. Remaining steps require your account and decisions (Section 8).</w:t>
      </w:r>
    </w:p>
    <w:p>
      <w:pPr>
        <w:pStyle w:val="Heading1"/>
      </w:pPr>
      <w:bookmarkStart w:name="_Toc2" w:id="2"/>
      <w:r>
        <w:t xml:space="preserve">2  Files and derivatives that exist</w:t>
      </w:r>
      <w:bookmarkEnd w:id="2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1.</w:t>
      </w:r>
      <w:r>
        <w:rPr>
          <w:rFonts w:ascii="Calibri" w:cs="Calibri" w:eastAsia="Calibri" w:hAnsi="Calibri"/>
          <w:sz w:val="19"/>
          <w:szCs w:val="19"/>
        </w:rPr>
        <w:t xml:space="preserve"> Inventory of original, processed, augmented and synthetic images.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2891"/>
        <w:gridCol w:w="1734"/>
        <w:gridCol w:w="3084"/>
        <w:gridCol w:w="1929"/>
      </w:tblGrid>
      <w:tr>
        <w:trPr>
          <w:tblHeader/>
        </w:trPr>
        <w:tc>
          <w:tcPr>
            <w:tcW w:type="dxa" w:w="28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Category</w:t>
            </w:r>
          </w:p>
        </w:tc>
        <w:tc>
          <w:tcPr>
            <w:tcW w:type="dxa" w:w="1734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Count</w:t>
            </w:r>
          </w:p>
        </w:tc>
        <w:tc>
          <w:tcPr>
            <w:tcW w:type="dxa" w:w="3084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Location</w:t>
            </w:r>
          </w:p>
        </w:tc>
        <w:tc>
          <w:tcPr>
            <w:tcW w:type="dxa" w:w="192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In publication package?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Original TR-6 files</w:t>
            </w:r>
          </w:p>
        </w:tc>
        <w:tc>
          <w:tcPr>
            <w:tcW w:type="dxa" w:w="173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21,653 (21,626 images)</w:t>
            </w:r>
          </w:p>
        </w:tc>
        <w:tc>
          <w:tcPr>
            <w:tcW w:type="dxa" w:w="308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dataset/TR-6 (read-only)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 — cite Figshare DOI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Unique image contents</w:t>
            </w:r>
          </w:p>
        </w:tc>
        <w:tc>
          <w:tcPr>
            <w:tcW w:type="dxa" w:w="173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10,776</w:t>
            </w:r>
          </w:p>
        </w:tc>
        <w:tc>
          <w:tcPr>
            <w:tcW w:type="dxa" w:w="308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manifests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 only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Processed (resized cache for training)</w:t>
            </w:r>
          </w:p>
        </w:tc>
        <w:tc>
          <w:tcPr>
            <w:tcW w:type="dxa" w:w="173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5,335</w:t>
            </w:r>
          </w:p>
        </w:tc>
        <w:tc>
          <w:tcPr>
            <w:tcW w:type="dxa" w:w="308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artifacts/cache/srgb_256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 (local derivative)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Noise-augmented pilot derivatives</w:t>
            </w:r>
          </w:p>
        </w:tc>
        <w:tc>
          <w:tcPr>
            <w:tcW w:type="dxa" w:w="173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120 (755 MB)</w:t>
            </w:r>
          </w:p>
        </w:tc>
        <w:tc>
          <w:tcPr>
            <w:tcW w:type="dxa" w:w="308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Foresight-TR6-plus/derived-data/noise-pilot-v1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 only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Synthetic (GAN) images</w:t>
            </w:r>
          </w:p>
        </w:tc>
        <w:tc>
          <w:tcPr>
            <w:tcW w:type="dxa" w:w="173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480</w:t>
            </w:r>
          </w:p>
        </w:tc>
        <w:tc>
          <w:tcPr>
            <w:tcW w:type="dxa" w:w="308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artifacts/experiments/gan/generated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 only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Proposal-only masks</w:t>
            </w:r>
          </w:p>
        </w:tc>
        <w:tc>
          <w:tcPr>
            <w:tcW w:type="dxa" w:w="173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  <w:tc>
          <w:tcPr>
            <w:tcW w:type="dxa" w:w="308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Foresight-TR6-plus/annotations/masks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 (excluded; not ground truth)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Human-reviewed masks</w:t>
            </w:r>
          </w:p>
        </w:tc>
        <w:tc>
          <w:tcPr>
            <w:tcW w:type="dxa" w:w="173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</w:t>
            </w:r>
          </w:p>
        </w:tc>
        <w:tc>
          <w:tcPr>
            <w:tcW w:type="dxa" w:w="308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—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3" w:id="3"/>
      <w:r>
        <w:t xml:space="preserve">3  Noise and augmentation methods</w:t>
      </w:r>
      <w:bookmarkEnd w:id="3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2.</w:t>
      </w:r>
      <w:r>
        <w:rPr>
          <w:rFonts w:ascii="Calibri" w:cs="Calibri" w:eastAsia="Calibri" w:hAnsi="Calibri"/>
          <w:sz w:val="19"/>
          <w:szCs w:val="19"/>
        </w:rPr>
        <w:t xml:space="preserve"> Noise-derivative pilot (TR-6+ pipeline, </w:t>
      </w:r>
      <w:r>
        <w:rPr>
          <w:rFonts w:ascii="Consolas" w:cs="Consolas" w:eastAsia="Consolas" w:hAnsi="Consolas"/>
          <w:sz w:val="19"/>
          <w:szCs w:val="19"/>
        </w:rPr>
        <w:t xml:space="preserve">config/noise_generation.json</w:t>
      </w:r>
      <w:r>
        <w:rPr>
          <w:rFonts w:ascii="Calibri" w:cs="Calibri" w:eastAsia="Calibri" w:hAnsi="Calibri"/>
          <w:sz w:val="19"/>
          <w:szCs w:val="19"/>
        </w:rPr>
        <w:t xml:space="preserve">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6746"/>
        <w:gridCol w:w="2892"/>
      </w:tblGrid>
      <w:tr>
        <w:trPr>
          <w:tblHeader/>
        </w:trPr>
        <w:tc>
          <w:tcPr>
            <w:tcW w:type="dxa" w:w="674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Modality / transform / severity</w:t>
            </w:r>
          </w:p>
        </w:tc>
        <w:tc>
          <w:tcPr>
            <w:tcW w:type="dxa" w:w="289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Derivatives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srgb/gaussian/high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srgb/gaussian/low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srgb/salt_pepper/high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srgb/salt_pepper/low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srgb/speckle/mild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thermal_ir_fusion/gaussian/high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thermal_ir_fusion/gaussian/low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thermal_ir_fusion/salt_pepper/high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thermal_ir_fusion/salt_pepper/low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thermal_ir_fusion/speckle/mild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Total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120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Parameters: Gaussian σ = 8 / 20 (8-bit scale), salt-and-pepper 1% / 4%, speckle variance 0.04; seed 20261015; thermal palette images are perturbed in stored uint8 channels without radiometric assumptions. All derivatives inherit the split of their source (pilot split: train 95, val 25); every row is marked synthetic (True) and none is usable as an independent test specimen (True). Note: this pilot split (TR-6+ seed 20261015) is separate from the classifier split v1; the classifier's own robustness tests generate corruptions in memory (Document C). Conventional augmentation (crop, flip, rotation, brightness/contrast) is applied on the fly during training only and is not stored.</w:t>
      </w:r>
    </w:p>
    <w:p>
      <w:pPr>
        <w:pStyle w:val="Heading1"/>
      </w:pPr>
      <w:bookmarkStart w:name="_Toc4" w:id="4"/>
      <w:r>
        <w:t xml:space="preserve">4  Manifests, checksums and provenance</w:t>
      </w:r>
      <w:bookmarkEnd w:id="4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3.</w:t>
      </w:r>
      <w:r>
        <w:rPr>
          <w:rFonts w:ascii="Calibri" w:cs="Calibri" w:eastAsia="Calibri" w:hAnsi="Calibri"/>
          <w:sz w:val="19"/>
          <w:szCs w:val="19"/>
        </w:rPr>
        <w:t xml:space="preserve"> Manifest and integrity checks.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5011"/>
        <w:gridCol w:w="2891"/>
        <w:gridCol w:w="1736"/>
      </w:tblGrid>
      <w:tr>
        <w:trPr>
          <w:tblHeader/>
        </w:trPr>
        <w:tc>
          <w:tcPr>
            <w:tcW w:type="dxa" w:w="501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Check</w:t>
            </w:r>
          </w:p>
        </w:tc>
        <w:tc>
          <w:tcPr>
            <w:tcW w:type="dxa" w:w="28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Result</w:t>
            </w:r>
          </w:p>
        </w:tc>
        <w:tc>
          <w:tcPr>
            <w:tcW w:type="dxa" w:w="173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0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Master manifest records / source paths found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21,653 / 21,653</w:t>
            </w:r>
          </w:p>
        </w:tc>
        <w:tc>
          <w:tcPr>
            <w:tcW w:type="dxa" w:w="173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</w:tr>
      <w:tr>
        <w:trPr>
          <w:cantSplit/>
        </w:trPr>
        <w:tc>
          <w:tcPr>
            <w:tcW w:type="dxa" w:w="50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Pilot source SHA-256 recomputed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96 / 96</w:t>
            </w:r>
          </w:p>
        </w:tc>
        <w:tc>
          <w:tcPr>
            <w:tcW w:type="dxa" w:w="173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</w:tr>
      <w:tr>
        <w:trPr>
          <w:cantSplit/>
        </w:trPr>
        <w:tc>
          <w:tcPr>
            <w:tcW w:type="dxa" w:w="50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Classifier split manifest (one row per content, SHA-256, provenance fields)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10,776 rows; reproducible byte-identically</w:t>
            </w:r>
          </w:p>
        </w:tc>
        <w:tc>
          <w:tcPr>
            <w:tcW w:type="dxa" w:w="173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</w:tr>
      <w:tr>
        <w:trPr>
          <w:cantSplit/>
        </w:trPr>
        <w:tc>
          <w:tcPr>
            <w:tcW w:type="dxa" w:w="50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Noise pilot manifest: parent path + hash, derived hash, transform, parameters, seed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120 rows; regeneration identical</w:t>
            </w:r>
          </w:p>
        </w:tc>
        <w:tc>
          <w:tcPr>
            <w:tcW w:type="dxa" w:w="173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</w:tr>
      <w:tr>
        <w:trPr>
          <w:cantSplit/>
        </w:trPr>
        <w:tc>
          <w:tcPr>
            <w:tcW w:type="dxa" w:w="50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GAN manifest: provenance = synthetic_cdcgan_train_only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480 rows</w:t>
            </w:r>
          </w:p>
        </w:tc>
        <w:tc>
          <w:tcPr>
            <w:tcW w:type="dxa" w:w="173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</w:tr>
      <w:tr>
        <w:trPr>
          <w:cantSplit/>
        </w:trPr>
        <w:tc>
          <w:tcPr>
            <w:tcW w:type="dxa" w:w="50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v1.0.0 zip checksum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matches</w:t>
            </w:r>
          </w:p>
        </w:tc>
        <w:tc>
          <w:tcPr>
            <w:tcW w:type="dxa" w:w="173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</w:tr>
      <w:tr>
        <w:trPr>
          <w:cantSplit/>
        </w:trPr>
        <w:tc>
          <w:tcPr>
            <w:tcW w:type="dxa" w:w="50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v1.1.0 package: SHA256SUMS for every file; zip checksum</w:t>
            </w:r>
          </w:p>
        </w:tc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88 files</w:t>
            </w:r>
          </w:p>
        </w:tc>
        <w:tc>
          <w:tcPr>
            <w:tcW w:type="dxa" w:w="173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</w:tr>
      <w:tr>
        <w:trPr>
          <w:cantSplit/>
        </w:trPr>
        <w:tc>
          <w:tcPr>
            <w:tcW w:type="dxa" w:w="50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Absolute paths / image files inside v1.1.0</w:t>
            </w:r>
          </w:p>
        </w:tc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 / 0</w:t>
            </w:r>
          </w:p>
        </w:tc>
        <w:tc>
          <w:tcPr>
            <w:tcW w:type="dxa" w:w="173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t xml:space="preserve">5  Distributions, duplicates and conflicts</w:t>
      </w:r>
      <w:bookmarkEnd w:id="5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4.</w:t>
      </w:r>
      <w:r>
        <w:rPr>
          <w:rFonts w:ascii="Calibri" w:cs="Calibri" w:eastAsia="Calibri" w:hAnsi="Calibri"/>
          <w:sz w:val="19"/>
          <w:szCs w:val="19"/>
        </w:rPr>
        <w:t xml:space="preserve"> Duplicate and label-conflict facts (from the audit).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481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Exact-duplicate groups</w:t>
            </w:r>
          </w:p>
        </w:tc>
        <w:tc>
          <w:tcPr>
            <w:tcW w:type="dxa" w:w="481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10,589</w:t>
            </w:r>
          </w:p>
        </w:tc>
      </w:tr>
      <w:tr>
        <w:trPr>
          <w:cantSplit/>
        </w:trPr>
        <w:tc>
          <w:tcPr>
            <w:tcW w:type="dxa" w:w="481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Excess duplicate copies</w:t>
            </w:r>
          </w:p>
        </w:tc>
        <w:tc>
          <w:tcPr>
            <w:tcW w:type="dxa" w:w="481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10,850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Cross-label conflict groups</w:t>
            </w:r>
          </w:p>
        </w:tc>
        <w:tc>
          <w:tcPr>
            <w:tcW w:type="dxa" w:w="481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170 (all thermal: 153 Banana, 17 Indian Gooseberry)</w:t>
            </w:r>
          </w:p>
        </w:tc>
      </w:tr>
      <w:tr>
        <w:trPr>
          <w:cantSplit/>
        </w:trPr>
        <w:tc>
          <w:tcPr>
            <w:tcW w:type="dxa" w:w="481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Normal hashes not represented in Classified</w:t>
            </w:r>
          </w:p>
        </w:tc>
        <w:tc>
          <w:tcPr>
            <w:tcW w:type="dxa" w:w="481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187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Verified cross-modal pairs</w:t>
            </w:r>
          </w:p>
        </w:tc>
        <w:tc>
          <w:tcPr>
            <w:tcW w:type="dxa" w:w="481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6  Annotations</w:t>
      </w:r>
      <w:bookmarkEnd w:id="6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Label Studio calibration batch: 12 images with machine-generated foreground polygons (status </w:t>
      </w:r>
      <w:r>
        <w:rPr>
          <w:rFonts w:ascii="Consolas" w:cs="Consolas" w:eastAsia="Consolas" w:hAnsi="Consolas"/>
          <w:sz w:val="19"/>
          <w:szCs w:val="19"/>
        </w:rPr>
        <w:t xml:space="preserve">annotated_pending_human_review</w:t>
      </w:r>
      <w:r>
        <w:rPr>
          <w:rFonts w:ascii="Calibri" w:cs="Calibri" w:eastAsia="Calibri" w:hAnsi="Calibri"/>
        </w:rPr>
        <w:t xml:space="preserve">, defect masks 0). These are </w:t>
      </w:r>
      <w:r>
        <w:rPr>
          <w:rFonts w:ascii="Calibri" w:cs="Calibri" w:eastAsia="Calibri" w:hAnsi="Calibri"/>
          <w:b/>
          <w:bCs/>
        </w:rPr>
        <w:t xml:space="preserve">proposals</w:t>
      </w:r>
      <w:r>
        <w:rPr>
          <w:rFonts w:ascii="Calibri" w:cs="Calibri" w:eastAsia="Calibri" w:hAnsi="Calibri"/>
        </w:rPr>
        <w:t xml:space="preserve">, not ground truth; proposal </w:t>
      </w:r>
      <w:r>
        <w:rPr>
          <w:rFonts w:ascii="Consolas" w:cs="Consolas" w:eastAsia="Consolas" w:hAnsi="Consolas"/>
          <w:sz w:val="19"/>
          <w:szCs w:val="19"/>
        </w:rPr>
        <w:t xml:space="preserve">tr6p_073</w:t>
      </w:r>
      <w:r>
        <w:rPr>
          <w:rFonts w:ascii="Calibri" w:cs="Calibri" w:eastAsia="Calibri" w:hAnsi="Calibri"/>
        </w:rPr>
        <w:t xml:space="preserve"> (Mango thermal) is known to be wrong. No human has reviewed or submitted an annotation; CVAT is not installed. Consequently U-Net training is blocked.</w:t>
      </w:r>
    </w:p>
    <w:p>
      <w:pPr>
        <w:pStyle w:val="Heading1"/>
      </w:pPr>
      <w:bookmarkStart w:name="_Toc7" w:id="7"/>
      <w:r>
        <w:t xml:space="preserve">7  Documentation present</w:t>
      </w:r>
      <w:bookmarkEnd w:id="7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5.</w:t>
      </w:r>
      <w:r>
        <w:rPr>
          <w:rFonts w:ascii="Calibri" w:cs="Calibri" w:eastAsia="Calibri" w:hAnsi="Calibri"/>
          <w:sz w:val="19"/>
          <w:szCs w:val="19"/>
        </w:rPr>
        <w:t xml:space="preserve"> Publication documentation in the v1.1.0 package.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4337"/>
        <w:gridCol w:w="1156"/>
        <w:gridCol w:w="4145"/>
      </w:tblGrid>
      <w:tr>
        <w:trPr>
          <w:tblHeader/>
        </w:trPr>
        <w:tc>
          <w:tcPr>
            <w:tcW w:type="dxa" w:w="433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Document</w:t>
            </w:r>
          </w:p>
        </w:tc>
        <w:tc>
          <w:tcPr>
            <w:tcW w:type="dxa" w:w="115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Present</w:t>
            </w:r>
          </w:p>
        </w:tc>
        <w:tc>
          <w:tcPr>
            <w:tcW w:type="dxa" w:w="414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33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README with purpose, scope, structure, provenance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41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v1.0.0 README + v1.1.0 section</w:t>
            </w:r>
          </w:p>
        </w:tc>
      </w:tr>
      <w:tr>
        <w:trPr>
          <w:cantSplit/>
        </w:trPr>
        <w:tc>
          <w:tcPr>
            <w:tcW w:type="dxa" w:w="433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DATA_DICTIONARY.md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41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field definitions</w:t>
            </w:r>
          </w:p>
        </w:tc>
      </w:tr>
      <w:tr>
        <w:trPr>
          <w:cantSplit/>
        </w:trPr>
        <w:tc>
          <w:tcPr>
            <w:tcW w:type="dxa" w:w="433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LICENSE_AND_ATTRIBUTION.md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41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CC BY 4.0 evidence from Figshare API</w:t>
            </w:r>
          </w:p>
        </w:tc>
      </w:tr>
      <w:tr>
        <w:trPr>
          <w:cantSplit/>
        </w:trPr>
        <w:tc>
          <w:tcPr>
            <w:tcW w:type="dxa" w:w="433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CITATION.md (TR-6 source citation)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41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DataPort DOI to be added after publication</w:t>
            </w:r>
          </w:p>
        </w:tc>
      </w:tr>
      <w:tr>
        <w:trPr>
          <w:cantSplit/>
        </w:trPr>
        <w:tc>
          <w:tcPr>
            <w:tcW w:type="dxa" w:w="433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NOT_INCLUDED.md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41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excluded binaries and claims</w:t>
            </w:r>
          </w:p>
        </w:tc>
      </w:tr>
      <w:tr>
        <w:trPr>
          <w:cantSplit/>
        </w:trPr>
        <w:tc>
          <w:tcPr>
            <w:tcW w:type="dxa" w:w="433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Processing methodology / scripts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41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audit, build, validate, split, noise, GAN scripts</w:t>
            </w:r>
          </w:p>
        </w:tc>
      </w:tr>
      <w:tr>
        <w:trPr>
          <w:cantSplit/>
        </w:trPr>
        <w:tc>
          <w:tcPr>
            <w:tcW w:type="dxa" w:w="433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Dataset card / limitations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41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docs/DATASET_CARD.md</w:t>
            </w:r>
          </w:p>
        </w:tc>
      </w:tr>
      <w:tr>
        <w:trPr>
          <w:cantSplit/>
        </w:trPr>
        <w:tc>
          <w:tcPr>
            <w:tcW w:type="dxa" w:w="433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CHANGELOG, VERSION, SHA256SUMS</w:t>
            </w:r>
          </w:p>
        </w:tc>
        <w:tc>
          <w:tcPr>
            <w:tcW w:type="dxa" w:w="1156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41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v1.1.0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" w:id="8"/>
      <w:r>
        <w:t xml:space="preserve">8  IEEE DataPort checklist</w:t>
      </w:r>
      <w:bookmarkEnd w:id="8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6.</w:t>
      </w:r>
      <w:r>
        <w:rPr>
          <w:rFonts w:ascii="Calibri" w:cs="Calibri" w:eastAsia="Calibri" w:hAnsi="Calibri"/>
          <w:sz w:val="19"/>
          <w:szCs w:val="19"/>
        </w:rPr>
        <w:t xml:space="preserve"> IEEE DataPort requirements.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4047"/>
        <w:gridCol w:w="1734"/>
        <w:gridCol w:w="3857"/>
      </w:tblGrid>
      <w:tr>
        <w:trPr>
          <w:tblHeader/>
        </w:trPr>
        <w:tc>
          <w:tcPr>
            <w:tcW w:type="dxa" w:w="404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Requirement</w:t>
            </w:r>
          </w:p>
        </w:tc>
        <w:tc>
          <w:tcPr>
            <w:tcW w:type="dxa" w:w="1734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  <w:tc>
          <w:tcPr>
            <w:tcW w:type="dxa" w:w="385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Evidence / action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Dataset title and abstract</w:t>
            </w:r>
          </w:p>
        </w:tc>
        <w:tc>
          <w:tcPr>
            <w:tcW w:type="dxa" w:w="1734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  <w:tc>
          <w:tcPr>
            <w:tcW w:type="dxa" w:w="385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drafted in IEEE_DATAPORT_SUBMISSION.md / README</w:t>
            </w:r>
          </w:p>
        </w:tc>
      </w:tr>
      <w:tr>
        <w:trPr>
          <w:cantSplit/>
        </w:trPr>
        <w:tc>
          <w:tcPr>
            <w:tcW w:type="dxa" w:w="40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Description of collection/processing methodology</w:t>
            </w:r>
          </w:p>
        </w:tc>
        <w:tc>
          <w:tcPr>
            <w:tcW w:type="dxa" w:w="1734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  <w:tc>
          <w:tcPr>
            <w:tcW w:type="dxa" w:w="385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README, DATASET_CARD, scripts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Licence chosen and compatible with source</w:t>
            </w:r>
          </w:p>
        </w:tc>
        <w:tc>
          <w:tcPr>
            <w:tcW w:type="dxa" w:w="1734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  <w:tc>
          <w:tcPr>
            <w:tcW w:type="dxa" w:w="385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CC BY 4.0, attribution of TR-6 authors</w:t>
            </w:r>
          </w:p>
        </w:tc>
      </w:tr>
      <w:tr>
        <w:trPr>
          <w:cantSplit/>
        </w:trPr>
        <w:tc>
          <w:tcPr>
            <w:tcW w:type="dxa" w:w="40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Source dataset citation and DOI link</w:t>
            </w:r>
          </w:p>
        </w:tc>
        <w:tc>
          <w:tcPr>
            <w:tcW w:type="dxa" w:w="1734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  <w:tc>
          <w:tcPr>
            <w:tcW w:type="dxa" w:w="385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CITATION.md (10.6084/m9.figshare.30783827.v1)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File integrity (checksums)</w:t>
            </w:r>
          </w:p>
        </w:tc>
        <w:tc>
          <w:tcPr>
            <w:tcW w:type="dxa" w:w="1734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  <w:tc>
          <w:tcPr>
            <w:tcW w:type="dxa" w:w="385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SHA256SUMS.txt; zip .sha256</w:t>
            </w:r>
          </w:p>
        </w:tc>
      </w:tr>
      <w:tr>
        <w:trPr>
          <w:cantSplit/>
        </w:trPr>
        <w:tc>
          <w:tcPr>
            <w:tcW w:type="dxa" w:w="40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 restricted / personal data; no secrets or absolute paths</w:t>
            </w:r>
          </w:p>
        </w:tc>
        <w:tc>
          <w:tcPr>
            <w:tcW w:type="dxa" w:w="1734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  <w:tc>
          <w:tcPr>
            <w:tcW w:type="dxa" w:w="385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package scan: 0 path leaks, 0 images; Label Studio .env excluded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 dictionary / metadata</w:t>
            </w:r>
          </w:p>
        </w:tc>
        <w:tc>
          <w:tcPr>
            <w:tcW w:type="dxa" w:w="1734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  <w:tc>
          <w:tcPr>
            <w:tcW w:type="dxa" w:w="385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DATA_DICTIONARY.md</w:t>
            </w:r>
          </w:p>
        </w:tc>
      </w:tr>
      <w:tr>
        <w:trPr>
          <w:cantSplit/>
        </w:trPr>
        <w:tc>
          <w:tcPr>
            <w:tcW w:type="dxa" w:w="40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Keywords and category</w:t>
            </w:r>
          </w:p>
        </w:tc>
        <w:tc>
          <w:tcPr>
            <w:tcW w:type="dxa" w:w="1734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VERIFIED</w:t>
            </w:r>
          </w:p>
        </w:tc>
        <w:tc>
          <w:tcPr>
            <w:tcW w:type="dxa" w:w="385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listed in IEEE_DATAPORT_SUBMISSION.md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Authors, affiliations, ORCID</w:t>
            </w:r>
          </w:p>
        </w:tc>
        <w:tc>
          <w:tcPr>
            <w:tcW w:type="dxa" w:w="1734"/>
            <w:shd w:fill="FCEFC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REQUIRES YOUR ACTION</w:t>
            </w:r>
          </w:p>
        </w:tc>
        <w:tc>
          <w:tcPr>
            <w:tcW w:type="dxa" w:w="385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fill on the DataPort form; team details not in workspace</w:t>
            </w:r>
          </w:p>
        </w:tc>
      </w:tr>
      <w:tr>
        <w:trPr>
          <w:cantSplit/>
        </w:trPr>
        <w:tc>
          <w:tcPr>
            <w:tcW w:type="dxa" w:w="40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Decision whether to include image derivatives (permitted under CC BY 4.0 with attribution)</w:t>
            </w:r>
          </w:p>
        </w:tc>
        <w:tc>
          <w:tcPr>
            <w:tcW w:type="dxa" w:w="1734"/>
            <w:shd w:fill="FCEFC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REQUIRES YOUR ACTION</w:t>
            </w:r>
          </w:p>
        </w:tc>
        <w:tc>
          <w:tcPr>
            <w:tcW w:type="dxa" w:w="385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v1.1.0 deliberately ships manifests only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Human-reviewed annotations</w:t>
            </w:r>
          </w:p>
        </w:tc>
        <w:tc>
          <w:tcPr>
            <w:tcW w:type="dxa" w:w="1734"/>
            <w:shd w:fill="F6D5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MISSING</w:t>
            </w:r>
          </w:p>
        </w:tc>
        <w:tc>
          <w:tcPr>
            <w:tcW w:type="dxa" w:w="385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 reviewed; publish as 'protocol + proposals pending review' or annotate first</w:t>
            </w:r>
          </w:p>
        </w:tc>
      </w:tr>
      <w:tr>
        <w:trPr>
          <w:cantSplit/>
        </w:trPr>
        <w:tc>
          <w:tcPr>
            <w:tcW w:type="dxa" w:w="40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IEEE account, upload, submission</w:t>
            </w:r>
          </w:p>
        </w:tc>
        <w:tc>
          <w:tcPr>
            <w:tcW w:type="dxa" w:w="1734"/>
            <w:shd w:fill="FCEFC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REQUIRES YOUR ACTION</w:t>
            </w:r>
          </w:p>
        </w:tc>
        <w:tc>
          <w:tcPr>
            <w:tcW w:type="dxa" w:w="385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performed</w:t>
            </w:r>
          </w:p>
        </w:tc>
      </w:tr>
      <w:tr>
        <w:trPr>
          <w:cantSplit/>
        </w:trPr>
        <w:tc>
          <w:tcPr>
            <w:tcW w:type="dxa" w:w="40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DOI</w:t>
            </w:r>
          </w:p>
        </w:tc>
        <w:tc>
          <w:tcPr>
            <w:tcW w:type="dxa" w:w="1734"/>
            <w:shd w:fill="F6D5C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MISSING</w:t>
            </w:r>
          </w:p>
        </w:tc>
        <w:tc>
          <w:tcPr>
            <w:tcW w:type="dxa" w:w="385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assigned only after submission — do not cite one before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9" w:id="9"/>
      <w:r>
        <w:t xml:space="preserve">9  Prepared archives</w:t>
      </w:r>
      <w:bookmarkEnd w:id="9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7.</w:t>
      </w:r>
      <w:r>
        <w:rPr>
          <w:rFonts w:ascii="Calibri" w:cs="Calibri" w:eastAsia="Calibri" w:hAnsi="Calibri"/>
          <w:sz w:val="19"/>
          <w:szCs w:val="19"/>
        </w:rPr>
        <w:t xml:space="preserve"> Release artefacts.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3662"/>
        <w:gridCol w:w="1349"/>
        <w:gridCol w:w="2505"/>
        <w:gridCol w:w="2122"/>
      </w:tblGrid>
      <w:tr>
        <w:trPr>
          <w:tblHeader/>
        </w:trPr>
        <w:tc>
          <w:tcPr>
            <w:tcW w:type="dxa" w:w="366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File</w:t>
            </w:r>
          </w:p>
        </w:tc>
        <w:tc>
          <w:tcPr>
            <w:tcW w:type="dxa" w:w="134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Size</w:t>
            </w:r>
          </w:p>
        </w:tc>
        <w:tc>
          <w:tcPr>
            <w:tcW w:type="dxa" w:w="250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SHA-256</w:t>
            </w:r>
          </w:p>
        </w:tc>
        <w:tc>
          <w:tcPr>
            <w:tcW w:type="dxa" w:w="212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Contents</w:t>
            </w:r>
          </w:p>
        </w:tc>
      </w:tr>
      <w:tr>
        <w:trPr>
          <w:cantSplit/>
        </w:trPr>
        <w:tc>
          <w:tcPr>
            <w:tcW w:type="dxa" w:w="366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releases/Foresight-TR6-plus-dataset-v1.0.0.zip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5,303,742 B</w:t>
            </w:r>
          </w:p>
        </w:tc>
        <w:tc>
          <w:tcPr>
            <w:tcW w:type="dxa" w:w="250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807d2f16622be44802b7d25a…</w:t>
            </w:r>
          </w:p>
        </w:tc>
        <w:tc>
          <w:tcPr>
            <w:tcW w:type="dxa" w:w="21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manifests, audits, protocol (unchanged)</w:t>
            </w:r>
          </w:p>
        </w:tc>
      </w:tr>
      <w:tr>
        <w:trPr>
          <w:cantSplit/>
        </w:trPr>
        <w:tc>
          <w:tcPr>
            <w:tcW w:type="dxa" w:w="366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releases/Foresight-TR6-plus-dataset-v1.1.0.zip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6,879,306 B</w:t>
            </w:r>
          </w:p>
        </w:tc>
        <w:tc>
          <w:tcPr>
            <w:tcW w:type="dxa" w:w="250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febd41c265ac69636ad92129…</w:t>
            </w:r>
          </w:p>
        </w:tc>
        <w:tc>
          <w:tcPr>
            <w:tcW w:type="dxa" w:w="21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v1.0.0 + ML splits, noise &amp; GAN manifests, validation re-run</w:t>
            </w:r>
          </w:p>
        </w:tc>
      </w:tr>
    </w:tbl>
    <w:p>
      <w:pPr>
        <w:spacing w:after="120"/>
      </w:pPr>
    </w:p>
    <w:p>
      <w:pPr>
        <w:pBdr>
          <w:left w:val="single" w:color="B5852A" w:sz="18" w:space="6"/>
        </w:pBdr>
        <w:shd w:fill="FCEFC7" w:color="auto" w:val="clear"/>
        <w:spacing w:after="140" w:before="80"/>
        <w:ind w:left="120" w:right="120"/>
      </w:pPr>
      <w:r>
        <w:rPr>
          <w:rFonts w:ascii="Calibri" w:cs="Calibri" w:eastAsia="Calibri" w:hAnsi="Calibri"/>
          <w:sz w:val="19"/>
          <w:szCs w:val="19"/>
        </w:rPr>
        <w:t xml:space="preserve">No upload or publication has occurred. </w:t>
      </w:r>
      <w:r>
        <w:rPr>
          <w:rFonts w:ascii="Consolas" w:cs="Consolas" w:eastAsia="Consolas" w:hAnsi="Consolas"/>
          <w:sz w:val="19"/>
          <w:szCs w:val="19"/>
        </w:rPr>
        <w:t xml:space="preserve">ieee_dataport_uploaded = false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doi_assigned = false</w:t>
      </w:r>
      <w:r>
        <w:rPr>
          <w:rFonts w:ascii="Calibri" w:cs="Calibri" w:eastAsia="Calibri" w:hAnsi="Calibri"/>
          <w:sz w:val="19"/>
          <w:szCs w:val="19"/>
        </w:rPr>
        <w:t xml:space="preserve"> in both release records.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A7A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A7A7A"/>
        <w:sz w:val="16"/>
        <w:szCs w:val="16"/>
      </w:rPr>
      <w:t xml:space="preserve">Foresight — TR-6+ readiness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Calibri" w:cs="Calibri" w:eastAsia="Calibri" w:hAnsi="Calibri"/>
      <w:b/>
      <w:bCs/>
      <w:color w:val="2F4A3D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2F4A3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4B584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TR-6+ Dataset Extension and IEEE DataPort Readiness Report</dc:title>
  <dc:creator>Foresight project</dc:creator>
  <dc:description>What exists, what was validated, and what is still required before publication.</dc:description>
  <cp:lastModifiedBy>Un-named</cp:lastModifiedBy>
  <cp:revision>1</cp:revision>
  <dcterms:created xsi:type="dcterms:W3CDTF">2026-10-15T18:37:16.073Z</dcterms:created>
  <dcterms:modified xsi:type="dcterms:W3CDTF">2026-10-15T18:37:16.073Z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