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2F4A3D"/>
          <w:spacing w:val="60"/>
          <w:sz w:val="26"/>
          <w:szCs w:val="26"/>
        </w:rPr>
        <w:t xml:space="preserve">FORESIGHT</w:t>
      </w:r>
    </w:p>
    <w:p>
      <w:pPr>
        <w:spacing w:after="200"/>
      </w:pPr>
      <w:r>
        <w:rPr>
          <w:rFonts w:ascii="Calibri" w:cs="Calibri" w:eastAsia="Calibri" w:hAnsi="Calibri"/>
          <w:b/>
          <w:bCs/>
          <w:color w:val="1E1E1E"/>
          <w:sz w:val="44"/>
          <w:szCs w:val="44"/>
        </w:rPr>
        <w:t xml:space="preserve">Ablation Study Report</w:t>
      </w:r>
    </w:p>
    <w:p>
      <w:pPr>
        <w:spacing w:after="400"/>
      </w:pPr>
      <w:r>
        <w:rPr>
          <w:rFonts w:ascii="Calibri" w:cs="Calibri" w:eastAsia="Calibri" w:hAnsi="Calibri"/>
          <w:color w:val="4B584C"/>
          <w:sz w:val="24"/>
          <w:szCs w:val="24"/>
        </w:rPr>
        <w:t xml:space="preserve">Controlled experiments on training strategy, augmentation, GAN data, split design, noise and denoising.</w:t>
      </w:r>
    </w:p>
    <w:p>
      <w:pPr>
        <w:pBdr>
          <w:bottom w:val="single" w:color="CBBE95" w:sz="8" w:space="4"/>
        </w:pBdr>
      </w:pPr>
    </w:p>
    <w:p>
      <w:pPr>
        <w:spacing w:after="0" w:before="60"/>
      </w:pPr>
      <w:r>
        <w:rPr>
          <w:rFonts w:ascii="Calibri" w:cs="Calibri" w:eastAsia="Calibri" w:hAnsi="Calibri"/>
          <w:b/>
          <w:bCs/>
          <w:sz w:val="20"/>
          <w:szCs w:val="20"/>
        </w:rPr>
        <w:t xml:space="preserve">Project:</w:t>
      </w:r>
      <w:r>
        <w:rPr>
          <w:rFonts w:ascii="Calibri" w:cs="Calibri" w:eastAsia="Calibri" w:hAnsi="Calibri"/>
          <w:sz w:val="20"/>
          <w:szCs w:val="20"/>
        </w:rPr>
        <w:t xml:space="preserve"> </w:t>
      </w:r>
      <w:r>
        <w:rPr>
          <w:rFonts w:ascii="Calibri" w:cs="Calibri" w:eastAsia="Calibri" w:hAnsi="Calibri"/>
          <w:sz w:val="20"/>
          <w:szCs w:val="20"/>
        </w:rPr>
        <w:t xml:space="preserve">Foresight — visual produce-spoilage estimation (research prototype)</w:t>
      </w:r>
    </w:p>
    <w:p>
      <w:pPr>
        <w:spacing w:after="0" w:before="60"/>
      </w:pPr>
      <w:r>
        <w:rPr>
          <w:rFonts w:ascii="Calibri" w:cs="Calibri" w:eastAsia="Calibri" w:hAnsi="Calibri"/>
          <w:b/>
          <w:bCs/>
          <w:sz w:val="20"/>
          <w:szCs w:val="20"/>
        </w:rPr>
        <w:t xml:space="preserve">Document:</w:t>
      </w:r>
      <w:r>
        <w:rPr>
          <w:rFonts w:ascii="Calibri" w:cs="Calibri" w:eastAsia="Calibri" w:hAnsi="Calibri"/>
          <w:sz w:val="20"/>
          <w:szCs w:val="20"/>
        </w:rPr>
        <w:t xml:space="preserve"> </w:t>
      </w:r>
      <w:r>
        <w:rPr>
          <w:rFonts w:ascii="Calibri" w:cs="Calibri" w:eastAsia="Calibri" w:hAnsi="Calibri"/>
          <w:sz w:val="20"/>
          <w:szCs w:val="20"/>
        </w:rPr>
        <w:t xml:space="preserve">C — Ablation study</w:t>
      </w:r>
    </w:p>
    <w:p>
      <w:pPr>
        <w:spacing w:after="0" w:before="60"/>
      </w:pPr>
      <w:r>
        <w:rPr>
          <w:rFonts w:ascii="Calibri" w:cs="Calibri" w:eastAsia="Calibri" w:hAnsi="Calibri"/>
          <w:b/>
          <w:bCs/>
          <w:sz w:val="20"/>
          <w:szCs w:val="20"/>
        </w:rPr>
        <w:t xml:space="preserve">Date:</w:t>
      </w:r>
      <w:r>
        <w:rPr>
          <w:rFonts w:ascii="Calibri" w:cs="Calibri" w:eastAsia="Calibri" w:hAnsi="Calibri"/>
          <w:sz w:val="20"/>
          <w:szCs w:val="20"/>
        </w:rPr>
        <w:t xml:space="preserve"> </w:t>
      </w:r>
      <w:r>
        <w:rPr>
          <w:rFonts w:ascii="Calibri" w:cs="Calibri" w:eastAsia="Calibri" w:hAnsi="Calibri"/>
          <w:sz w:val="20"/>
          <w:szCs w:val="20"/>
        </w:rPr>
        <w:t xml:space="preserve">17 October 2026</w:t>
      </w:r>
    </w:p>
    <w:p>
      <w:pPr>
        <w:spacing w:after="0" w:before="60"/>
      </w:pPr>
      <w:r>
        <w:rPr>
          <w:rFonts w:ascii="Calibri" w:cs="Calibri" w:eastAsia="Calibri" w:hAnsi="Calibri"/>
          <w:b/>
          <w:bCs/>
          <w:sz w:val="20"/>
          <w:szCs w:val="20"/>
        </w:rPr>
        <w:t xml:space="preserve">Workspace:</w:t>
      </w:r>
      <w:r>
        <w:rPr>
          <w:rFonts w:ascii="Calibri" w:cs="Calibri" w:eastAsia="Calibri" w:hAnsi="Calibri"/>
          <w:sz w:val="20"/>
          <w:szCs w:val="20"/>
        </w:rPr>
        <w:t xml:space="preserve"> </w:t>
      </w:r>
      <w:r>
        <w:rPr>
          <w:rFonts w:ascii="Calibri" w:cs="Calibri" w:eastAsia="Calibri" w:hAnsi="Calibri"/>
          <w:sz w:val="20"/>
          <w:szCs w:val="20"/>
        </w:rPr>
        <w:t xml:space="preserve">/Users/nandu/Downloads/foresight</w:t>
      </w:r>
    </w:p>
    <w:p>
      <w:pPr>
        <w:spacing w:after="0" w:before="60"/>
      </w:pPr>
      <w:r>
        <w:rPr>
          <w:rFonts w:ascii="Calibri" w:cs="Calibri" w:eastAsia="Calibri" w:hAnsi="Calibri"/>
          <w:b/>
          <w:bCs/>
          <w:sz w:val="20"/>
          <w:szCs w:val="20"/>
        </w:rPr>
        <w:t xml:space="preserve">Deployed model:</w:t>
      </w:r>
      <w:r>
        <w:rPr>
          <w:rFonts w:ascii="Calibri" w:cs="Calibri" w:eastAsia="Calibri" w:hAnsi="Calibri"/>
          <w:sz w:val="20"/>
          <w:szCs w:val="20"/>
        </w:rPr>
        <w:t xml:space="preserve"> </w:t>
      </w:r>
      <w:r>
        <w:rPr>
          <w:rFonts w:ascii="Calibri" w:cs="Calibri" w:eastAsia="Calibri" w:hAnsi="Calibri"/>
          <w:sz w:val="20"/>
          <w:szCs w:val="20"/>
        </w:rPr>
        <w:t xml:space="preserve">vit_b16_primary@epoch9 (</w:t>
      </w:r>
      <w:r>
        <w:rPr>
          <w:rFonts w:ascii="Consolas" w:cs="Consolas" w:eastAsia="Consolas" w:hAnsi="Consolas"/>
          <w:sz w:val="20"/>
          <w:szCs w:val="20"/>
        </w:rPr>
        <w:t xml:space="preserve">backend/models/foresight_vit.pt</w:t>
      </w:r>
      <w:r>
        <w:rPr>
          <w:rFonts w:ascii="Calibri" w:cs="Calibri" w:eastAsia="Calibri" w:hAnsi="Calibri"/>
          <w:sz w:val="20"/>
          <w:szCs w:val="20"/>
        </w:rPr>
        <w:t xml:space="preserve">)</w:t>
      </w:r>
    </w:p>
    <w:p>
      <w:pPr>
        <w:spacing w:before="300"/>
      </w:pPr>
      <w:r>
        <w:rPr>
          <w:rFonts w:ascii="Calibri" w:cs="Calibri" w:eastAsia="Calibri" w:hAnsi="Calibri"/>
          <w:i/>
          <w:iCs/>
          <w:color w:val="4B584C"/>
          <w:sz w:val="18"/>
          <w:szCs w:val="18"/>
        </w:rPr>
        <w:t xml:space="preserve">Every number in this document is generated by </w:t>
      </w:r>
      <w:r>
        <w:rPr>
          <w:rFonts w:ascii="Consolas" w:cs="Consolas" w:eastAsia="Consolas" w:hAnsi="Consolas"/>
          <w:i/>
          <w:iCs/>
          <w:color w:val="4B584C"/>
          <w:sz w:val="18"/>
          <w:szCs w:val="18"/>
        </w:rPr>
        <w:t xml:space="preserve">releases/final_review/build/build_reports.py</w:t>
      </w:r>
      <w:r>
        <w:rPr>
          <w:rFonts w:ascii="Calibri" w:cs="Calibri" w:eastAsia="Calibri" w:hAnsi="Calibri"/>
          <w:i/>
          <w:iCs/>
          <w:color w:val="4B584C"/>
          <w:sz w:val="18"/>
          <w:szCs w:val="18"/>
        </w:rPr>
        <w:t xml:space="preserve"> from saved run logs and result files; nothing is hand-entered. Labels such as </w:t>
      </w:r>
      <w:r>
        <w:rPr>
          <w:rFonts w:ascii="Calibri" w:cs="Calibri" w:eastAsia="Calibri" w:hAnsi="Calibri"/>
          <w:b/>
          <w:bCs/>
          <w:i/>
          <w:iCs/>
          <w:color w:val="4B584C"/>
          <w:sz w:val="18"/>
          <w:szCs w:val="18"/>
        </w:rPr>
        <w:t xml:space="preserve">NOT RUN</w:t>
      </w:r>
      <w:r>
        <w:rPr>
          <w:rFonts w:ascii="Calibri" w:cs="Calibri" w:eastAsia="Calibri" w:hAnsi="Calibri"/>
          <w:i/>
          <w:iCs/>
          <w:color w:val="4B584C"/>
          <w:sz w:val="18"/>
          <w:szCs w:val="18"/>
        </w:rPr>
        <w:t xml:space="preserve">, </w:t>
      </w:r>
      <w:r>
        <w:rPr>
          <w:rFonts w:ascii="Calibri" w:cs="Calibri" w:eastAsia="Calibri" w:hAnsi="Calibri"/>
          <w:b/>
          <w:bCs/>
          <w:i/>
          <w:iCs/>
          <w:color w:val="4B584C"/>
          <w:sz w:val="18"/>
          <w:szCs w:val="18"/>
        </w:rPr>
        <w:t xml:space="preserve">NOT AVAILABLE</w:t>
      </w:r>
      <w:r>
        <w:rPr>
          <w:rFonts w:ascii="Calibri" w:cs="Calibri" w:eastAsia="Calibri" w:hAnsi="Calibri"/>
          <w:i/>
          <w:iCs/>
          <w:color w:val="4B584C"/>
          <w:sz w:val="18"/>
          <w:szCs w:val="18"/>
        </w:rPr>
        <w:t xml:space="preserve">, </w:t>
      </w:r>
      <w:r>
        <w:rPr>
          <w:rFonts w:ascii="Calibri" w:cs="Calibri" w:eastAsia="Calibri" w:hAnsi="Calibri"/>
          <w:b/>
          <w:bCs/>
          <w:i/>
          <w:iCs/>
          <w:color w:val="4B584C"/>
          <w:sz w:val="18"/>
          <w:szCs w:val="18"/>
        </w:rPr>
        <w:t xml:space="preserve">BLOCKED</w:t>
      </w:r>
      <w:r>
        <w:rPr>
          <w:rFonts w:ascii="Calibri" w:cs="Calibri" w:eastAsia="Calibri" w:hAnsi="Calibri"/>
          <w:i/>
          <w:iCs/>
          <w:color w:val="4B584C"/>
          <w:sz w:val="18"/>
          <w:szCs w:val="18"/>
        </w:rPr>
        <w:t xml:space="preserve"> or </w:t>
      </w:r>
      <w:r>
        <w:rPr>
          <w:rFonts w:ascii="Calibri" w:cs="Calibri" w:eastAsia="Calibri" w:hAnsi="Calibri"/>
          <w:b/>
          <w:bCs/>
          <w:i/>
          <w:iCs/>
          <w:color w:val="4B584C"/>
          <w:sz w:val="18"/>
          <w:szCs w:val="18"/>
        </w:rPr>
        <w:t xml:space="preserve">SIMULATED</w:t>
      </w:r>
      <w:r>
        <w:rPr>
          <w:rFonts w:ascii="Calibri" w:cs="Calibri" w:eastAsia="Calibri" w:hAnsi="Calibri"/>
          <w:i/>
          <w:iCs/>
          <w:color w:val="4B584C"/>
          <w:sz w:val="18"/>
          <w:szCs w:val="18"/>
        </w:rPr>
        <w:t xml:space="preserve"> mark results that do not exist.</w:t>
      </w:r>
    </w:p>
    <w:p>
      <w:r>
        <w:br w:type="page"/>
      </w:r>
    </w:p>
    <w:p>
      <w:pPr>
        <w:spacing w:after="120"/>
      </w:pPr>
      <w:r>
        <w:rPr>
          <w:rFonts w:ascii="Calibri" w:cs="Calibri" w:eastAsia="Calibri" w:hAnsi="Calibri"/>
          <w:b/>
          <w:bCs/>
          <w:color w:val="2F4A3D"/>
          <w:sz w:val="30"/>
          <w:szCs w:val="30"/>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Experiment matrix</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Common protocol</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AB1 — Baselines versus fine-tuning</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AB2 and AB3 — Augmentation and GAN data (controlled, 3 seeds)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Superseded single-seed runs (v1)</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6  AB4 — Split design sensitivity</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7  AB5 and AB6 — Noise robustness and denoising</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8  AB7 — Backbone size (confounded)</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9  Conclusions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10  Limitations</w:t>
            </w:r>
            <w:r>
              <w:tab/>
            </w:r>
            <w:r>
              <w:fldChar w:fldCharType="begin" w:dirty="true"/>
              <w:instrText xml:space="preserve">PAGEREF _Toc10 \h</w:instrText>
              <w:fldChar w:fldCharType="separate"/>
              <w:fldChar w:fldCharType="end"/>
            </w:r>
          </w:hyperlink>
        </w:p>
        <w:p>
          <w:r>
            <w:fldChar w:fldCharType="end"/>
          </w:r>
        </w:p>
      </w:sdtContent>
    </w:sdt>
    <w:p>
      <w:r>
        <w:rPr>
          <w:rFonts w:ascii="Calibri" w:cs="Calibri" w:eastAsia="Calibri" w:hAnsi="Calibri"/>
          <w:i/>
          <w:iCs/>
          <w:color w:val="7A7A7A"/>
          <w:sz w:val="16"/>
          <w:szCs w:val="16"/>
        </w:rPr>
        <w:t xml:space="preserve">(Right-click → Update Field in Word if the contents list appears empty.)</w:t>
      </w:r>
    </w:p>
    <w:p>
      <w:r>
        <w:br w:type="page"/>
      </w:r>
    </w:p>
    <w:p>
      <w:pPr>
        <w:pStyle w:val="Heading1"/>
      </w:pPr>
      <w:bookmarkStart w:name="_Toc1" w:id="1"/>
      <w:r>
        <w:t xml:space="preserve">1  Experiment matrix</w:t>
      </w:r>
      <w:bookmarkEnd w:id="1"/>
    </w:p>
    <w:p>
      <w:pPr>
        <w:keepNext/>
        <w:spacing w:after="60" w:before="160"/>
      </w:pPr>
      <w:r>
        <w:rPr>
          <w:rFonts w:ascii="Calibri" w:cs="Calibri" w:eastAsia="Calibri" w:hAnsi="Calibri"/>
          <w:b/>
          <w:bCs/>
          <w:sz w:val="19"/>
          <w:szCs w:val="19"/>
        </w:rPr>
        <w:t xml:space="preserve">Table 1.</w:t>
      </w:r>
      <w:r>
        <w:rPr>
          <w:rFonts w:ascii="Calibri" w:cs="Calibri" w:eastAsia="Calibri" w:hAnsi="Calibri"/>
          <w:sz w:val="19"/>
          <w:szCs w:val="19"/>
        </w:rPr>
        <w:t xml:space="preserve"> Ablation experiments, hypotheses and status.</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578"/>
        <w:gridCol w:w="2505"/>
        <w:gridCol w:w="2505"/>
        <w:gridCol w:w="2698"/>
        <w:gridCol w:w="1352"/>
      </w:tblGrid>
      <w:tr>
        <w:trPr>
          <w:tblHeader/>
        </w:trPr>
        <w:tc>
          <w:tcPr>
            <w:tcW w:type="dxa" w:w="578"/>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ID</w:t>
            </w:r>
          </w:p>
        </w:tc>
        <w:tc>
          <w:tcPr>
            <w:tcW w:type="dxa" w:w="2505"/>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Hypothesis</w:t>
            </w:r>
          </w:p>
        </w:tc>
        <w:tc>
          <w:tcPr>
            <w:tcW w:type="dxa" w:w="2505"/>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Variable changed</w:t>
            </w:r>
          </w:p>
        </w:tc>
        <w:tc>
          <w:tcPr>
            <w:tcW w:type="dxa" w:w="2698"/>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Held constant</w:t>
            </w:r>
          </w:p>
        </w:tc>
        <w:tc>
          <w:tcPr>
            <w:tcW w:type="dxa" w:w="13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Status</w:t>
            </w:r>
          </w:p>
        </w:tc>
      </w:tr>
      <w:tr>
        <w:trPr>
          <w:cantSplit/>
        </w:trPr>
        <w:tc>
          <w:tcPr>
            <w:tcW w:type="dxa" w:w="5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AB1</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Fine-tuning beats fixed features</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frozen features + logistic regression vs fine-tuned ViT</w:t>
            </w:r>
          </w:p>
        </w:tc>
        <w:tc>
          <w:tcPr>
            <w:tcW w:type="dxa" w:w="269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split v1, test set</w:t>
            </w:r>
          </w:p>
        </w:tc>
        <w:tc>
          <w:tcPr>
            <w:tcW w:type="dxa" w:w="1352"/>
            <w:shd w:fill="D7EDDD"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w:t>
            </w:r>
          </w:p>
        </w:tc>
      </w:tr>
      <w:tr>
        <w:trPr>
          <w:cantSplit/>
        </w:trPr>
        <w:tc>
          <w:tcPr>
            <w:tcW w:type="dxa" w:w="5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AB2</w:t>
            </w:r>
          </w:p>
        </w:tc>
        <w:tc>
          <w:tcPr>
            <w:tcW w:type="dxa" w:w="250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Conventional augmentation improves generalisation</w:t>
            </w:r>
          </w:p>
        </w:tc>
        <w:tc>
          <w:tcPr>
            <w:tcW w:type="dxa" w:w="250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train-time augmentation on/off</w:t>
            </w:r>
          </w:p>
        </w:tc>
        <w:tc>
          <w:tcPr>
            <w:tcW w:type="dxa" w:w="269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ViT-S, LR, epochs, split, seeds 42–44</w:t>
            </w:r>
          </w:p>
        </w:tc>
        <w:tc>
          <w:tcPr>
            <w:tcW w:type="dxa" w:w="1352"/>
            <w:shd w:fill="D7EDDD"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w:t>
            </w:r>
          </w:p>
        </w:tc>
      </w:tr>
      <w:tr>
        <w:trPr>
          <w:cantSplit/>
        </w:trPr>
        <w:tc>
          <w:tcPr>
            <w:tcW w:type="dxa" w:w="5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AB3</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GAN images add useful training signal</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+480 GAN images</w:t>
            </w:r>
          </w:p>
        </w:tc>
        <w:tc>
          <w:tcPr>
            <w:tcW w:type="dxa" w:w="269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as AB2 (with conv. aug)</w:t>
            </w:r>
          </w:p>
        </w:tc>
        <w:tc>
          <w:tcPr>
            <w:tcW w:type="dxa" w:w="1352"/>
            <w:shd w:fill="D7EDDD"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w:t>
            </w:r>
          </w:p>
        </w:tc>
      </w:tr>
      <w:tr>
        <w:trPr>
          <w:cantSplit/>
        </w:trPr>
        <w:tc>
          <w:tcPr>
            <w:tcW w:type="dxa" w:w="5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AB4</w:t>
            </w:r>
          </w:p>
        </w:tc>
        <w:tc>
          <w:tcPr>
            <w:tcW w:type="dxa" w:w="250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Session split over-estimates temporal generalisation</w:t>
            </w:r>
          </w:p>
        </w:tc>
        <w:tc>
          <w:tcPr>
            <w:tcW w:type="dxa" w:w="250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session- vs day-grouped split</w:t>
            </w:r>
          </w:p>
        </w:tc>
        <w:tc>
          <w:tcPr>
            <w:tcW w:type="dxa" w:w="269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ViT-S, conv. aug, LR, seeds 42–44</w:t>
            </w:r>
          </w:p>
        </w:tc>
        <w:tc>
          <w:tcPr>
            <w:tcW w:type="dxa" w:w="1352"/>
            <w:shd w:fill="D7EDDD"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w:t>
            </w:r>
          </w:p>
        </w:tc>
      </w:tr>
      <w:tr>
        <w:trPr>
          <w:cantSplit/>
        </w:trPr>
        <w:tc>
          <w:tcPr>
            <w:tcW w:type="dxa" w:w="5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AB5</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Spoilage prediction degrades under image noise</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 / salt-and-pepper / speckle, 3 levels each</w:t>
            </w:r>
          </w:p>
        </w:tc>
        <w:tc>
          <w:tcPr>
            <w:tcW w:type="dxa" w:w="269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deployed ViT-B, test set</w:t>
            </w:r>
          </w:p>
        </w:tc>
        <w:tc>
          <w:tcPr>
            <w:tcW w:type="dxa" w:w="1352"/>
            <w:shd w:fill="D7EDDD"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w:t>
            </w:r>
          </w:p>
        </w:tc>
      </w:tr>
      <w:tr>
        <w:trPr>
          <w:cantSplit/>
        </w:trPr>
        <w:tc>
          <w:tcPr>
            <w:tcW w:type="dxa" w:w="5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AB6</w:t>
            </w:r>
          </w:p>
        </w:tc>
        <w:tc>
          <w:tcPr>
            <w:tcW w:type="dxa" w:w="250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Denoising restores performance</w:t>
            </w:r>
          </w:p>
        </w:tc>
        <w:tc>
          <w:tcPr>
            <w:tcW w:type="dxa" w:w="250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none / median 3×3 / DnCNN v1 / DnCNN v2</w:t>
            </w:r>
          </w:p>
        </w:tc>
        <w:tc>
          <w:tcPr>
            <w:tcW w:type="dxa" w:w="269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as AB5</w:t>
            </w:r>
          </w:p>
        </w:tc>
        <w:tc>
          <w:tcPr>
            <w:tcW w:type="dxa" w:w="1352"/>
            <w:shd w:fill="D7EDDD"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w:t>
            </w:r>
          </w:p>
        </w:tc>
      </w:tr>
      <w:tr>
        <w:trPr>
          <w:cantSplit/>
        </w:trPr>
        <w:tc>
          <w:tcPr>
            <w:tcW w:type="dxa" w:w="5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AB7</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Larger backbone is better</w:t>
            </w:r>
          </w:p>
        </w:tc>
        <w:tc>
          <w:tcPr>
            <w:tcW w:type="dxa" w:w="250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ViT-S/16 vs ViT-B/16</w:t>
            </w:r>
          </w:p>
        </w:tc>
        <w:tc>
          <w:tcPr>
            <w:tcW w:type="dxa" w:w="269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split, aug (LR/batch differ — confounded)</w:t>
            </w:r>
          </w:p>
        </w:tc>
        <w:tc>
          <w:tcPr>
            <w:tcW w:type="dxa" w:w="13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COMPLETE (confounded)</w:t>
            </w:r>
          </w:p>
        </w:tc>
      </w:tr>
    </w:tbl>
    <w:p>
      <w:pPr>
        <w:spacing w:after="120"/>
      </w:pPr>
    </w:p>
    <w:p>
      <w:pPr>
        <w:pStyle w:val="Heading1"/>
      </w:pPr>
      <w:bookmarkStart w:name="_Toc2" w:id="2"/>
      <w:r>
        <w:t xml:space="preserve">2  Common protocol</w:t>
      </w:r>
      <w:bookmarkEnd w:id="2"/>
    </w:p>
    <w:p>
      <w:pPr>
        <w:pStyle w:val="ListParagraph"/>
        <w:numPr>
          <w:ilvl w:val="0"/>
          <w:numId w:val="2"/>
        </w:numPr>
        <w:spacing w:after="60"/>
      </w:pPr>
      <w:r>
        <w:rPr>
          <w:rFonts w:ascii="Calibri" w:cs="Calibri" w:eastAsia="Calibri" w:hAnsi="Calibri"/>
        </w:rPr>
        <w:t xml:space="preserve">Split v1: session-grouped, duplicate-aware, seed 42 — 3,177 train / 1,087 val / 1,071 test unique sRGB images.</w:t>
      </w:r>
    </w:p>
    <w:p>
      <w:pPr>
        <w:pStyle w:val="ListParagraph"/>
        <w:numPr>
          <w:ilvl w:val="0"/>
          <w:numId w:val="2"/>
        </w:numPr>
        <w:spacing w:after="60"/>
      </w:pPr>
      <w:r>
        <w:rPr>
          <w:rFonts w:ascii="Calibri" w:cs="Calibri" w:eastAsia="Calibri" w:hAnsi="Calibri"/>
        </w:rPr>
        <w:t xml:space="preserve">Model selection (checkpoint/epoch) uses only validation composite macro-F1 = mean(produce macro-F1, spoilage macro-F1). The test set is evaluated once per selected checkpoint.</w:t>
      </w:r>
    </w:p>
    <w:p>
      <w:pPr>
        <w:pStyle w:val="ListParagraph"/>
        <w:numPr>
          <w:ilvl w:val="0"/>
          <w:numId w:val="2"/>
        </w:numPr>
        <w:spacing w:after="60"/>
      </w:pPr>
      <w:r>
        <w:rPr>
          <w:rFonts w:ascii="Calibri" w:cs="Calibri" w:eastAsia="Calibri" w:hAnsi="Calibri"/>
        </w:rPr>
        <w:t xml:space="preserve">Primary metric: test spoilage macro-F1 (class-imbalanced task); secondary: accuracy, macro precision/recall, ROC-AUC, produce macro-F1.</w:t>
      </w:r>
    </w:p>
    <w:p>
      <w:pPr>
        <w:pStyle w:val="ListParagraph"/>
        <w:numPr>
          <w:ilvl w:val="0"/>
          <w:numId w:val="2"/>
        </w:numPr>
        <w:spacing w:after="60"/>
      </w:pPr>
      <w:r>
        <w:rPr>
          <w:rFonts w:ascii="Calibri" w:cs="Calibri" w:eastAsia="Calibri" w:hAnsi="Calibri"/>
        </w:rPr>
        <w:t xml:space="preserve">Validation scores are labelled as validation and are never reported as test accuracy.</w:t>
      </w:r>
    </w:p>
    <w:p>
      <w:pPr>
        <w:pStyle w:val="Heading1"/>
      </w:pPr>
      <w:bookmarkStart w:name="_Toc3" w:id="3"/>
      <w:r>
        <w:t xml:space="preserve">3  AB1 — Baselines versus fine-tuning</w:t>
      </w:r>
      <w:bookmarkEnd w:id="3"/>
    </w:p>
    <w:p>
      <w:pPr>
        <w:keepNext/>
        <w:spacing w:after="60" w:before="160"/>
      </w:pPr>
      <w:r>
        <w:rPr>
          <w:rFonts w:ascii="Calibri" w:cs="Calibri" w:eastAsia="Calibri" w:hAnsi="Calibri"/>
          <w:b/>
          <w:bCs/>
          <w:sz w:val="19"/>
          <w:szCs w:val="19"/>
        </w:rPr>
        <w:t xml:space="preserve">Table 2.</w:t>
      </w:r>
      <w:r>
        <w:rPr>
          <w:rFonts w:ascii="Calibri" w:cs="Calibri" w:eastAsia="Calibri" w:hAnsi="Calibri"/>
          <w:sz w:val="19"/>
          <w:szCs w:val="19"/>
        </w:rPr>
        <w:t xml:space="preserve"> Baselines and the deployed model on the same test split.</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578"/>
        <w:gridCol w:w="3662"/>
        <w:gridCol w:w="867"/>
        <w:gridCol w:w="867"/>
        <w:gridCol w:w="963"/>
        <w:gridCol w:w="963"/>
        <w:gridCol w:w="867"/>
        <w:gridCol w:w="871"/>
      </w:tblGrid>
      <w:tr>
        <w:trPr>
          <w:tblHeader/>
        </w:trPr>
        <w:tc>
          <w:tcPr>
            <w:tcW w:type="dxa" w:w="578"/>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Model</w:t>
            </w:r>
          </w:p>
        </w:tc>
        <w:tc>
          <w:tcPr>
            <w:tcW w:type="dxa" w:w="366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Features / training</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Produce mF1</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acc.</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macro-P</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macro-R</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mF1</w:t>
            </w:r>
          </w:p>
        </w:tc>
        <w:tc>
          <w:tcPr>
            <w:tcW w:type="dxa" w:w="871"/>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AUC</w:t>
            </w:r>
          </w:p>
        </w:tc>
      </w:tr>
      <w:tr>
        <w:trPr>
          <w:cantSplit/>
        </w:trPr>
        <w:tc>
          <w:tcPr>
            <w:tcW w:type="dxa" w:w="5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E0a</w:t>
            </w:r>
          </w:p>
        </w:tc>
        <w:tc>
          <w:tcPr>
            <w:tcW w:type="dxa" w:w="366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HSV colour histogram (512-d) + logistic regression (C by val)</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0.866</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0.857</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0.846</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0.816</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0.828</w:t>
            </w:r>
          </w:p>
        </w:tc>
        <w:tc>
          <w:tcPr>
            <w:tcW w:type="dxa" w:w="8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0.885</w:t>
            </w:r>
          </w:p>
        </w:tc>
      </w:tr>
      <w:tr>
        <w:trPr>
          <w:cantSplit/>
        </w:trPr>
        <w:tc>
          <w:tcPr>
            <w:tcW w:type="dxa" w:w="5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E0b</w:t>
            </w:r>
          </w:p>
        </w:tc>
        <w:tc>
          <w:tcPr>
            <w:tcW w:type="dxa" w:w="366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frozen ImageNet ViT-B/16 CLS embedding + logistic regression</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0.930</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0.936</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0.902</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0.916</w:t>
            </w:r>
          </w:p>
        </w:tc>
        <w:tc>
          <w:tcPr>
            <w:tcW w:type="dxa" w:w="8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0.979</w:t>
            </w:r>
          </w:p>
        </w:tc>
      </w:tr>
      <w:tr>
        <w:trPr>
          <w:cantSplit/>
        </w:trPr>
        <w:tc>
          <w:tcPr>
            <w:tcW w:type="dxa" w:w="5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E4</w:t>
            </w:r>
          </w:p>
        </w:tc>
        <w:tc>
          <w:tcPr>
            <w:tcW w:type="dxa" w:w="366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ViT-B/16 fine-tuned end to end (deployed)</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0.961</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0.967</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0.943</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0.954</w:t>
            </w:r>
          </w:p>
        </w:tc>
        <w:tc>
          <w:tcPr>
            <w:tcW w:type="dxa" w:w="8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0.989</w:t>
            </w:r>
          </w:p>
        </w:tc>
      </w:tr>
    </w:tbl>
    <w:p>
      <w:pPr>
        <w:spacing w:after="120"/>
      </w:pPr>
    </w:p>
    <w:p>
      <w:pPr>
        <w:spacing w:after="120"/>
        <w:jc w:val="both"/>
      </w:pPr>
      <w:r>
        <w:rPr>
          <w:rFonts w:ascii="Calibri" w:cs="Calibri" w:eastAsia="Calibri" w:hAnsi="Calibri"/>
        </w:rPr>
        <w:t xml:space="preserve">Fine-tuning improves spoilage macro-F1 by +0.038 over the frozen-feature probe, which in turn is +0.088 above colour histograms. Produce type is already perfectly separable with frozen features. These are single runs; the seed-to-seed SD of test spoilage macro-F1 measured in AB2 ranges from 0.006 to 0.018, which bounds how much single-run differences can be trusted.</w:t>
      </w:r>
    </w:p>
    <w:p>
      <w:pPr>
        <w:pStyle w:val="Heading1"/>
      </w:pPr>
      <w:bookmarkStart w:name="_Toc4" w:id="4"/>
      <w:r>
        <w:t xml:space="preserve">4  AB2 and AB3 — Augmentation and GAN data (controlled, 3 seeds)</w:t>
      </w:r>
      <w:bookmarkEnd w:id="4"/>
    </w:p>
    <w:p>
      <w:pPr>
        <w:spacing w:after="120"/>
        <w:jc w:val="both"/>
      </w:pPr>
      <w:r>
        <w:rPr>
          <w:rFonts w:ascii="Calibri" w:cs="Calibri" w:eastAsia="Calibri" w:hAnsi="Calibri"/>
        </w:rPr>
        <w:t xml:space="preserve">Hypotheses: (AB2) conventional augmentation improves test spoilage macro-F1 over real-only training; (AB3) adding 480 class-conditional GAN images improves it further. Configuration: Document A, Table 'Controlled configuration'.</w:t>
      </w:r>
    </w:p>
    <w:p>
      <w:pPr>
        <w:keepNext/>
        <w:spacing w:after="60" w:before="160"/>
      </w:pPr>
      <w:r>
        <w:rPr>
          <w:rFonts w:ascii="Calibri" w:cs="Calibri" w:eastAsia="Calibri" w:hAnsi="Calibri"/>
          <w:b/>
          <w:bCs/>
          <w:sz w:val="19"/>
          <w:szCs w:val="19"/>
        </w:rPr>
        <w:t xml:space="preserve">Table 3.</w:t>
      </w:r>
      <w:r>
        <w:rPr>
          <w:rFonts w:ascii="Calibri" w:cs="Calibri" w:eastAsia="Calibri" w:hAnsi="Calibri"/>
          <w:sz w:val="19"/>
          <w:szCs w:val="19"/>
        </w:rPr>
        <w:t xml:space="preserve"> Test results, mean ± SD over seeds.</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2313"/>
        <w:gridCol w:w="867"/>
        <w:gridCol w:w="674"/>
        <w:gridCol w:w="963"/>
        <w:gridCol w:w="963"/>
        <w:gridCol w:w="963"/>
        <w:gridCol w:w="963"/>
        <w:gridCol w:w="963"/>
        <w:gridCol w:w="969"/>
      </w:tblGrid>
      <w:tr>
        <w:trPr>
          <w:tblHeader/>
        </w:trPr>
        <w:tc>
          <w:tcPr>
            <w:tcW w:type="dxa" w:w="231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Condition</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Seeds</w:t>
            </w:r>
          </w:p>
        </w:tc>
        <w:tc>
          <w:tcPr>
            <w:tcW w:type="dxa" w:w="674"/>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Train images</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Spoilage accuracy</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Macro precision</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Macro recall</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Macro-F1</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ROC-AUC</w:t>
            </w:r>
          </w:p>
        </w:tc>
        <w:tc>
          <w:tcPr>
            <w:tcW w:type="dxa" w:w="969"/>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Produce macro-F1</w:t>
            </w:r>
          </w:p>
        </w:tc>
      </w:tr>
      <w:tr>
        <w:trPr>
          <w:cantSplit/>
        </w:trPr>
        <w:tc>
          <w:tcPr>
            <w:tcW w:type="dxa" w:w="231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Real only (no augmentation)</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 (42, 43, 44)</w:t>
            </w:r>
          </w:p>
        </w:tc>
        <w:tc>
          <w:tcPr>
            <w:tcW w:type="dxa" w:w="67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3177</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0.927 ± 0.006</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0.924 ± 0.014</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0.907 ± 0.010</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0.914 ± 0.006</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0.971 ± 0.005</w:t>
            </w:r>
          </w:p>
        </w:tc>
        <w:tc>
          <w:tcPr>
            <w:tcW w:type="dxa" w:w="96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 ± 0.000</w:t>
            </w:r>
          </w:p>
        </w:tc>
      </w:tr>
      <w:tr>
        <w:trPr>
          <w:cantSplit/>
        </w:trPr>
        <w:tc>
          <w:tcPr>
            <w:tcW w:type="dxa" w:w="231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Real + conventional augmentation</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 (42, 43, 44)</w:t>
            </w:r>
          </w:p>
        </w:tc>
        <w:tc>
          <w:tcPr>
            <w:tcW w:type="dxa" w:w="67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3177</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0.939 ± 0.005</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0.944 ± 0.008</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0.916 ± 0.013</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0.928 ± 0.007</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0.981 ± 0.003</w:t>
            </w:r>
          </w:p>
        </w:tc>
        <w:tc>
          <w:tcPr>
            <w:tcW w:type="dxa" w:w="96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 ± 0.000</w:t>
            </w:r>
          </w:p>
        </w:tc>
      </w:tr>
      <w:tr>
        <w:trPr>
          <w:cantSplit/>
        </w:trPr>
        <w:tc>
          <w:tcPr>
            <w:tcW w:type="dxa" w:w="231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Real + conventional aug. + 480 GAN images</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 (42, 43, 44)</w:t>
            </w:r>
          </w:p>
        </w:tc>
        <w:tc>
          <w:tcPr>
            <w:tcW w:type="dxa" w:w="67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3657</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0.932 ± 0.014</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0.932 ± 0.016</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0.909 ± 0.021</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0.919 ± 0.018</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0.976 ± 0.007</w:t>
            </w:r>
          </w:p>
        </w:tc>
        <w:tc>
          <w:tcPr>
            <w:tcW w:type="dxa" w:w="969"/>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 ± 0.000</w:t>
            </w:r>
          </w:p>
        </w:tc>
      </w:tr>
    </w:tbl>
    <w:p>
      <w:pPr>
        <w:spacing w:after="120"/>
      </w:pPr>
    </w:p>
    <w:p>
      <w:pPr>
        <w:keepNext/>
        <w:spacing w:after="60" w:before="160"/>
      </w:pPr>
      <w:r>
        <w:rPr>
          <w:rFonts w:ascii="Calibri" w:cs="Calibri" w:eastAsia="Calibri" w:hAnsi="Calibri"/>
          <w:b/>
          <w:bCs/>
          <w:sz w:val="19"/>
          <w:szCs w:val="19"/>
        </w:rPr>
        <w:t xml:space="preserve">Table 4.</w:t>
      </w:r>
      <w:r>
        <w:rPr>
          <w:rFonts w:ascii="Calibri" w:cs="Calibri" w:eastAsia="Calibri" w:hAnsi="Calibri"/>
          <w:sz w:val="19"/>
          <w:szCs w:val="19"/>
        </w:rPr>
        <w:t xml:space="preserve"> Paired per-seed differences (test spoilage macro-F1).</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3373"/>
        <w:gridCol w:w="6265"/>
      </w:tblGrid>
      <w:tr>
        <w:trPr>
          <w:tblHeader/>
        </w:trPr>
        <w:tc>
          <w:tcPr>
            <w:tcW w:type="dxa" w:w="337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Comparison</w:t>
            </w:r>
          </w:p>
        </w:tc>
        <w:tc>
          <w:tcPr>
            <w:tcW w:type="dxa" w:w="6265"/>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7"/>
                <w:szCs w:val="17"/>
              </w:rPr>
              <w:t xml:space="preserve">Mean (per seed)</w:t>
            </w:r>
          </w:p>
        </w:tc>
      </w:tr>
      <w:tr>
        <w:trPr>
          <w:cantSplit/>
        </w:trPr>
        <w:tc>
          <w:tcPr>
            <w:tcW w:type="dxa" w:w="337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Conventional aug − real only</w:t>
            </w:r>
          </w:p>
        </w:tc>
        <w:tc>
          <w:tcPr>
            <w:tcW w:type="dxa" w:w="626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+0.013 (per seed: +0.010, +0.004, +0.026)</w:t>
            </w:r>
          </w:p>
        </w:tc>
      </w:tr>
      <w:tr>
        <w:trPr>
          <w:cantSplit/>
        </w:trPr>
        <w:tc>
          <w:tcPr>
            <w:tcW w:type="dxa" w:w="337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GAN − conventional aug</w:t>
            </w:r>
          </w:p>
        </w:tc>
        <w:tc>
          <w:tcPr>
            <w:tcW w:type="dxa" w:w="626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7"/>
                <w:szCs w:val="17"/>
              </w:rPr>
              <w:t xml:space="preserve">-0.009 (per seed: +0.000, +0.008, -0.035)</w:t>
            </w:r>
          </w:p>
        </w:tc>
      </w:tr>
    </w:tbl>
    <w:p>
      <w:pPr>
        <w:spacing w:after="120"/>
      </w:pPr>
    </w:p>
    <w:p>
      <w:pPr>
        <w:keepNext/>
        <w:spacing w:after="60" w:before="160"/>
        <w:jc w:val="center"/>
      </w:pPr>
      <w:r>
        <w:drawing>
          <wp:inline distT="0" distB="0" distL="0" distR="0">
            <wp:extent cx="6038850" cy="2286000"/>
            <wp:effectExtent t="0" r="0" b="0" l="0"/>
            <wp:docPr id="1" name="ablation_v2_comparison.png" descr="Test spoilage macro-F1 per condition (mean ± SD, dots = seeds) and validation curves of every ru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28600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1.</w:t>
      </w:r>
      <w:r>
        <w:rPr>
          <w:rFonts w:ascii="Calibri" w:cs="Calibri" w:eastAsia="Calibri" w:hAnsi="Calibri"/>
          <w:sz w:val="18"/>
          <w:szCs w:val="18"/>
        </w:rPr>
        <w:t xml:space="preserve"> Test spoilage macro-F1 per condition (mean ± SD, dots = seeds) and validation curves of every run.</w:t>
      </w:r>
    </w:p>
    <w:p>
      <w:pPr>
        <w:keepNext/>
        <w:spacing w:after="60" w:before="160"/>
        <w:jc w:val="center"/>
      </w:pPr>
      <w:r>
        <w:drawing>
          <wp:inline distT="0" distB="0" distL="0" distR="0">
            <wp:extent cx="6038850" cy="1514475"/>
            <wp:effectExtent t="0" r="0" b="0" l="0"/>
            <wp:docPr id="2" name="ablation_v2_confusions.png" descr="Spoilage confusion matrices summed over see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1514475"/>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2.</w:t>
      </w:r>
      <w:r>
        <w:rPr>
          <w:rFonts w:ascii="Calibri" w:cs="Calibri" w:eastAsia="Calibri" w:hAnsi="Calibri"/>
          <w:sz w:val="18"/>
          <w:szCs w:val="18"/>
        </w:rPr>
        <w:t xml:space="preserve"> Spoilage confusion matrices summed over seeds.</w:t>
      </w:r>
    </w:p>
    <w:p>
      <w:pPr>
        <w:spacing w:after="120"/>
        <w:jc w:val="both"/>
      </w:pPr>
      <w:r>
        <w:rPr>
          <w:rFonts w:ascii="Calibri" w:cs="Calibri" w:eastAsia="Calibri" w:hAnsi="Calibri"/>
        </w:rPr>
        <w:t xml:space="preserve">Finding (AB2): conventional augmentation changed test spoilage macro-F1 by +0.013 (per seed: +0.010, +0.004, +0.026). The direction is consistent across seeds. Finding (AB3): see Document A — GAN images are mostly not recognisable as their intended class, and any change is within seed variation unless stated otherwise.</w:t>
      </w:r>
    </w:p>
    <w:p>
      <w:pPr>
        <w:pStyle w:val="Heading1"/>
      </w:pPr>
      <w:bookmarkStart w:name="_Toc5" w:id="5"/>
      <w:r>
        <w:t xml:space="preserve">5  Superseded single-seed runs (v1)</w:t>
      </w:r>
      <w:bookmarkEnd w:id="5"/>
    </w:p>
    <w:p>
      <w:pPr>
        <w:keepNext/>
        <w:spacing w:after="60" w:before="160"/>
      </w:pPr>
      <w:r>
        <w:rPr>
          <w:rFonts w:ascii="Calibri" w:cs="Calibri" w:eastAsia="Calibri" w:hAnsi="Calibri"/>
          <w:b/>
          <w:bCs/>
          <w:sz w:val="19"/>
          <w:szCs w:val="19"/>
        </w:rPr>
        <w:t xml:space="preserve">Table 5.</w:t>
      </w:r>
      <w:r>
        <w:rPr>
          <w:rFonts w:ascii="Calibri" w:cs="Calibri" w:eastAsia="Calibri" w:hAnsi="Calibri"/>
          <w:sz w:val="19"/>
          <w:szCs w:val="19"/>
        </w:rPr>
        <w:t xml:space="preserve"> v1 ablation runs (lr 5e-5, seed 42).</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2313"/>
        <w:gridCol w:w="867"/>
        <w:gridCol w:w="1252"/>
        <w:gridCol w:w="1445"/>
        <w:gridCol w:w="1252"/>
        <w:gridCol w:w="2509"/>
      </w:tblGrid>
      <w:tr>
        <w:trPr>
          <w:tblHeader/>
        </w:trPr>
        <w:tc>
          <w:tcPr>
            <w:tcW w:type="dxa" w:w="231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Run</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Epochs</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Best epoch (val)</w:t>
            </w:r>
          </w:p>
        </w:tc>
        <w:tc>
          <w:tcPr>
            <w:tcW w:type="dxa" w:w="1445"/>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Best val spoil mF1</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Test spoil mF1</w:t>
            </w:r>
          </w:p>
        </w:tc>
        <w:tc>
          <w:tcPr>
            <w:tcW w:type="dxa" w:w="2509"/>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Note</w:t>
            </w:r>
          </w:p>
        </w:tc>
      </w:tr>
      <w:tr>
        <w:trPr>
          <w:cantSplit/>
        </w:trPr>
        <w:tc>
          <w:tcPr>
            <w:tcW w:type="dxa" w:w="231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vit_s16_noaug</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6</w:t>
            </w:r>
          </w:p>
        </w:tc>
        <w:tc>
          <w:tcPr>
            <w:tcW w:type="dxa" w:w="144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0.954</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0.926</w:t>
            </w:r>
          </w:p>
        </w:tc>
        <w:tc>
          <w:tcPr>
            <w:tcW w:type="dxa" w:w="2509"/>
            <w:tcMar>
              <w:top w:type="dxa" w:w="50"/>
              <w:left w:type="dxa" w:w="80"/>
              <w:bottom w:type="dxa" w:w="50"/>
              <w:right w:type="dxa" w:w="80"/>
            </w:tcMar>
            <w:vAlign w:val="center"/>
          </w:tcPr>
          <w:p>
            <w:pPr>
              <w:spacing w:after="0" w:before="0"/>
            </w:pPr>
          </w:p>
        </w:tc>
      </w:tr>
      <w:tr>
        <w:trPr>
          <w:cantSplit/>
        </w:trPr>
        <w:tc>
          <w:tcPr>
            <w:tcW w:type="dxa" w:w="231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vit_s16_aug</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5</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w:t>
            </w:r>
          </w:p>
        </w:tc>
        <w:tc>
          <w:tcPr>
            <w:tcW w:type="dxa" w:w="144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0.934</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0.879</w:t>
            </w:r>
          </w:p>
        </w:tc>
        <w:tc>
          <w:tcPr>
            <w:tcW w:type="dxa" w:w="2509"/>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unstable: best validation at epoch 1</w:t>
            </w:r>
          </w:p>
        </w:tc>
      </w:tr>
      <w:tr>
        <w:trPr>
          <w:cantSplit/>
        </w:trPr>
        <w:tc>
          <w:tcPr>
            <w:tcW w:type="dxa" w:w="231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vit_s16_aug_gan</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9</w:t>
            </w:r>
          </w:p>
        </w:tc>
        <w:tc>
          <w:tcPr>
            <w:tcW w:type="dxa" w:w="144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0.962</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0.937</w:t>
            </w:r>
          </w:p>
        </w:tc>
        <w:tc>
          <w:tcPr>
            <w:tcW w:type="dxa" w:w="2509"/>
            <w:tcMar>
              <w:top w:type="dxa" w:w="50"/>
              <w:left w:type="dxa" w:w="80"/>
              <w:bottom w:type="dxa" w:w="50"/>
              <w:right w:type="dxa" w:w="80"/>
            </w:tcMar>
            <w:vAlign w:val="center"/>
          </w:tcPr>
          <w:p>
            <w:pPr>
              <w:spacing w:after="0" w:before="0"/>
            </w:pPr>
          </w:p>
        </w:tc>
      </w:tr>
      <w:tr>
        <w:trPr>
          <w:cantSplit/>
        </w:trPr>
        <w:tc>
          <w:tcPr>
            <w:tcW w:type="dxa" w:w="231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vit_s16_aug_daysplit</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6</w:t>
            </w:r>
          </w:p>
        </w:tc>
        <w:tc>
          <w:tcPr>
            <w:tcW w:type="dxa" w:w="144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0.956</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0.812</w:t>
            </w:r>
          </w:p>
        </w:tc>
        <w:tc>
          <w:tcPr>
            <w:tcW w:type="dxa" w:w="2509"/>
            <w:shd w:fill="F5F7F5" w:color="auto" w:val="clear"/>
            <w:tcMar>
              <w:top w:type="dxa" w:w="50"/>
              <w:left w:type="dxa" w:w="80"/>
              <w:bottom w:type="dxa" w:w="50"/>
              <w:right w:type="dxa" w:w="80"/>
            </w:tcMar>
            <w:vAlign w:val="center"/>
          </w:tcPr>
          <w:p>
            <w:pPr>
              <w:spacing w:after="0" w:before="0"/>
            </w:pPr>
          </w:p>
        </w:tc>
      </w:tr>
    </w:tbl>
    <w:p>
      <w:pPr>
        <w:spacing w:after="120"/>
      </w:pPr>
    </w:p>
    <w:p>
      <w:pPr>
        <w:spacing w:after="120"/>
        <w:jc w:val="both"/>
      </w:pPr>
      <w:r>
        <w:rPr>
          <w:rFonts w:ascii="Calibri" w:cs="Calibri" w:eastAsia="Calibri" w:hAnsi="Calibri"/>
        </w:rPr>
        <w:t xml:space="preserve">The v1 conventional-augmentation run peaked on </w:t>
      </w:r>
      <w:r>
        <w:rPr>
          <w:rFonts w:ascii="Calibri" w:cs="Calibri" w:eastAsia="Calibri" w:hAnsi="Calibri"/>
          <w:b/>
          <w:bCs/>
        </w:rPr>
        <w:t xml:space="preserve">validation</w:t>
      </w:r>
      <w:r>
        <w:rPr>
          <w:rFonts w:ascii="Calibri" w:cs="Calibri" w:eastAsia="Calibri" w:hAnsi="Calibri"/>
        </w:rPr>
        <w:t xml:space="preserve"> at epoch 1 (val spoilage macro-F1 0.934) and oscillated afterwards; its </w:t>
      </w:r>
      <w:r>
        <w:rPr>
          <w:rFonts w:ascii="Calibri" w:cs="Calibri" w:eastAsia="Calibri" w:hAnsi="Calibri"/>
          <w:b/>
          <w:bCs/>
        </w:rPr>
        <w:t xml:space="preserve">test</w:t>
      </w:r>
      <w:r>
        <w:rPr>
          <w:rFonts w:ascii="Calibri" w:cs="Calibri" w:eastAsia="Calibri" w:hAnsi="Calibri"/>
        </w:rPr>
        <w:t xml:space="preserve"> spoilage macro-F1 was 0.879. This instability (learning rate 2.5× the primary's) made v1 unsuitable for conclusions; v2 fixes the learning rate and adds seeds.</w:t>
      </w:r>
    </w:p>
    <w:p>
      <w:pPr>
        <w:pStyle w:val="Heading1"/>
      </w:pPr>
      <w:bookmarkStart w:name="_Toc6" w:id="6"/>
      <w:r>
        <w:t xml:space="preserve">6  AB4 — Split design sensitivity</w:t>
      </w:r>
      <w:bookmarkEnd w:id="6"/>
    </w:p>
    <w:p>
      <w:pPr>
        <w:spacing w:after="120"/>
        <w:jc w:val="both"/>
      </w:pPr>
      <w:r>
        <w:rPr>
          <w:rFonts w:ascii="Calibri" w:cs="Calibri" w:eastAsia="Calibri" w:hAnsi="Calibri"/>
        </w:rPr>
        <w:t xml:space="preserve">Why split design matters for TR-6: the dataset stores every Classified image twice (byte-identical copy in Normal), each capture session has 17 near-identical views of one fruit, and spoilage labels follow capture date. Leakage was measured directly for four split schemes without training any model:</w:t>
      </w:r>
    </w:p>
    <w:p>
      <w:pPr>
        <w:keepNext/>
        <w:spacing w:after="60" w:before="160"/>
      </w:pPr>
      <w:r>
        <w:rPr>
          <w:rFonts w:ascii="Calibri" w:cs="Calibri" w:eastAsia="Calibri" w:hAnsi="Calibri"/>
          <w:b/>
          <w:bCs/>
          <w:sz w:val="19"/>
          <w:szCs w:val="19"/>
        </w:rPr>
        <w:t xml:space="preserve">Table 6.</w:t>
      </w:r>
      <w:r>
        <w:rPr>
          <w:rFonts w:ascii="Calibri" w:cs="Calibri" w:eastAsia="Calibri" w:hAnsi="Calibri"/>
          <w:sz w:val="19"/>
          <w:szCs w:val="19"/>
        </w:rPr>
        <w:t xml:space="preserve"> Measured leakage of test items into training for different split schemes.</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3855"/>
        <w:gridCol w:w="963"/>
        <w:gridCol w:w="1542"/>
        <w:gridCol w:w="1638"/>
        <w:gridCol w:w="1640"/>
      </w:tblGrid>
      <w:tr>
        <w:trPr>
          <w:tblHeader/>
        </w:trPr>
        <w:tc>
          <w:tcPr>
            <w:tcW w:type="dxa" w:w="3855"/>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Split scheme</w:t>
            </w:r>
          </w:p>
        </w:tc>
        <w:tc>
          <w:tcPr>
            <w:tcW w:type="dxa" w:w="96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Test items</w:t>
            </w:r>
          </w:p>
        </w:tc>
        <w:tc>
          <w:tcPr>
            <w:tcW w:type="dxa" w:w="154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Exact byte duplicate in train</w:t>
            </w:r>
          </w:p>
        </w:tc>
        <w:tc>
          <w:tcPr>
            <w:tcW w:type="dxa" w:w="1638"/>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Same capture session in train</w:t>
            </w:r>
          </w:p>
        </w:tc>
        <w:tc>
          <w:tcPr>
            <w:tcW w:type="dxa" w:w="1640"/>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Same produce &amp; day in train</w:t>
            </w:r>
          </w:p>
        </w:tc>
      </w:tr>
      <w:tr>
        <w:trPr>
          <w:cantSplit/>
        </w:trPr>
        <w:tc>
          <w:tcPr>
            <w:tcW w:type="dxa" w:w="385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random split of raw sRGB files (Classified + Normal copies), seed 42</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2088</w:t>
            </w:r>
          </w:p>
        </w:tc>
        <w:tc>
          <w:tcPr>
            <w:tcW w:type="dxa" w:w="154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59.8%</w:t>
            </w:r>
          </w:p>
        </w:tc>
        <w:tc>
          <w:tcPr>
            <w:tcW w:type="dxa" w:w="163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w:t>
            </w:r>
          </w:p>
        </w:tc>
        <w:tc>
          <w:tcPr>
            <w:tcW w:type="dxa" w:w="164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w:t>
            </w:r>
          </w:p>
        </w:tc>
      </w:tr>
      <w:tr>
        <w:trPr>
          <w:cantSplit/>
        </w:trPr>
        <w:tc>
          <w:tcPr>
            <w:tcW w:type="dxa" w:w="385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random split of de-duplicated contents (no grouping), seed 42</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1045</w:t>
            </w:r>
          </w:p>
        </w:tc>
        <w:tc>
          <w:tcPr>
            <w:tcW w:type="dxa" w:w="154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w:t>
            </w:r>
          </w:p>
        </w:tc>
        <w:tc>
          <w:tcPr>
            <w:tcW w:type="dxa" w:w="163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99.9%</w:t>
            </w:r>
          </w:p>
        </w:tc>
        <w:tc>
          <w:tcPr>
            <w:tcW w:type="dxa" w:w="164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w:t>
            </w:r>
          </w:p>
        </w:tc>
      </w:tr>
      <w:tr>
        <w:trPr>
          <w:cantSplit/>
        </w:trPr>
        <w:tc>
          <w:tcPr>
            <w:tcW w:type="dxa" w:w="385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session-grouped split v1 (used for all main results)</w:t>
            </w:r>
          </w:p>
        </w:tc>
        <w:tc>
          <w:tcPr>
            <w:tcW w:type="dxa" w:w="96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1071</w:t>
            </w:r>
          </w:p>
        </w:tc>
        <w:tc>
          <w:tcPr>
            <w:tcW w:type="dxa" w:w="154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w:t>
            </w:r>
          </w:p>
        </w:tc>
        <w:tc>
          <w:tcPr>
            <w:tcW w:type="dxa" w:w="163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w:t>
            </w:r>
          </w:p>
        </w:tc>
        <w:tc>
          <w:tcPr>
            <w:tcW w:type="dxa" w:w="164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76.2%</w:t>
            </w:r>
          </w:p>
        </w:tc>
      </w:tr>
      <w:tr>
        <w:trPr>
          <w:cantSplit/>
        </w:trPr>
        <w:tc>
          <w:tcPr>
            <w:tcW w:type="dxa" w:w="385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day-grouped sensitivity split</w:t>
            </w:r>
          </w:p>
        </w:tc>
        <w:tc>
          <w:tcPr>
            <w:tcW w:type="dxa" w:w="96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1121</w:t>
            </w:r>
          </w:p>
        </w:tc>
        <w:tc>
          <w:tcPr>
            <w:tcW w:type="dxa" w:w="154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w:t>
            </w:r>
          </w:p>
        </w:tc>
        <w:tc>
          <w:tcPr>
            <w:tcW w:type="dxa" w:w="163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w:t>
            </w:r>
          </w:p>
        </w:tc>
        <w:tc>
          <w:tcPr>
            <w:tcW w:type="dxa" w:w="164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1.5%</w:t>
            </w:r>
          </w:p>
        </w:tc>
      </w:tr>
    </w:tbl>
    <w:p>
      <w:pPr>
        <w:spacing w:after="160" w:before="40"/>
      </w:pPr>
      <w:r>
        <w:rPr>
          <w:rFonts w:ascii="Calibri" w:cs="Calibri" w:eastAsia="Calibri" w:hAnsi="Calibri"/>
          <w:i/>
          <w:iCs/>
          <w:color w:val="5A5A5A"/>
          <w:sz w:val="15"/>
          <w:szCs w:val="15"/>
        </w:rPr>
        <w:t xml:space="preserve">Source: </w:t>
      </w:r>
      <w:r>
        <w:rPr>
          <w:rFonts w:ascii="Consolas" w:cs="Consolas" w:eastAsia="Consolas" w:hAnsi="Consolas"/>
          <w:i/>
          <w:iCs/>
          <w:color w:val="5A5A5A"/>
          <w:sz w:val="15"/>
          <w:szCs w:val="15"/>
        </w:rPr>
        <w:t xml:space="preserve">data/split_leakage_comparison.csv</w:t>
      </w:r>
    </w:p>
    <w:p>
      <w:pPr>
        <w:spacing w:after="120"/>
        <w:jc w:val="both"/>
      </w:pPr>
      <w:r>
        <w:rPr>
          <w:rFonts w:ascii="Calibri" w:cs="Calibri" w:eastAsia="Calibri" w:hAnsi="Calibri"/>
        </w:rPr>
        <w:t xml:space="preserve">A random split of the raw files would put an exact copy of ~60% of test images into training and a near-identical view of every test image into training, so it would grossly over-estimate accuracy. The session-grouped split removes duplicate and same-session leakage but most test images still share a produce/day with training; the day-grouped split removes almost all of it.</w:t>
      </w:r>
    </w:p>
    <w:p>
      <w:pPr>
        <w:keepNext/>
        <w:spacing w:after="60" w:before="160"/>
      </w:pPr>
      <w:r>
        <w:rPr>
          <w:rFonts w:ascii="Calibri" w:cs="Calibri" w:eastAsia="Calibri" w:hAnsi="Calibri"/>
          <w:b/>
          <w:bCs/>
          <w:sz w:val="19"/>
          <w:szCs w:val="19"/>
        </w:rPr>
        <w:t xml:space="preserve">Table 7.</w:t>
      </w:r>
      <w:r>
        <w:rPr>
          <w:rFonts w:ascii="Calibri" w:cs="Calibri" w:eastAsia="Calibri" w:hAnsi="Calibri"/>
          <w:sz w:val="19"/>
          <w:szCs w:val="19"/>
        </w:rPr>
        <w:t xml:space="preserve"> Day-grouped versus session-grouped split, identical configuration (ViT-S/16, conv. aug, lr 2e-5), seeds 42–44.</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2313"/>
        <w:gridCol w:w="771"/>
        <w:gridCol w:w="867"/>
        <w:gridCol w:w="867"/>
        <w:gridCol w:w="1252"/>
        <w:gridCol w:w="1252"/>
        <w:gridCol w:w="1252"/>
        <w:gridCol w:w="1064"/>
      </w:tblGrid>
      <w:tr>
        <w:trPr>
          <w:tblHeader/>
        </w:trPr>
        <w:tc>
          <w:tcPr>
            <w:tcW w:type="dxa" w:w="231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Split</w:t>
            </w:r>
          </w:p>
        </w:tc>
        <w:tc>
          <w:tcPr>
            <w:tcW w:type="dxa" w:w="771"/>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Seeds</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Train n</w:t>
            </w:r>
          </w:p>
        </w:tc>
        <w:tc>
          <w:tcPr>
            <w:tcW w:type="dxa" w:w="86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Test n</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acc.</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mF1</w:t>
            </w:r>
          </w:p>
        </w:tc>
        <w:tc>
          <w:tcPr>
            <w:tcW w:type="dxa" w:w="12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Spoil AUC</w:t>
            </w:r>
          </w:p>
        </w:tc>
        <w:tc>
          <w:tcPr>
            <w:tcW w:type="dxa" w:w="1064"/>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Produce mF1</w:t>
            </w:r>
          </w:p>
        </w:tc>
      </w:tr>
      <w:tr>
        <w:trPr>
          <w:cantSplit/>
        </w:trPr>
        <w:tc>
          <w:tcPr>
            <w:tcW w:type="dxa" w:w="231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Session-grouped (v1)</w:t>
            </w:r>
          </w:p>
        </w:tc>
        <w:tc>
          <w:tcPr>
            <w:tcW w:type="dxa" w:w="77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3177</w:t>
            </w:r>
          </w:p>
        </w:tc>
        <w:tc>
          <w:tcPr>
            <w:tcW w:type="dxa" w:w="86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1071</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0.939 ± 0.005</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0.928 ± 0.007</w:t>
            </w:r>
          </w:p>
        </w:tc>
        <w:tc>
          <w:tcPr>
            <w:tcW w:type="dxa" w:w="12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0.981 ± 0.003</w:t>
            </w:r>
          </w:p>
        </w:tc>
        <w:tc>
          <w:tcPr>
            <w:tcW w:type="dxa" w:w="106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1.000 ± 0.000</w:t>
            </w:r>
          </w:p>
        </w:tc>
      </w:tr>
      <w:tr>
        <w:trPr>
          <w:cantSplit/>
        </w:trPr>
        <w:tc>
          <w:tcPr>
            <w:tcW w:type="dxa" w:w="231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Day-grouped (sensitivity)</w:t>
            </w:r>
          </w:p>
        </w:tc>
        <w:tc>
          <w:tcPr>
            <w:tcW w:type="dxa" w:w="77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3076</w:t>
            </w:r>
          </w:p>
        </w:tc>
        <w:tc>
          <w:tcPr>
            <w:tcW w:type="dxa" w:w="86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1121</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0.859 ± 0.007</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0.830 ± 0.007</w:t>
            </w:r>
          </w:p>
        </w:tc>
        <w:tc>
          <w:tcPr>
            <w:tcW w:type="dxa" w:w="12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0.909 ± 0.015</w:t>
            </w:r>
          </w:p>
        </w:tc>
        <w:tc>
          <w:tcPr>
            <w:tcW w:type="dxa" w:w="106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0.996 ± 0.006</w:t>
            </w:r>
          </w:p>
        </w:tc>
      </w:tr>
    </w:tbl>
    <w:p>
      <w:pPr>
        <w:spacing w:after="120"/>
      </w:pPr>
    </w:p>
    <w:p>
      <w:pPr>
        <w:spacing w:after="120"/>
        <w:jc w:val="both"/>
      </w:pPr>
      <w:r>
        <w:rPr>
          <w:rFonts w:ascii="Calibri" w:cs="Calibri" w:eastAsia="Calibri" w:hAnsi="Calibri"/>
        </w:rPr>
        <w:t xml:space="preserve">Paired per-seed difference (day − session): -0.098 (per seed: -0.096, -0.086, -0.112). Note the two splits have different test images, so this compares generalisation conditions rather than identical test sets.</w:t>
      </w:r>
    </w:p>
    <w:p>
      <w:pPr>
        <w:spacing w:after="120"/>
        <w:jc w:val="both"/>
      </w:pPr>
      <w:r>
        <w:rPr>
          <w:rFonts w:ascii="Calibri" w:cs="Calibri" w:eastAsia="Calibri" w:hAnsi="Calibri"/>
        </w:rPr>
        <w:t xml:space="preserve">Earlier single run (v1 configuration, lr 5e-5): day-grouped test spoilage macro-F1 0.812 vs 0.879 session-grouped (best validation 0.956 at epoch 6 — a large validation–test gap).</w:t>
      </w:r>
    </w:p>
    <w:p>
      <w:pPr>
        <w:pStyle w:val="Heading1"/>
      </w:pPr>
      <w:bookmarkStart w:name="_Toc7" w:id="7"/>
      <w:r>
        <w:t xml:space="preserve">7  AB5 and AB6 — Noise robustness and denoising</w:t>
      </w:r>
      <w:bookmarkEnd w:id="7"/>
    </w:p>
    <w:p>
      <w:pPr>
        <w:keepNext/>
        <w:spacing w:after="60" w:before="160"/>
      </w:pPr>
      <w:r>
        <w:rPr>
          <w:rFonts w:ascii="Calibri" w:cs="Calibri" w:eastAsia="Calibri" w:hAnsi="Calibri"/>
          <w:b/>
          <w:bCs/>
          <w:sz w:val="19"/>
          <w:szCs w:val="19"/>
        </w:rPr>
        <w:t xml:space="preserve">Table 8.</w:t>
      </w:r>
      <w:r>
        <w:rPr>
          <w:rFonts w:ascii="Calibri" w:cs="Calibri" w:eastAsia="Calibri" w:hAnsi="Calibri"/>
          <w:sz w:val="19"/>
          <w:szCs w:val="19"/>
        </w:rPr>
        <w:t xml:space="preserve"> Test spoilage macro-F1 under deterministic corruptions (clean: 0.954).</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2278"/>
        <w:gridCol w:w="876"/>
        <w:gridCol w:w="1927"/>
        <w:gridCol w:w="1752"/>
        <w:gridCol w:w="1401"/>
        <w:gridCol w:w="1404"/>
      </w:tblGrid>
      <w:tr>
        <w:trPr>
          <w:tblHeader/>
        </w:trPr>
        <w:tc>
          <w:tcPr>
            <w:tcW w:type="dxa" w:w="2278"/>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Corruption</w:t>
            </w:r>
          </w:p>
        </w:tc>
        <w:tc>
          <w:tcPr>
            <w:tcW w:type="dxa" w:w="876"/>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Level</w:t>
            </w:r>
          </w:p>
        </w:tc>
        <w:tc>
          <w:tcPr>
            <w:tcW w:type="dxa" w:w="1927"/>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No denoiser</w:t>
            </w:r>
          </w:p>
        </w:tc>
        <w:tc>
          <w:tcPr>
            <w:tcW w:type="dxa" w:w="1752"/>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Median 3×3</w:t>
            </w:r>
          </w:p>
        </w:tc>
        <w:tc>
          <w:tcPr>
            <w:tcW w:type="dxa" w:w="1401"/>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DnCNN v1</w:t>
            </w:r>
          </w:p>
        </w:tc>
        <w:tc>
          <w:tcPr>
            <w:tcW w:type="dxa" w:w="1404"/>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DnCNN v2</w:t>
            </w:r>
          </w:p>
        </w:tc>
      </w:tr>
      <w:tr>
        <w:trPr>
          <w:cantSplit/>
        </w:trPr>
        <w:tc>
          <w:tcPr>
            <w:tcW w:type="dxa" w:w="22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w:t>
            </w:r>
          </w:p>
        </w:tc>
        <w:tc>
          <w:tcPr>
            <w:tcW w:type="dxa" w:w="87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0.05</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0.928</w:t>
            </w:r>
          </w:p>
        </w:tc>
        <w:tc>
          <w:tcPr>
            <w:tcW w:type="dxa" w:w="17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0.910</w:t>
            </w:r>
          </w:p>
        </w:tc>
        <w:tc>
          <w:tcPr>
            <w:tcW w:type="dxa" w:w="140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0.920</w:t>
            </w:r>
          </w:p>
        </w:tc>
        <w:tc>
          <w:tcPr>
            <w:tcW w:type="dxa" w:w="140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0.900</w:t>
            </w:r>
          </w:p>
        </w:tc>
      </w:tr>
      <w:tr>
        <w:trPr>
          <w:cantSplit/>
        </w:trPr>
        <w:tc>
          <w:tcPr>
            <w:tcW w:type="dxa" w:w="22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w:t>
            </w:r>
          </w:p>
        </w:tc>
        <w:tc>
          <w:tcPr>
            <w:tcW w:type="dxa" w:w="87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0.1</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0.891</w:t>
            </w:r>
          </w:p>
        </w:tc>
        <w:tc>
          <w:tcPr>
            <w:tcW w:type="dxa" w:w="17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0.886</w:t>
            </w:r>
          </w:p>
        </w:tc>
        <w:tc>
          <w:tcPr>
            <w:tcW w:type="dxa" w:w="140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0.896</w:t>
            </w:r>
          </w:p>
        </w:tc>
        <w:tc>
          <w:tcPr>
            <w:tcW w:type="dxa" w:w="140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0.893</w:t>
            </w:r>
          </w:p>
        </w:tc>
      </w:tr>
      <w:tr>
        <w:trPr>
          <w:cantSplit/>
        </w:trPr>
        <w:tc>
          <w:tcPr>
            <w:tcW w:type="dxa" w:w="22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w:t>
            </w:r>
          </w:p>
        </w:tc>
        <w:tc>
          <w:tcPr>
            <w:tcW w:type="dxa" w:w="87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0.2</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0.805</w:t>
            </w:r>
          </w:p>
        </w:tc>
        <w:tc>
          <w:tcPr>
            <w:tcW w:type="dxa" w:w="17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0.813</w:t>
            </w:r>
          </w:p>
        </w:tc>
        <w:tc>
          <w:tcPr>
            <w:tcW w:type="dxa" w:w="140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0.837</w:t>
            </w:r>
          </w:p>
        </w:tc>
        <w:tc>
          <w:tcPr>
            <w:tcW w:type="dxa" w:w="140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0.822</w:t>
            </w:r>
          </w:p>
        </w:tc>
      </w:tr>
      <w:tr>
        <w:trPr>
          <w:cantSplit/>
        </w:trPr>
        <w:tc>
          <w:tcPr>
            <w:tcW w:type="dxa" w:w="22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salt &amp; pepper</w:t>
            </w:r>
          </w:p>
        </w:tc>
        <w:tc>
          <w:tcPr>
            <w:tcW w:type="dxa" w:w="87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0.02</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0.919</w:t>
            </w:r>
          </w:p>
        </w:tc>
        <w:tc>
          <w:tcPr>
            <w:tcW w:type="dxa" w:w="17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0.936</w:t>
            </w:r>
          </w:p>
        </w:tc>
        <w:tc>
          <w:tcPr>
            <w:tcW w:type="dxa" w:w="140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0.943</w:t>
            </w:r>
          </w:p>
        </w:tc>
        <w:tc>
          <w:tcPr>
            <w:tcW w:type="dxa" w:w="140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0.941</w:t>
            </w:r>
          </w:p>
        </w:tc>
      </w:tr>
      <w:tr>
        <w:trPr>
          <w:cantSplit/>
        </w:trPr>
        <w:tc>
          <w:tcPr>
            <w:tcW w:type="dxa" w:w="22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salt &amp; pepper</w:t>
            </w:r>
          </w:p>
        </w:tc>
        <w:tc>
          <w:tcPr>
            <w:tcW w:type="dxa" w:w="87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0.05</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0.859</w:t>
            </w:r>
          </w:p>
        </w:tc>
        <w:tc>
          <w:tcPr>
            <w:tcW w:type="dxa" w:w="17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0.936</w:t>
            </w:r>
          </w:p>
        </w:tc>
        <w:tc>
          <w:tcPr>
            <w:tcW w:type="dxa" w:w="140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0.939</w:t>
            </w:r>
          </w:p>
        </w:tc>
        <w:tc>
          <w:tcPr>
            <w:tcW w:type="dxa" w:w="140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0.938</w:t>
            </w:r>
          </w:p>
        </w:tc>
      </w:tr>
      <w:tr>
        <w:trPr>
          <w:cantSplit/>
        </w:trPr>
        <w:tc>
          <w:tcPr>
            <w:tcW w:type="dxa" w:w="22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salt &amp; pepper</w:t>
            </w:r>
          </w:p>
        </w:tc>
        <w:tc>
          <w:tcPr>
            <w:tcW w:type="dxa" w:w="87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0.1</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0.776</w:t>
            </w:r>
          </w:p>
        </w:tc>
        <w:tc>
          <w:tcPr>
            <w:tcW w:type="dxa" w:w="17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0.934</w:t>
            </w:r>
          </w:p>
        </w:tc>
        <w:tc>
          <w:tcPr>
            <w:tcW w:type="dxa" w:w="140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0.935</w:t>
            </w:r>
          </w:p>
        </w:tc>
        <w:tc>
          <w:tcPr>
            <w:tcW w:type="dxa" w:w="140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0.931</w:t>
            </w:r>
          </w:p>
        </w:tc>
      </w:tr>
      <w:tr>
        <w:trPr>
          <w:cantSplit/>
        </w:trPr>
        <w:tc>
          <w:tcPr>
            <w:tcW w:type="dxa" w:w="22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speckle</w:t>
            </w:r>
          </w:p>
        </w:tc>
        <w:tc>
          <w:tcPr>
            <w:tcW w:type="dxa" w:w="87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0.1</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0.917</w:t>
            </w:r>
          </w:p>
        </w:tc>
        <w:tc>
          <w:tcPr>
            <w:tcW w:type="dxa" w:w="17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0.901</w:t>
            </w:r>
          </w:p>
        </w:tc>
        <w:tc>
          <w:tcPr>
            <w:tcW w:type="dxa" w:w="140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0.921</w:t>
            </w:r>
          </w:p>
        </w:tc>
        <w:tc>
          <w:tcPr>
            <w:tcW w:type="dxa" w:w="140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0.904</w:t>
            </w:r>
          </w:p>
        </w:tc>
      </w:tr>
      <w:tr>
        <w:trPr>
          <w:cantSplit/>
        </w:trPr>
        <w:tc>
          <w:tcPr>
            <w:tcW w:type="dxa" w:w="2278"/>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speckle</w:t>
            </w:r>
          </w:p>
        </w:tc>
        <w:tc>
          <w:tcPr>
            <w:tcW w:type="dxa" w:w="87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0.3</w:t>
            </w:r>
          </w:p>
        </w:tc>
        <w:tc>
          <w:tcPr>
            <w:tcW w:type="dxa" w:w="1927"/>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0.844</w:t>
            </w:r>
          </w:p>
        </w:tc>
        <w:tc>
          <w:tcPr>
            <w:tcW w:type="dxa" w:w="1752"/>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0.836</w:t>
            </w:r>
          </w:p>
        </w:tc>
        <w:tc>
          <w:tcPr>
            <w:tcW w:type="dxa" w:w="1401"/>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0.858</w:t>
            </w:r>
          </w:p>
        </w:tc>
        <w:tc>
          <w:tcPr>
            <w:tcW w:type="dxa" w:w="140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0.863</w:t>
            </w:r>
          </w:p>
        </w:tc>
      </w:tr>
      <w:tr>
        <w:trPr>
          <w:cantSplit/>
        </w:trPr>
        <w:tc>
          <w:tcPr>
            <w:tcW w:type="dxa" w:w="2278"/>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speckle</w:t>
            </w:r>
          </w:p>
        </w:tc>
        <w:tc>
          <w:tcPr>
            <w:tcW w:type="dxa" w:w="87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0.5</w:t>
            </w:r>
          </w:p>
        </w:tc>
        <w:tc>
          <w:tcPr>
            <w:tcW w:type="dxa" w:w="1927"/>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0.800</w:t>
            </w:r>
          </w:p>
        </w:tc>
        <w:tc>
          <w:tcPr>
            <w:tcW w:type="dxa" w:w="1752"/>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0.788</w:t>
            </w:r>
          </w:p>
        </w:tc>
        <w:tc>
          <w:tcPr>
            <w:tcW w:type="dxa" w:w="1401"/>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0.799</w:t>
            </w:r>
          </w:p>
        </w:tc>
        <w:tc>
          <w:tcPr>
            <w:tcW w:type="dxa" w:w="140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0.827</w:t>
            </w:r>
          </w:p>
        </w:tc>
      </w:tr>
    </w:tbl>
    <w:p>
      <w:pPr>
        <w:spacing w:after="160" w:before="40"/>
      </w:pPr>
      <w:r>
        <w:rPr>
          <w:rFonts w:ascii="Calibri" w:cs="Calibri" w:eastAsia="Calibri" w:hAnsi="Calibri"/>
          <w:i/>
          <w:iCs/>
          <w:color w:val="5A5A5A"/>
          <w:sz w:val="15"/>
          <w:szCs w:val="15"/>
        </w:rPr>
        <w:t xml:space="preserve">Source: </w:t>
      </w:r>
      <w:r>
        <w:rPr>
          <w:rFonts w:ascii="Consolas" w:cs="Consolas" w:eastAsia="Consolas" w:hAnsi="Consolas"/>
          <w:i/>
          <w:iCs/>
          <w:color w:val="5A5A5A"/>
          <w:sz w:val="15"/>
          <w:szCs w:val="15"/>
        </w:rPr>
        <w:t xml:space="preserve">data/noise_robustness.csv</w:t>
      </w:r>
    </w:p>
    <w:p>
      <w:pPr>
        <w:keepNext/>
        <w:spacing w:after="60" w:before="160"/>
        <w:jc w:val="center"/>
      </w:pPr>
      <w:r>
        <w:drawing>
          <wp:inline distT="0" distB="0" distL="0" distR="0">
            <wp:extent cx="6038850" cy="1895475"/>
            <wp:effectExtent t="0" r="0" b="0" l="0"/>
            <wp:docPr id="3" name="noise_robustness.png" descr="Spoilage macro-F1 versus noise level for each denois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8850" cy="1895475"/>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3.</w:t>
      </w:r>
      <w:r>
        <w:rPr>
          <w:rFonts w:ascii="Calibri" w:cs="Calibri" w:eastAsia="Calibri" w:hAnsi="Calibri"/>
          <w:sz w:val="18"/>
          <w:szCs w:val="18"/>
        </w:rPr>
        <w:t xml:space="preserve"> Spoilage macro-F1 versus noise level for each denoiser.</w:t>
      </w:r>
    </w:p>
    <w:p>
      <w:pPr>
        <w:keepNext/>
        <w:spacing w:after="60" w:before="160"/>
        <w:jc w:val="center"/>
      </w:pPr>
      <w:r>
        <w:drawing>
          <wp:inline distT="0" distB="0" distL="0" distR="0">
            <wp:extent cx="4524375" cy="3505200"/>
            <wp:effectExtent t="0" r="0" b="0" l="0"/>
            <wp:docPr id="4" name="noise_examples.png" descr="Example corruption and denoising outputs on one test imag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24375" cy="3505200"/>
                    </a:xfrm>
                    <a:prstGeom prst="rect">
                      <a:avLst/>
                    </a:prstGeom>
                  </pic:spPr>
                </pic:pic>
              </a:graphicData>
            </a:graphic>
          </wp:inline>
        </w:drawing>
      </w:r>
    </w:p>
    <w:p>
      <w:pPr>
        <w:spacing w:after="200"/>
        <w:jc w:val="left"/>
      </w:pPr>
      <w:r>
        <w:rPr>
          <w:rFonts w:ascii="Calibri" w:cs="Calibri" w:eastAsia="Calibri" w:hAnsi="Calibri"/>
          <w:b/>
          <w:bCs/>
          <w:sz w:val="18"/>
          <w:szCs w:val="18"/>
        </w:rPr>
        <w:t xml:space="preserve">Figure 4.</w:t>
      </w:r>
      <w:r>
        <w:rPr>
          <w:rFonts w:ascii="Calibri" w:cs="Calibri" w:eastAsia="Calibri" w:hAnsi="Calibri"/>
          <w:sz w:val="18"/>
          <w:szCs w:val="18"/>
        </w:rPr>
        <w:t xml:space="preserve"> Example corruption and denoising outputs on one test image.</w:t>
      </w:r>
    </w:p>
    <w:p>
      <w:pPr>
        <w:keepNext/>
        <w:spacing w:after="60" w:before="160"/>
      </w:pPr>
      <w:r>
        <w:rPr>
          <w:rFonts w:ascii="Calibri" w:cs="Calibri" w:eastAsia="Calibri" w:hAnsi="Calibri"/>
          <w:b/>
          <w:bCs/>
          <w:sz w:val="19"/>
          <w:szCs w:val="19"/>
        </w:rPr>
        <w:t xml:space="preserve">Table 9.</w:t>
      </w:r>
      <w:r>
        <w:rPr>
          <w:rFonts w:ascii="Calibri" w:cs="Calibri" w:eastAsia="Calibri" w:hAnsi="Calibri"/>
          <w:sz w:val="19"/>
          <w:szCs w:val="19"/>
        </w:rPr>
        <w:t xml:space="preserve"> Paired denoising quality on validation images (PSNR, dB; clean reference known).</w:t>
      </w:r>
    </w:p>
    <w:tbl>
      <w:tblPr>
        <w:tblW w:type="dxa" w:w="9638"/>
        <w:tblBorders>
          <w:top w:val="single" w:color="B8C2BB" w:sz="4"/>
          <w:left w:val="single" w:color="B8C2BB" w:sz="4"/>
          <w:bottom w:val="single" w:color="B8C2BB" w:sz="4"/>
          <w:right w:val="single" w:color="B8C2BB" w:sz="4"/>
          <w:insideH w:val="single" w:color="B8C2BB" w:sz="4"/>
          <w:insideV w:val="single" w:color="B8C2BB" w:sz="4"/>
        </w:tblBorders>
        <w:tblLayout w:type="fixed"/>
      </w:tblPr>
      <w:tblGrid>
        <w:gridCol w:w="2465"/>
        <w:gridCol w:w="1120"/>
        <w:gridCol w:w="1120"/>
        <w:gridCol w:w="1344"/>
        <w:gridCol w:w="1793"/>
        <w:gridCol w:w="1796"/>
      </w:tblGrid>
      <w:tr>
        <w:trPr>
          <w:tblHeader/>
        </w:trPr>
        <w:tc>
          <w:tcPr>
            <w:tcW w:type="dxa" w:w="2465"/>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Corruption</w:t>
            </w:r>
          </w:p>
        </w:tc>
        <w:tc>
          <w:tcPr>
            <w:tcW w:type="dxa" w:w="1120"/>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Level</w:t>
            </w:r>
          </w:p>
        </w:tc>
        <w:tc>
          <w:tcPr>
            <w:tcW w:type="dxa" w:w="1120"/>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Noisy</w:t>
            </w:r>
          </w:p>
        </w:tc>
        <w:tc>
          <w:tcPr>
            <w:tcW w:type="dxa" w:w="1344"/>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Median</w:t>
            </w:r>
          </w:p>
        </w:tc>
        <w:tc>
          <w:tcPr>
            <w:tcW w:type="dxa" w:w="1793"/>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DnCNN v1</w:t>
            </w:r>
          </w:p>
        </w:tc>
        <w:tc>
          <w:tcPr>
            <w:tcW w:type="dxa" w:w="1796"/>
            <w:shd w:fill="2F4A3D" w:color="auto" w:val="clear"/>
            <w:tcMar>
              <w:top w:type="dxa" w:w="50"/>
              <w:left w:type="dxa" w:w="80"/>
              <w:bottom w:type="dxa" w:w="50"/>
              <w:right w:type="dxa" w:w="80"/>
            </w:tcMar>
            <w:vAlign w:val="center"/>
          </w:tcPr>
          <w:p>
            <w:pPr>
              <w:spacing w:after="0" w:before="0"/>
            </w:pPr>
            <w:r>
              <w:rPr>
                <w:rFonts w:ascii="Calibri" w:cs="Calibri" w:eastAsia="Calibri" w:hAnsi="Calibri"/>
                <w:b/>
                <w:bCs/>
                <w:color w:val="FFFFFF"/>
                <w:sz w:val="15"/>
                <w:szCs w:val="15"/>
              </w:rPr>
              <w:t xml:space="preserve">DnCNN v2</w:t>
            </w:r>
          </w:p>
        </w:tc>
      </w:tr>
      <w:tr>
        <w:trPr>
          <w:cantSplit/>
        </w:trPr>
        <w:tc>
          <w:tcPr>
            <w:tcW w:type="dxa" w:w="246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w:t>
            </w:r>
          </w:p>
        </w:tc>
        <w:tc>
          <w:tcPr>
            <w:tcW w:type="dxa" w:w="112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0.05</w:t>
            </w:r>
          </w:p>
        </w:tc>
        <w:tc>
          <w:tcPr>
            <w:tcW w:type="dxa" w:w="112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26.11</w:t>
            </w:r>
          </w:p>
        </w:tc>
        <w:tc>
          <w:tcPr>
            <w:tcW w:type="dxa" w:w="134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33.46</w:t>
            </w:r>
          </w:p>
        </w:tc>
        <w:tc>
          <w:tcPr>
            <w:tcW w:type="dxa" w:w="179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28.19</w:t>
            </w:r>
          </w:p>
        </w:tc>
        <w:tc>
          <w:tcPr>
            <w:tcW w:type="dxa" w:w="179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27.37</w:t>
            </w:r>
          </w:p>
        </w:tc>
      </w:tr>
      <w:tr>
        <w:trPr>
          <w:cantSplit/>
        </w:trPr>
        <w:tc>
          <w:tcPr>
            <w:tcW w:type="dxa" w:w="246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w:t>
            </w:r>
          </w:p>
        </w:tc>
        <w:tc>
          <w:tcPr>
            <w:tcW w:type="dxa" w:w="112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0.1</w:t>
            </w:r>
          </w:p>
        </w:tc>
        <w:tc>
          <w:tcPr>
            <w:tcW w:type="dxa" w:w="112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20.31</w:t>
            </w:r>
          </w:p>
        </w:tc>
        <w:tc>
          <w:tcPr>
            <w:tcW w:type="dxa" w:w="134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27.70</w:t>
            </w:r>
          </w:p>
        </w:tc>
        <w:tc>
          <w:tcPr>
            <w:tcW w:type="dxa" w:w="179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22.99</w:t>
            </w:r>
          </w:p>
        </w:tc>
        <w:tc>
          <w:tcPr>
            <w:tcW w:type="dxa" w:w="179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26.57</w:t>
            </w:r>
          </w:p>
        </w:tc>
      </w:tr>
      <w:tr>
        <w:trPr>
          <w:cantSplit/>
        </w:trPr>
        <w:tc>
          <w:tcPr>
            <w:tcW w:type="dxa" w:w="246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gaussian</w:t>
            </w:r>
          </w:p>
        </w:tc>
        <w:tc>
          <w:tcPr>
            <w:tcW w:type="dxa" w:w="112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0.2</w:t>
            </w:r>
          </w:p>
        </w:tc>
        <w:tc>
          <w:tcPr>
            <w:tcW w:type="dxa" w:w="112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15.02</w:t>
            </w:r>
          </w:p>
        </w:tc>
        <w:tc>
          <w:tcPr>
            <w:tcW w:type="dxa" w:w="134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21.90</w:t>
            </w:r>
          </w:p>
        </w:tc>
        <w:tc>
          <w:tcPr>
            <w:tcW w:type="dxa" w:w="179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18.12</w:t>
            </w:r>
          </w:p>
        </w:tc>
        <w:tc>
          <w:tcPr>
            <w:tcW w:type="dxa" w:w="179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23.30</w:t>
            </w:r>
          </w:p>
        </w:tc>
      </w:tr>
      <w:tr>
        <w:trPr>
          <w:cantSplit/>
        </w:trPr>
        <w:tc>
          <w:tcPr>
            <w:tcW w:type="dxa" w:w="246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salt_pepper</w:t>
            </w:r>
          </w:p>
        </w:tc>
        <w:tc>
          <w:tcPr>
            <w:tcW w:type="dxa" w:w="112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0.02</w:t>
            </w:r>
          </w:p>
        </w:tc>
        <w:tc>
          <w:tcPr>
            <w:tcW w:type="dxa" w:w="112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21.84</w:t>
            </w:r>
          </w:p>
        </w:tc>
        <w:tc>
          <w:tcPr>
            <w:tcW w:type="dxa" w:w="134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47.89</w:t>
            </w:r>
          </w:p>
        </w:tc>
        <w:tc>
          <w:tcPr>
            <w:tcW w:type="dxa" w:w="179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33.72</w:t>
            </w:r>
          </w:p>
        </w:tc>
        <w:tc>
          <w:tcPr>
            <w:tcW w:type="dxa" w:w="179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32.69</w:t>
            </w:r>
          </w:p>
        </w:tc>
      </w:tr>
      <w:tr>
        <w:trPr>
          <w:cantSplit/>
        </w:trPr>
        <w:tc>
          <w:tcPr>
            <w:tcW w:type="dxa" w:w="2465"/>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salt_pepper</w:t>
            </w:r>
          </w:p>
        </w:tc>
        <w:tc>
          <w:tcPr>
            <w:tcW w:type="dxa" w:w="112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0.05</w:t>
            </w:r>
          </w:p>
        </w:tc>
        <w:tc>
          <w:tcPr>
            <w:tcW w:type="dxa" w:w="1120"/>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17.85</w:t>
            </w:r>
          </w:p>
        </w:tc>
        <w:tc>
          <w:tcPr>
            <w:tcW w:type="dxa" w:w="1344"/>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46.06</w:t>
            </w:r>
          </w:p>
        </w:tc>
        <w:tc>
          <w:tcPr>
            <w:tcW w:type="dxa" w:w="1793"/>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31.80</w:t>
            </w:r>
          </w:p>
        </w:tc>
        <w:tc>
          <w:tcPr>
            <w:tcW w:type="dxa" w:w="1796"/>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31.33</w:t>
            </w:r>
          </w:p>
        </w:tc>
      </w:tr>
      <w:tr>
        <w:trPr>
          <w:cantSplit/>
        </w:trPr>
        <w:tc>
          <w:tcPr>
            <w:tcW w:type="dxa" w:w="2465"/>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salt_pepper</w:t>
            </w:r>
          </w:p>
        </w:tc>
        <w:tc>
          <w:tcPr>
            <w:tcW w:type="dxa" w:w="112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0.1</w:t>
            </w:r>
          </w:p>
        </w:tc>
        <w:tc>
          <w:tcPr>
            <w:tcW w:type="dxa" w:w="1120"/>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14.83</w:t>
            </w:r>
          </w:p>
        </w:tc>
        <w:tc>
          <w:tcPr>
            <w:tcW w:type="dxa" w:w="1344"/>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42.00</w:t>
            </w:r>
          </w:p>
        </w:tc>
        <w:tc>
          <w:tcPr>
            <w:tcW w:type="dxa" w:w="1793"/>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30.62</w:t>
            </w:r>
          </w:p>
        </w:tc>
        <w:tc>
          <w:tcPr>
            <w:tcW w:type="dxa" w:w="1796"/>
            <w:shd w:fill="F5F7F5" w:color="auto" w:val="clear"/>
            <w:tcMar>
              <w:top w:type="dxa" w:w="50"/>
              <w:left w:type="dxa" w:w="80"/>
              <w:bottom w:type="dxa" w:w="50"/>
              <w:right w:type="dxa" w:w="80"/>
            </w:tcMar>
            <w:vAlign w:val="center"/>
          </w:tcPr>
          <w:p>
            <w:pPr>
              <w:spacing w:after="0" w:before="0"/>
            </w:pPr>
            <w:r>
              <w:rPr>
                <w:rFonts w:ascii="Calibri" w:cs="Calibri" w:eastAsia="Calibri" w:hAnsi="Calibri"/>
                <w:b w:val="false"/>
                <w:bCs w:val="false"/>
                <w:color w:val="1E1E1E"/>
                <w:sz w:val="15"/>
                <w:szCs w:val="15"/>
              </w:rPr>
              <w:t xml:space="preserve">30.05</w:t>
            </w:r>
          </w:p>
        </w:tc>
      </w:tr>
    </w:tbl>
    <w:p>
      <w:pPr>
        <w:spacing w:after="160" w:before="40"/>
      </w:pPr>
      <w:r>
        <w:rPr>
          <w:rFonts w:ascii="Calibri" w:cs="Calibri" w:eastAsia="Calibri" w:hAnsi="Calibri"/>
          <w:i/>
          <w:iCs/>
          <w:color w:val="5A5A5A"/>
          <w:sz w:val="15"/>
          <w:szCs w:val="15"/>
        </w:rPr>
        <w:t xml:space="preserve">Source: </w:t>
      </w:r>
      <w:r>
        <w:rPr>
          <w:rFonts w:ascii="Consolas" w:cs="Consolas" w:eastAsia="Consolas" w:hAnsi="Consolas"/>
          <w:i/>
          <w:iCs/>
          <w:color w:val="5A5A5A"/>
          <w:sz w:val="15"/>
          <w:szCs w:val="15"/>
        </w:rPr>
        <w:t xml:space="preserve">artifacts/experiments/dncnn*/dncnn_results.json</w:t>
      </w:r>
    </w:p>
    <w:p>
      <w:pPr>
        <w:spacing w:after="120"/>
        <w:jc w:val="both"/>
      </w:pPr>
      <w:r>
        <w:rPr>
          <w:rFonts w:ascii="Calibri" w:cs="Calibri" w:eastAsia="Calibri" w:hAnsi="Calibri"/>
        </w:rPr>
        <w:t xml:space="preserve">Findings: spoilage is far more sensitive to noise than produce type (produce macro-F1 stays ≥ 0.964 in every condition). Salt-and-pepper noise is the most damaging without denoising but is almost fully repaired by a 3×3 median filter; Gaussian and speckle noise degrade performance smoothly and denoising helps little or hurts slightly at low noise. DnCNN v1 trained for only 1,065 steps and is worse than the median filter on PSNR in every condition; DnCNN v2 resumed training to 3,821 steps. The intrinsic noise of TR-6 photographs (σ ≈ 0.0032 at full resolution) is far below the tested levels (σ ≥ 0.05), so these are stress tests, not estimates of field performance.</w:t>
      </w:r>
    </w:p>
    <w:p>
      <w:pPr>
        <w:pStyle w:val="Heading1"/>
      </w:pPr>
      <w:bookmarkStart w:name="_Toc8" w:id="8"/>
      <w:r>
        <w:t xml:space="preserve">8  AB7 — Backbone size (confounded)</w:t>
      </w:r>
      <w:bookmarkEnd w:id="8"/>
    </w:p>
    <w:p>
      <w:pPr>
        <w:spacing w:after="120"/>
        <w:jc w:val="both"/>
      </w:pPr>
      <w:r>
        <w:rPr>
          <w:rFonts w:ascii="Calibri" w:cs="Calibri" w:eastAsia="Calibri" w:hAnsi="Calibri"/>
        </w:rPr>
        <w:t xml:space="preserve">ViT-S/16 with conventional augmentation (v2) reached 0.928 ± 0.007 test spoilage macro-F1; the deployed ViT-B/16 reached 0.954 (one seed). Learning rate, batch size and number of epochs also differ between the two (ViT-B: batch 16, 12 epochs), so this is not a clean single-factor ablation.</w:t>
      </w:r>
    </w:p>
    <w:p>
      <w:pPr>
        <w:pStyle w:val="Heading1"/>
      </w:pPr>
      <w:bookmarkStart w:name="_Toc9" w:id="9"/>
      <w:r>
        <w:t xml:space="preserve">9  Conclusions</w:t>
      </w:r>
      <w:bookmarkEnd w:id="9"/>
    </w:p>
    <w:p>
      <w:pPr>
        <w:pStyle w:val="ListParagraph"/>
        <w:numPr>
          <w:ilvl w:val="0"/>
          <w:numId w:val="2"/>
        </w:numPr>
        <w:spacing w:after="60"/>
      </w:pPr>
      <w:r>
        <w:rPr>
          <w:rFonts w:ascii="Calibri" w:cs="Calibri" w:eastAsia="Calibri" w:hAnsi="Calibri"/>
        </w:rPr>
        <w:t xml:space="preserve">Fine-tuning a pretrained ViT is the single most important factor (AB1).</w:t>
      </w:r>
    </w:p>
    <w:p>
      <w:pPr>
        <w:pStyle w:val="ListParagraph"/>
        <w:numPr>
          <w:ilvl w:val="0"/>
          <w:numId w:val="2"/>
        </w:numPr>
        <w:spacing w:after="60"/>
      </w:pPr>
      <w:r>
        <w:rPr>
          <w:rFonts w:ascii="Calibri" w:cs="Calibri" w:eastAsia="Calibri" w:hAnsi="Calibri"/>
        </w:rPr>
        <w:t xml:space="preserve">Conventional augmentation gave a small gain (+0.013 (per seed: +0.010, +0.004, +0.026)), positive on every seed; adding GAN images gave -0.009 (per seed: +0.000, +0.008, -0.035), not consistent across seeds, so no benefit of GAN augmentation is established (AB2/AB3).</w:t>
      </w:r>
    </w:p>
    <w:p>
      <w:pPr>
        <w:pStyle w:val="ListParagraph"/>
        <w:numPr>
          <w:ilvl w:val="0"/>
          <w:numId w:val="2"/>
        </w:numPr>
        <w:spacing w:after="60"/>
      </w:pPr>
      <w:r>
        <w:rPr>
          <w:rFonts w:ascii="Calibri" w:cs="Calibri" w:eastAsia="Calibri" w:hAnsi="Calibri"/>
        </w:rPr>
        <w:t xml:space="preserve">Split design dominates apparent performance: the day-grouped split lowers test spoilage macro-F1 by -0.098 (per seed: -0.096, -0.086, -0.112) at identical configuration (AB4); random splits would leak duplicates and are invalid.</w:t>
      </w:r>
    </w:p>
    <w:p>
      <w:pPr>
        <w:pStyle w:val="ListParagraph"/>
        <w:numPr>
          <w:ilvl w:val="0"/>
          <w:numId w:val="2"/>
        </w:numPr>
        <w:spacing w:after="60"/>
      </w:pPr>
      <w:r>
        <w:rPr>
          <w:rFonts w:ascii="Calibri" w:cs="Calibri" w:eastAsia="Calibri" w:hAnsi="Calibri"/>
        </w:rPr>
        <w:t xml:space="preserve">Robustness to strong noise is limited for spoilage; median filtering is a cheap, effective defence for impulse noise (AB5/AB6).</w:t>
      </w:r>
    </w:p>
    <w:p>
      <w:pPr>
        <w:pStyle w:val="Heading1"/>
      </w:pPr>
      <w:bookmarkStart w:name="_Toc10" w:id="10"/>
      <w:r>
        <w:t xml:space="preserve">10  Limitations</w:t>
      </w:r>
      <w:bookmarkEnd w:id="10"/>
    </w:p>
    <w:p>
      <w:pPr>
        <w:pStyle w:val="ListParagraph"/>
        <w:numPr>
          <w:ilvl w:val="0"/>
          <w:numId w:val="2"/>
        </w:numPr>
        <w:spacing w:after="60"/>
      </w:pPr>
      <w:r>
        <w:rPr>
          <w:rFonts w:ascii="Calibri" w:cs="Calibri" w:eastAsia="Calibri" w:hAnsi="Calibri"/>
        </w:rPr>
        <w:t xml:space="preserve">Three seeds per condition; confidence intervals are wide.</w:t>
      </w:r>
    </w:p>
    <w:p>
      <w:pPr>
        <w:pStyle w:val="ListParagraph"/>
        <w:numPr>
          <w:ilvl w:val="0"/>
          <w:numId w:val="2"/>
        </w:numPr>
        <w:spacing w:after="60"/>
      </w:pPr>
      <w:r>
        <w:rPr>
          <w:rFonts w:ascii="Calibri" w:cs="Calibri" w:eastAsia="Calibri" w:hAnsi="Calibri"/>
        </w:rPr>
        <w:t xml:space="preserve">One GAN seed.</w:t>
      </w:r>
    </w:p>
    <w:p>
      <w:pPr>
        <w:pStyle w:val="ListParagraph"/>
        <w:numPr>
          <w:ilvl w:val="0"/>
          <w:numId w:val="2"/>
        </w:numPr>
        <w:spacing w:after="60"/>
      </w:pPr>
      <w:r>
        <w:rPr>
          <w:rFonts w:ascii="Calibri" w:cs="Calibri" w:eastAsia="Calibri" w:hAnsi="Calibri"/>
        </w:rPr>
        <w:t xml:space="preserve">All results are on lab images of a small number of specimens.</w:t>
      </w:r>
    </w:p>
    <w:p>
      <w:pPr>
        <w:pStyle w:val="ListParagraph"/>
        <w:numPr>
          <w:ilvl w:val="0"/>
          <w:numId w:val="2"/>
        </w:numPr>
        <w:spacing w:after="60"/>
      </w:pPr>
      <w:r>
        <w:rPr>
          <w:rFonts w:ascii="Calibri" w:cs="Calibri" w:eastAsia="Calibri" w:hAnsi="Calibri"/>
        </w:rPr>
        <w:t xml:space="preserve">Backbone comparison is confounded.</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A7A"/>
        <w:sz w:val="16"/>
        <w:szCs w:val="16"/>
      </w:rPr>
      <w:t xml:space="preserve">Foresight — Ablation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2F4A3D"/>
      <w:sz w:val="30"/>
      <w:szCs w:val="30"/>
    </w:rPr>
  </w:style>
  <w:style w:type="paragraph" w:styleId="Heading2">
    <w:name w:val="Heading 2"/>
    <w:basedOn w:val="Normal"/>
    <w:next w:val="Normal"/>
    <w:qFormat/>
    <w:pPr>
      <w:keepNext/>
      <w:spacing w:after="100" w:before="260"/>
      <w:outlineLvl w:val="1"/>
    </w:pPr>
    <w:rPr>
      <w:rFonts w:ascii="Calibri" w:cs="Calibri" w:eastAsia="Calibri" w:hAnsi="Calibri"/>
      <w:b/>
      <w:bCs/>
      <w:color w:val="2F4A3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B584C"/>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901ca7dba17b7e6d0b9841fd464b3449ea9f3f7.png"/><Relationship Id="rId10" Type="http://schemas.openxmlformats.org/officeDocument/2006/relationships/image" Target="media/e2bab020b293b0eff483ea24751be5043af17cfa.png"/><Relationship Id="rId11" Type="http://schemas.openxmlformats.org/officeDocument/2006/relationships/image" Target="media/2cf324a0e99f70a07881ec636371ae968e9e22a5.png"/><Relationship Id="rId12" Type="http://schemas.openxmlformats.org/officeDocument/2006/relationships/image" Target="media/40a00ab67c1b5cd2fc6448d22375422eb1dff8b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Ablation Study Report</dc:title>
  <dc:creator>Foresight project</dc:creator>
  <dc:description>Controlled experiments on training strategy, augmentation, GAN data, split design, noise and denoising.</dc:description>
  <cp:lastModifiedBy>Un-named</cp:lastModifiedBy>
  <cp:revision>1</cp:revision>
  <dcterms:created xsi:type="dcterms:W3CDTF">2026-10-17T08:04:30.670Z</dcterms:created>
  <dcterms:modified xsi:type="dcterms:W3CDTF">2026-10-17T08:04:30.671Z</dcterms:modified>
</cp:coreProperties>
</file>

<file path=docProps/custom.xml><?xml version="1.0" encoding="utf-8"?>
<Properties xmlns="http://schemas.openxmlformats.org/officeDocument/2006/custom-properties" xmlns:vt="http://schemas.openxmlformats.org/officeDocument/2006/docPropsVTypes"/>
</file>