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TR-6+ Dataset Extension and IEEE DataPort Readiness Report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What exists, what was validated, and what is still required before publication.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G — TR-6+ dataset readiness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17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Files and derivatives that exist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Noise and augmentation methods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Manifests, checksums and provenance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Distributions, duplicates and conflicts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Annotations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  Documentation present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  IEEE DataPort checklist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9  Prepared archives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Summary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TR-6+ is a </w:t>
      </w:r>
      <w:r>
        <w:rPr>
          <w:rFonts w:ascii="Calibri" w:cs="Calibri" w:eastAsia="Calibri" w:hAnsi="Calibri"/>
          <w:b/>
          <w:bCs/>
        </w:rPr>
        <w:t xml:space="preserve">derived metadata resource</w:t>
      </w:r>
      <w:r>
        <w:rPr>
          <w:rFonts w:ascii="Calibri" w:cs="Calibri" w:eastAsia="Calibri" w:hAnsi="Calibri"/>
        </w:rPr>
        <w:t xml:space="preserve"> for TR-6 (manifests, audits, splits, protocols, scripts). It contains no newly collected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Validator re-run 2026-10-15: </w:t>
      </w:r>
      <w:r>
        <w:rPr>
          <w:rFonts w:ascii="Calibri" w:cs="Calibri" w:eastAsia="Calibri" w:hAnsi="Calibri"/>
          <w:b/>
          <w:bCs/>
        </w:rPr>
        <w:t xml:space="preserve">PASS</w:t>
      </w:r>
      <w:r>
        <w:rPr>
          <w:rFonts w:ascii="Calibri" w:cs="Calibri" w:eastAsia="Calibri" w:hAnsi="Calibri"/>
        </w:rPr>
        <w:t xml:space="preserve">, 0 errors, 96 pilot source hashes recomputed and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New: 120-image noise-derivative pilot (deterministic; independent regeneration reproduced all 120 SHA-256 hashes) and v1.1.0 metadata package (zip SHA-256 febd41c265ac6963…).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Human annotation: </w:t>
      </w:r>
      <w:r>
        <w:rPr>
          <w:rFonts w:ascii="Calibri" w:cs="Calibri" w:eastAsia="Calibri" w:hAnsi="Calibri"/>
          <w:b/>
          <w:bCs/>
        </w:rPr>
        <w:t xml:space="preserve">0</w:t>
      </w:r>
      <w:r>
        <w:rPr>
          <w:rFonts w:ascii="Calibri" w:cs="Calibri" w:eastAsia="Calibri" w:hAnsi="Calibri"/>
        </w:rPr>
        <w:t xml:space="preserve"> reviewed masks; 96 pilot records (pending_review: 12, pending: 84).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Not uploaded to IEEE DataPort; no DOI. Remaining steps require your account and decisions (Section 8).</w:t>
      </w:r>
    </w:p>
    <w:p>
      <w:pPr>
        <w:pStyle w:val="Heading1"/>
      </w:pPr>
      <w:bookmarkStart w:name="_Toc2" w:id="2"/>
      <w:r>
        <w:t xml:space="preserve">2  Files and derivatives that exist</w:t>
      </w:r>
      <w:bookmarkEnd w:id="2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Inventory of original, processed, augmented and synthetic images.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891"/>
        <w:gridCol w:w="1734"/>
        <w:gridCol w:w="3084"/>
        <w:gridCol w:w="1929"/>
      </w:tblGrid>
      <w:tr>
        <w:trPr>
          <w:tblHeader/>
        </w:trPr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173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  <w:tc>
          <w:tcPr>
            <w:tcW w:type="dxa" w:w="308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 publication package?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Original TR-6 files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21,653 (21,626 images)</w:t>
            </w:r>
          </w:p>
        </w:tc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dataset/TR-6 (read-only)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— cite Figshare DOI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Unique image contents</w:t>
            </w:r>
          </w:p>
        </w:tc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10,776</w:t>
            </w:r>
          </w:p>
        </w:tc>
        <w:tc>
          <w:tcPr>
            <w:tcW w:type="dxa" w:w="30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manifests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only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Processed (resized cache for training)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5,335</w:t>
            </w:r>
          </w:p>
        </w:tc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artifacts/cache/srgb_256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(local derivative)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Noise-augmented pilot derivatives</w:t>
            </w:r>
          </w:p>
        </w:tc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120 (755 MB)</w:t>
            </w:r>
          </w:p>
        </w:tc>
        <w:tc>
          <w:tcPr>
            <w:tcW w:type="dxa" w:w="30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Foresight-TR6-plus/derived-data/noise-pilot-v1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only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Synthetic (GAN) images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480</w:t>
            </w:r>
          </w:p>
        </w:tc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artifacts/experiments/gan/generated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 only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Proposal-only masks</w:t>
            </w:r>
          </w:p>
        </w:tc>
        <w:tc>
          <w:tcPr>
            <w:tcW w:type="dxa" w:w="173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  <w:tc>
          <w:tcPr>
            <w:tcW w:type="dxa" w:w="308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Foresight-TR6-plus/annotations/masks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(excluded; not ground truth)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Human-reviewed masks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</w:t>
            </w:r>
          </w:p>
        </w:tc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  Noise and augmentation methods</w:t>
      </w:r>
      <w:bookmarkEnd w:id="3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Noise-derivative pilot (TR-6+ pipeline, </w:t>
      </w:r>
      <w:r>
        <w:rPr>
          <w:rFonts w:ascii="Consolas" w:cs="Consolas" w:eastAsia="Consolas" w:hAnsi="Consolas"/>
          <w:sz w:val="19"/>
          <w:szCs w:val="19"/>
        </w:rPr>
        <w:t xml:space="preserve">config/noise_generation.json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6746"/>
        <w:gridCol w:w="2892"/>
      </w:tblGrid>
      <w:tr>
        <w:trPr>
          <w:tblHeader/>
        </w:trPr>
        <w:tc>
          <w:tcPr>
            <w:tcW w:type="dxa" w:w="674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Modality / transform / severity</w:t>
            </w:r>
          </w:p>
        </w:tc>
        <w:tc>
          <w:tcPr>
            <w:tcW w:type="dxa" w:w="289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Derivatives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srgb/gaussian/high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srgb/gaussian/low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srgb/salt_pepper/high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srgb/salt_pepper/low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srgb/speckle/mild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thermal_ir_fusion/gaussian/high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thermal_ir_fusion/gaussian/low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thermal_ir_fusion/salt_pepper/high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thermal_ir_fusion/salt_pepper/low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thermal_ir_fusion/speckle/mild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Total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120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Parameters: Gaussian σ = 8 / 20 (8-bit scale), salt-and-pepper 1% / 4%, speckle variance 0.04; seed 20261015; thermal palette images are perturbed in stored uint8 channels without radiometric assumptions. All derivatives inherit the split of their source (pilot split: train 95, val 25); every row is marked synthetic (True) and none is usable as an independent test specimen (True). Note: this pilot split (TR-6+ seed 20261015) is separate from the classifier split v1; the classifier's own robustness tests generate corruptions in memory (Document C). Conventional augmentation (crop, flip, rotation, brightness/contrast) is applied on the fly during training only and is not stored.</w:t>
      </w:r>
    </w:p>
    <w:p>
      <w:pPr>
        <w:pStyle w:val="Heading1"/>
      </w:pPr>
      <w:bookmarkStart w:name="_Toc4" w:id="4"/>
      <w:r>
        <w:t xml:space="preserve">4  Manifests, checksums and provenance</w:t>
      </w:r>
      <w:bookmarkEnd w:id="4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Manifest and integrity checks.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011"/>
        <w:gridCol w:w="2891"/>
        <w:gridCol w:w="1736"/>
      </w:tblGrid>
      <w:tr>
        <w:trPr>
          <w:tblHeader/>
        </w:trPr>
        <w:tc>
          <w:tcPr>
            <w:tcW w:type="dxa" w:w="501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Check</w:t>
            </w:r>
          </w:p>
        </w:tc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173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Master manifest records / source paths found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21,653 / 21,653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Pilot source SHA-256 recomputed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96 / 96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Classifier split manifest (one row per content, SHA-256, provenance fields)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10,776 rows; reproducible byte-identically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Noise pilot manifest: parent path + hash, derived hash, transform, parameters, seed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120 rows; regeneration identical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GAN manifest: provenance = synthetic_cdcgan_train_only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480 rows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v1.0.0 zip checksum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matches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v1.1.0 package: SHA256SUMS for every file; zip checksum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88 files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Absolute paths / image files inside v1.1.0</w:t>
            </w:r>
          </w:p>
        </w:tc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/ 0</w:t>
            </w:r>
          </w:p>
        </w:tc>
        <w:tc>
          <w:tcPr>
            <w:tcW w:type="dxa" w:w="173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5  Distributions, duplicates and conflicts</w:t>
      </w:r>
      <w:bookmarkEnd w:id="5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Duplicate and label-conflict facts (from the audit).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81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Exact-duplicate groups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10,589</w:t>
            </w:r>
          </w:p>
        </w:tc>
      </w:tr>
      <w:tr>
        <w:trPr>
          <w:cantSplit/>
        </w:trPr>
        <w:tc>
          <w:tcPr>
            <w:tcW w:type="dxa" w:w="48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Excess duplicate copies</w:t>
            </w:r>
          </w:p>
        </w:tc>
        <w:tc>
          <w:tcPr>
            <w:tcW w:type="dxa" w:w="48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10,850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Cross-label conflict groups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170 (all thermal: 153 Banana, 17 Indian Gooseberry)</w:t>
            </w:r>
          </w:p>
        </w:tc>
      </w:tr>
      <w:tr>
        <w:trPr>
          <w:cantSplit/>
        </w:trPr>
        <w:tc>
          <w:tcPr>
            <w:tcW w:type="dxa" w:w="48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Normal hashes not represented in Classified</w:t>
            </w:r>
          </w:p>
        </w:tc>
        <w:tc>
          <w:tcPr>
            <w:tcW w:type="dxa" w:w="48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Verified cross-modal pairs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6  Annotations</w:t>
      </w:r>
      <w:bookmarkEnd w:id="6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Label Studio calibration batch: 12 images with machine-generated foreground polygons (status </w:t>
      </w:r>
      <w:r>
        <w:rPr>
          <w:rFonts w:ascii="Consolas" w:cs="Consolas" w:eastAsia="Consolas" w:hAnsi="Consolas"/>
          <w:sz w:val="19"/>
          <w:szCs w:val="19"/>
        </w:rPr>
        <w:t xml:space="preserve">annotated_pending_human_review</w:t>
      </w:r>
      <w:r>
        <w:rPr>
          <w:rFonts w:ascii="Calibri" w:cs="Calibri" w:eastAsia="Calibri" w:hAnsi="Calibri"/>
        </w:rPr>
        <w:t xml:space="preserve">, defect masks 0). These are </w:t>
      </w:r>
      <w:r>
        <w:rPr>
          <w:rFonts w:ascii="Calibri" w:cs="Calibri" w:eastAsia="Calibri" w:hAnsi="Calibri"/>
          <w:b/>
          <w:bCs/>
        </w:rPr>
        <w:t xml:space="preserve">proposals</w:t>
      </w:r>
      <w:r>
        <w:rPr>
          <w:rFonts w:ascii="Calibri" w:cs="Calibri" w:eastAsia="Calibri" w:hAnsi="Calibri"/>
        </w:rPr>
        <w:t xml:space="preserve">, not ground truth; proposal </w:t>
      </w:r>
      <w:r>
        <w:rPr>
          <w:rFonts w:ascii="Consolas" w:cs="Consolas" w:eastAsia="Consolas" w:hAnsi="Consolas"/>
          <w:sz w:val="19"/>
          <w:szCs w:val="19"/>
        </w:rPr>
        <w:t xml:space="preserve">tr6p_073</w:t>
      </w:r>
      <w:r>
        <w:rPr>
          <w:rFonts w:ascii="Calibri" w:cs="Calibri" w:eastAsia="Calibri" w:hAnsi="Calibri"/>
        </w:rPr>
        <w:t xml:space="preserve"> (Mango thermal) is known to be wrong. A second round (180 images, project 'Foresight U-Net decay') collected 180 image-level human decisions but 0 polygons; these decisions train the visible-decay check and gate the machine-generated masks used by the pilot U-Net. Human-drawn decay polygons remain outstanding.</w:t>
      </w:r>
    </w:p>
    <w:p>
      <w:pPr>
        <w:pStyle w:val="Heading1"/>
      </w:pPr>
      <w:bookmarkStart w:name="_Toc7" w:id="7"/>
      <w:r>
        <w:t xml:space="preserve">7  Documentation present</w:t>
      </w:r>
      <w:bookmarkEnd w:id="7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Publication documentation in the v1.1.0 package.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337"/>
        <w:gridCol w:w="1156"/>
        <w:gridCol w:w="4145"/>
      </w:tblGrid>
      <w:tr>
        <w:trPr>
          <w:tblHeader/>
        </w:trPr>
        <w:tc>
          <w:tcPr>
            <w:tcW w:type="dxa" w:w="433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Document</w:t>
            </w:r>
          </w:p>
        </w:tc>
        <w:tc>
          <w:tcPr>
            <w:tcW w:type="dxa" w:w="115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Present</w:t>
            </w:r>
          </w:p>
        </w:tc>
        <w:tc>
          <w:tcPr>
            <w:tcW w:type="dxa" w:w="41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README with purpose, scope, structure, provenance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v1.0.0 README + v1.1.0 section</w:t>
            </w:r>
          </w:p>
        </w:tc>
      </w:tr>
      <w:tr>
        <w:trPr>
          <w:cantSplit/>
        </w:trPr>
        <w:tc>
          <w:tcPr>
            <w:tcW w:type="dxa" w:w="433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DATA_DICTIONARY.md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field definitions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LICENSE_AND_ATTRIBUTION.md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CC BY 4.0 evidence from Figshare API</w:t>
            </w:r>
          </w:p>
        </w:tc>
      </w:tr>
      <w:tr>
        <w:trPr>
          <w:cantSplit/>
        </w:trPr>
        <w:tc>
          <w:tcPr>
            <w:tcW w:type="dxa" w:w="433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CITATION.md (TR-6 source citation)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DataPort DOI to be added after publication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NOT_INCLUDED.md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excluded binaries and claims</w:t>
            </w:r>
          </w:p>
        </w:tc>
      </w:tr>
      <w:tr>
        <w:trPr>
          <w:cantSplit/>
        </w:trPr>
        <w:tc>
          <w:tcPr>
            <w:tcW w:type="dxa" w:w="433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Processing methodology / scripts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audit, build, validate, split, noise, GAN scripts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Dataset card / limitations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docs/DATASET_CARD.md</w:t>
            </w:r>
          </w:p>
        </w:tc>
      </w:tr>
      <w:tr>
        <w:trPr>
          <w:cantSplit/>
        </w:trPr>
        <w:tc>
          <w:tcPr>
            <w:tcW w:type="dxa" w:w="433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CHANGELOG, VERSION, SHA256SUMS</w:t>
            </w:r>
          </w:p>
        </w:tc>
        <w:tc>
          <w:tcPr>
            <w:tcW w:type="dxa" w:w="1156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41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v1.1.0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8" w:id="8"/>
      <w:r>
        <w:t xml:space="preserve">8  IEEE DataPort checklist</w:t>
      </w:r>
      <w:bookmarkEnd w:id="8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IEEE DataPort requirements.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047"/>
        <w:gridCol w:w="1734"/>
        <w:gridCol w:w="3857"/>
      </w:tblGrid>
      <w:tr>
        <w:trPr>
          <w:tblHeader/>
        </w:trPr>
        <w:tc>
          <w:tcPr>
            <w:tcW w:type="dxa" w:w="404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73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385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 / action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Dataset title and abstract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drafted in IEEE_DATAPORT_SUBMISSION.md / README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Description of collection/processing methodology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README, DATASET_CARD, scripts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Licence chosen and compatible with source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CC BY 4.0, attribution of TR-6 authors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Source dataset citation and DOI link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CITATION.md (10.6084/m9.figshare.30783827.v1)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File integrity (checksums)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SHA256SUMS.txt; zip .sha256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 restricted / personal data; no secrets or absolute paths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package scan: 0 path leaks, 0 images; Label Studio .env excluded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 dictionary / metadata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DATA_DICTIONARY.md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Keywords and category</w:t>
            </w:r>
          </w:p>
        </w:tc>
        <w:tc>
          <w:tcPr>
            <w:tcW w:type="dxa" w:w="1734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VERIFIED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listed in IEEE_DATAPORT_SUBMISSION.md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Authors, affiliations, ORCID</w:t>
            </w:r>
          </w:p>
        </w:tc>
        <w:tc>
          <w:tcPr>
            <w:tcW w:type="dxa" w:w="1734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REQUIRES YOUR ACTION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fill on the DataPort form; team details not in workspace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Decision whether to include image derivatives (permitted under CC BY 4.0 with attribution)</w:t>
            </w:r>
          </w:p>
        </w:tc>
        <w:tc>
          <w:tcPr>
            <w:tcW w:type="dxa" w:w="1734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REQUIRES YOUR ACTION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v1.1.0 deliberately ships manifests only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Human-reviewed annotations</w:t>
            </w:r>
          </w:p>
        </w:tc>
        <w:tc>
          <w:tcPr>
            <w:tcW w:type="dxa" w:w="1734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MISSING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reviewed; publish as 'protocol + proposals pending review' or annotate first</w:t>
            </w:r>
          </w:p>
        </w:tc>
      </w:tr>
      <w:tr>
        <w:trPr>
          <w:cantSplit/>
        </w:trPr>
        <w:tc>
          <w:tcPr>
            <w:tcW w:type="dxa" w:w="40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IEEE account, upload, submission</w:t>
            </w:r>
          </w:p>
        </w:tc>
        <w:tc>
          <w:tcPr>
            <w:tcW w:type="dxa" w:w="1734"/>
            <w:shd w:fill="FCEFC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REQUIRES YOUR ACTION</w:t>
            </w:r>
          </w:p>
        </w:tc>
        <w:tc>
          <w:tcPr>
            <w:tcW w:type="dxa" w:w="385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performed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DOI</w:t>
            </w:r>
          </w:p>
        </w:tc>
        <w:tc>
          <w:tcPr>
            <w:tcW w:type="dxa" w:w="1734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MISSING</w:t>
            </w:r>
          </w:p>
        </w:tc>
        <w:tc>
          <w:tcPr>
            <w:tcW w:type="dxa" w:w="385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assigned only after submission — do not cite one before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9" w:id="9"/>
      <w:r>
        <w:t xml:space="preserve">9  Prepared archives</w:t>
      </w:r>
      <w:bookmarkEnd w:id="9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Release artefacts.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662"/>
        <w:gridCol w:w="1349"/>
        <w:gridCol w:w="2505"/>
        <w:gridCol w:w="2122"/>
      </w:tblGrid>
      <w:tr>
        <w:trPr>
          <w:tblHeader/>
        </w:trPr>
        <w:tc>
          <w:tcPr>
            <w:tcW w:type="dxa" w:w="366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Size</w:t>
            </w:r>
          </w:p>
        </w:tc>
        <w:tc>
          <w:tcPr>
            <w:tcW w:type="dxa" w:w="250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SHA-256</w:t>
            </w:r>
          </w:p>
        </w:tc>
        <w:tc>
          <w:tcPr>
            <w:tcW w:type="dxa" w:w="212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releases/Foresight-TR6-plus-dataset-v1.0.0.zip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5,303,742 B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807d2f16622be44802b7d25a…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manifests, audits, protocol (unchanged)</w:t>
            </w:r>
          </w:p>
        </w:tc>
      </w:tr>
      <w:tr>
        <w:trPr>
          <w:cantSplit/>
        </w:trPr>
        <w:tc>
          <w:tcPr>
            <w:tcW w:type="dxa" w:w="366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releases/Foresight-TR6-plus-dataset-v1.1.0.zip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6,879,306 B</w:t>
            </w:r>
          </w:p>
        </w:tc>
        <w:tc>
          <w:tcPr>
            <w:tcW w:type="dxa" w:w="250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febd41c265ac69636ad92129…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v1.0.0 + ML splits, noise &amp; GAN manifests, validation re-run</w:t>
            </w:r>
          </w:p>
        </w:tc>
      </w:tr>
    </w:tbl>
    <w:p>
      <w:pPr>
        <w:spacing w:after="120"/>
      </w:pPr>
    </w:p>
    <w:p>
      <w:pPr>
        <w:pBdr>
          <w:left w:val="single" w:color="B5852A" w:sz="18" w:space="6"/>
        </w:pBdr>
        <w:shd w:fill="FCEFC7" w:color="auto" w:val="clear"/>
        <w:spacing w:after="140" w:before="80"/>
        <w:ind w:left="120" w:right="120"/>
      </w:pPr>
      <w:r>
        <w:rPr>
          <w:rFonts w:ascii="Calibri" w:cs="Calibri" w:eastAsia="Calibri" w:hAnsi="Calibri"/>
          <w:sz w:val="19"/>
          <w:szCs w:val="19"/>
        </w:rPr>
        <w:t xml:space="preserve">No upload or publication has occurred. </w:t>
      </w:r>
      <w:r>
        <w:rPr>
          <w:rFonts w:ascii="Consolas" w:cs="Consolas" w:eastAsia="Consolas" w:hAnsi="Consolas"/>
          <w:sz w:val="19"/>
          <w:szCs w:val="19"/>
        </w:rPr>
        <w:t xml:space="preserve">ieee_dataport_uploaded = false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doi_assigned = false</w:t>
      </w:r>
      <w:r>
        <w:rPr>
          <w:rFonts w:ascii="Calibri" w:cs="Calibri" w:eastAsia="Calibri" w:hAnsi="Calibri"/>
          <w:sz w:val="19"/>
          <w:szCs w:val="19"/>
        </w:rPr>
        <w:t xml:space="preserve"> in both release records.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TR-6+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TR-6+ Dataset Extension and IEEE DataPort Readiness Report</dc:title>
  <dc:creator>Foresight project</dc:creator>
  <dc:description>What exists, what was validated, and what is still required before publication.</dc:description>
  <cp:lastModifiedBy>Un-named</cp:lastModifiedBy>
  <cp:revision>1</cp:revision>
  <dcterms:created xsi:type="dcterms:W3CDTF">2026-10-17T08:04:31.353Z</dcterms:created>
  <dcterms:modified xsi:type="dcterms:W3CDTF">2026-10-17T08:04:31.354Z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