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F4A3D"/>
          <w:spacing w:val="60"/>
          <w:sz w:val="26"/>
          <w:szCs w:val="26"/>
        </w:rPr>
        <w:t xml:space="preserve">FORESIGHT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E1E"/>
          <w:sz w:val="44"/>
          <w:szCs w:val="44"/>
        </w:rPr>
        <w:t xml:space="preserve">Case Study: Foresight — Visual Produce-Spoilage Estimation with Leakage-Controlled Deep Learning</w:t>
      </w:r>
    </w:p>
    <w:p>
      <w:pPr>
        <w:spacing w:after="400"/>
      </w:pPr>
      <w:r>
        <w:rPr>
          <w:rFonts w:ascii="Calibri" w:cs="Calibri" w:eastAsia="Calibri" w:hAnsi="Calibri"/>
          <w:color w:val="4B584C"/>
          <w:sz w:val="24"/>
          <w:szCs w:val="24"/>
        </w:rPr>
        <w:t xml:space="preserve">How a public fruit-spoilage dataset was audited, modelled, explained and turned into a working, tested web application.</w:t>
      </w:r>
    </w:p>
    <w:p>
      <w:pPr>
        <w:pBdr>
          <w:bottom w:val="single" w:color="CBBE95" w:sz="8" w:space="4"/>
        </w:pBdr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Foresight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Review 3 — case study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17 October 2026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[Team names and roll numbers]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Repository: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/Users/nandu/Downloads/foresight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Every number in this document is generated by </w:t>
      </w:r>
      <w:r>
        <w:rPr>
          <w:rFonts w:ascii="Consolas" w:cs="Consolas" w:eastAsia="Consolas" w:hAnsi="Consolas"/>
          <w:i/>
          <w:iCs/>
          <w:color w:val="4B584C"/>
          <w:sz w:val="18"/>
          <w:szCs w:val="18"/>
        </w:rPr>
        <w:t xml:space="preserve">releases/final_review/build/build_reports.py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from saved run logs and result files; nothing is hand-entered. Labels such as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RUN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AVAILABLE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BLOCKED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SIMULATED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mark results that do not exist.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4A3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Executive summary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  Background and problem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  Stakeholders and requirements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  The data challenge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  Solution approach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5.1  Core model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5.2  Supporting models and experiments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5.3  System architecture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6  Results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7  Human annotation study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8  Implementation and verification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9  Challenges and lessons learned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10  Ethical considerations and SDG relevance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11  Limitations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12  Conclusion and next steps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13  References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7A7A7A"/>
          <w:sz w:val="16"/>
          <w:szCs w:val="16"/>
        </w:rPr>
        <w:t xml:space="preserve">(Right-click → Update Field in Word if the contents list appears empty.)</w:t>
      </w:r>
    </w:p>
    <w:p>
      <w:r>
        <w:br w:type="page"/>
      </w:r>
    </w:p>
    <w:p>
      <w:pPr>
        <w:pStyle w:val="Heading1"/>
      </w:pPr>
      <w:bookmarkStart w:name="_Toc1" w:id="1"/>
      <w:r>
        <w:t xml:space="preserve">1  Executive summary</w:t>
      </w:r>
      <w:bookmarkEnd w:id="1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Foresight estimates, from one photograph of a single fruit or vegetable, its produce type, whether it shows the visual characteristics of spoilage, whether decay is visible, the decayed area, a proxy shelf-life and an explanation heat-map. The core model, a fine-tuned ViT-B/16, reaches a held-out test spoilage macro-F1 of </w:t>
      </w:r>
      <w:r>
        <w:rPr>
          <w:rFonts w:ascii="Calibri" w:cs="Calibri" w:eastAsia="Calibri" w:hAnsi="Calibri"/>
          <w:b/>
          <w:bCs/>
        </w:rPr>
        <w:t xml:space="preserve">0.954</w:t>
      </w:r>
      <w:r>
        <w:rPr>
          <w:rFonts w:ascii="Calibri" w:cs="Calibri" w:eastAsia="Calibri" w:hAnsi="Calibri"/>
        </w:rPr>
        <w:t xml:space="preserve"> (accuracy 96.1%, ROC-AUC 0.989) and perfect produce classification on 1,071 test images. It is integrated into a FastAPI backend and a React interface, and verified end to end with automated, contract and browser tests.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most important lesson of the case is that </w:t>
      </w:r>
      <w:r>
        <w:rPr>
          <w:rFonts w:ascii="Calibri" w:cs="Calibri" w:eastAsia="Calibri" w:hAnsi="Calibri"/>
          <w:b/>
          <w:bCs/>
        </w:rPr>
        <w:t xml:space="preserve">the dataset determined the validity of the results more than the model did</w:t>
      </w:r>
      <w:r>
        <w:rPr>
          <w:rFonts w:ascii="Calibri" w:cs="Calibri" w:eastAsia="Calibri" w:hAnsi="Calibri"/>
        </w:rPr>
        <w:t xml:space="preserve">: the public dataset contained complete duplicate copies, conflicting labels and date-based labels, all of which had to be found and controlled before any metric could be trusted.</w:t>
      </w:r>
    </w:p>
    <w:p>
      <w:pPr>
        <w:spacing w:after="40"/>
      </w:pPr>
      <w:r>
        <w:rPr>
          <w:rFonts w:ascii="Calibri" w:cs="Calibri" w:eastAsia="Calibri" w:hAnsi="Calibri"/>
          <w:b/>
          <w:bCs/>
        </w:rPr>
        <w:t xml:space="preserve">Headline result: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</w:rPr>
        <w:t xml:space="preserve">spoilage macro-F1 0.954 (session-bootstrap 95% CI 0.903–0.988)</w:t>
      </w:r>
    </w:p>
    <w:p>
      <w:pPr>
        <w:spacing w:after="40"/>
      </w:pPr>
      <w:r>
        <w:rPr>
          <w:rFonts w:ascii="Calibri" w:cs="Calibri" w:eastAsia="Calibri" w:hAnsi="Calibri"/>
          <w:b/>
          <w:bCs/>
        </w:rPr>
        <w:t xml:space="preserve">Key risk found: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</w:rPr>
        <w:t xml:space="preserve">a random split would leak an exact copy of ~60% of test images into training</w:t>
      </w:r>
    </w:p>
    <w:p>
      <w:pPr>
        <w:spacing w:after="40"/>
      </w:pPr>
      <w:r>
        <w:rPr>
          <w:rFonts w:ascii="Calibri" w:cs="Calibri" w:eastAsia="Calibri" w:hAnsi="Calibri"/>
          <w:b/>
          <w:bCs/>
        </w:rPr>
        <w:t xml:space="preserve">Key insight from human annotation: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</w:rPr>
        <w:t xml:space="preserve">only 72/109 'Spoiled'-labelled images show visible decay</w:t>
      </w:r>
    </w:p>
    <w:p>
      <w:pPr>
        <w:spacing w:after="40"/>
      </w:pPr>
      <w:r>
        <w:rPr>
          <w:rFonts w:ascii="Calibri" w:cs="Calibri" w:eastAsia="Calibri" w:hAnsi="Calibri"/>
          <w:b/>
          <w:bCs/>
        </w:rPr>
        <w:t xml:space="preserve">Status: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</w:rPr>
        <w:t xml:space="preserve">working prototype; validated U-Net and true shelf-life remain future work</w:t>
      </w:r>
    </w:p>
    <w:p>
      <w:pPr>
        <w:pStyle w:val="Heading1"/>
      </w:pPr>
      <w:bookmarkStart w:name="_Toc2" w:id="2"/>
      <w:r>
        <w:t xml:space="preserve">2  Background and problem</w:t>
      </w:r>
      <w:bookmarkEnd w:id="2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Post-harvest loss of fruit and vegetables is a major source of food waste in India. Retailers, exporters and households decide what to sell, use or discard by visual inspection, which is subjective and slow. Most published fruit-quality models answer only 'spoiled or not' and are rarely checked for data leakage, so reported accuracies can be inflated.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project goal was a research prototype that: (1) uses only a phone-style RGB photo; (2) produces several interpretable outputs rather than a single label; (3) explains its decisions; and (4) reports only metrics that survive leakage-controlled evaluation. It is explicitly not a food-safety tool: the interface states 'visual estimate — not a food-safety guarantee'.</w:t>
      </w:r>
    </w:p>
    <w:p>
      <w:pPr>
        <w:pStyle w:val="Heading1"/>
      </w:pPr>
      <w:bookmarkStart w:name="_Toc3" w:id="3"/>
      <w:r>
        <w:t xml:space="preserve">3  Stakeholders and requirements</w:t>
      </w:r>
      <w:bookmarkEnd w:id="3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1.</w:t>
      </w:r>
      <w:r>
        <w:rPr>
          <w:rFonts w:ascii="Calibri" w:cs="Calibri" w:eastAsia="Calibri" w:hAnsi="Calibri"/>
          <w:sz w:val="19"/>
          <w:szCs w:val="19"/>
        </w:rPr>
        <w:t xml:space="preserve"> Stakeholders and what they need from the system.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120"/>
        <w:gridCol w:w="2891"/>
        <w:gridCol w:w="4627"/>
      </w:tblGrid>
      <w:tr>
        <w:trPr>
          <w:tblHeader/>
        </w:trPr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Need</w:t>
            </w:r>
          </w:p>
        </w:tc>
        <w:tc>
          <w:tcPr>
            <w:tcW w:type="dxa" w:w="46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Foresight addresses it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Household / retailer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Quick, understandable advice</w:t>
            </w:r>
          </w:p>
        </w:tc>
        <w:tc>
          <w:tcPr>
            <w:tcW w:type="dxa" w:w="46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Card with produce type, spoilage, decay %, shelf-life estimate and a plain-language action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Course reviewers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Real models, real metrics, explainability</w:t>
            </w:r>
          </w:p>
        </w:tc>
        <w:tc>
          <w:tcPr>
            <w:tcW w:type="dxa" w:w="46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Logged training runs, untouched test set, ablations, XAI, test evidence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Researchers / dataset users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Reusable, leakage-safe data</w:t>
            </w:r>
          </w:p>
        </w:tc>
        <w:tc>
          <w:tcPr>
            <w:tcW w:type="dxa" w:w="46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TR-6+ manifests, split files and validation scripts (IEEE DataPort package)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Developers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Maintainable, testable system</w:t>
            </w:r>
          </w:p>
        </w:tc>
        <w:tc>
          <w:tcPr>
            <w:tcW w:type="dxa" w:w="46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FastAPI + React with 37 backend/ML tests, 7 frontend tests and an E2E script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4  The data challenge</w:t>
      </w:r>
      <w:bookmarkEnd w:id="4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project uses TriModal Ripeness 6 (TR-6): 21,653 files (19.8 GiB) of sRGB images, thermal IR-fusion images and methane logs for six produce types. A full audit before modelling found: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one of the 10,796 images in the 'Classified' folder is a byte-identical copy of an image in the 'Normal' folder — only 10,776 unique images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170 images appear under both 'Spoiled' and 'Not_spoiled' (all thermal) — contradictory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capture session holds 17 near-identical views of one fruit, and each produce type is a small number of specimens photographed over consecutive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Within every produce type, all 'Not spoiled' captures precede all 'Spoiled' captures: the label marks a stage of a time series.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2.</w:t>
      </w:r>
      <w:r>
        <w:rPr>
          <w:rFonts w:ascii="Calibri" w:cs="Calibri" w:eastAsia="Calibri" w:hAnsi="Calibri"/>
          <w:sz w:val="19"/>
          <w:szCs w:val="19"/>
        </w:rPr>
        <w:t xml:space="preserve"> Measured leakage of test images into training for different split strategies (no model needed).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Split strategy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Exact duplicate in train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Same capture session in train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Same produce-day in train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random split of raw sRGB files (Classified + Normal copies), seed 42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59.8%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100.0%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random split of de-duplicated contents (no grouping), seed 42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99.9%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session-grouped split v1 (used for all main results)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76.2%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day-grouped sensitivity split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1.5%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Decision: de-duplicate by SHA-256, exclude conflicting labels, use sRGB only (the app receives phone photos), and split 60/20/20 by capture session within each produce × label stratum. This produced 5,335 eligible images: 3,177 train, 1,087 validation and 1,071 test, with zero duplicate or session leakage.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495550"/>
            <wp:effectExtent t="0" r="0" b="0" l="0"/>
            <wp:docPr id="1" name="split_distribution.png" descr="Session-grouped 60/20/20 split per produce × label stratum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1.</w:t>
      </w:r>
      <w:r>
        <w:rPr>
          <w:rFonts w:ascii="Calibri" w:cs="Calibri" w:eastAsia="Calibri" w:hAnsi="Calibri"/>
          <w:sz w:val="18"/>
          <w:szCs w:val="18"/>
        </w:rPr>
        <w:t xml:space="preserve"> Session-grouped 60/20/20 split per produce × label stratum.</w:t>
      </w:r>
    </w:p>
    <w:p>
      <w:pPr>
        <w:pStyle w:val="Heading1"/>
      </w:pPr>
      <w:bookmarkStart w:name="_Toc5" w:id="5"/>
      <w:r>
        <w:t xml:space="preserve">5  Solution approach</w:t>
      </w:r>
      <w:bookmarkEnd w:id="5"/>
    </w:p>
    <w:p>
      <w:pPr>
        <w:pStyle w:val="Heading2"/>
      </w:pPr>
      <w:bookmarkStart w:name="_Toc6" w:id="6"/>
      <w:r>
        <w:t xml:space="preserve">5.1  Core model</w:t>
      </w:r>
      <w:bookmarkEnd w:id="6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A pretrained ViT-B/16 was fine-tuned with two heads (produce type, spoilage) using AdamW (backbone LR 2e-05, heads 0.0002), conservative augmentation that avoids colour shifts, and early stopping on validation macro-F1. Training took 54.7 minutes on an Apple M5 laptop; the checkpoint from epoch 9 was selected on validation and scored once on test.</w:t>
      </w:r>
    </w:p>
    <w:p>
      <w:pPr>
        <w:pStyle w:val="Heading2"/>
      </w:pPr>
      <w:bookmarkStart w:name="_Toc7" w:id="7"/>
      <w:r>
        <w:t xml:space="preserve">5.2  Supporting models and experiments</w:t>
      </w:r>
      <w:bookmarkEnd w:id="7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3.</w:t>
      </w:r>
      <w:r>
        <w:rPr>
          <w:rFonts w:ascii="Calibri" w:cs="Calibri" w:eastAsia="Calibri" w:hAnsi="Calibri"/>
          <w:sz w:val="19"/>
          <w:szCs w:val="19"/>
        </w:rPr>
        <w:t xml:space="preserve"> Components and their role.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276"/>
        <w:gridCol w:w="4433"/>
        <w:gridCol w:w="1929"/>
      </w:tblGrid>
      <w:tr>
        <w:trPr>
          <w:tblHeader/>
        </w:trPr>
        <w:tc>
          <w:tcPr>
            <w:tcW w:type="dxa" w:w="327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43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 the app?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ViT-B/16 two-head classifier</w:t>
            </w:r>
          </w:p>
        </w:tc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produce type + spoilage</w:t>
            </w:r>
          </w:p>
        </w:tc>
        <w:tc>
          <w:tcPr>
            <w:tcW w:type="dxa" w:w="192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Visible-decay probe</w:t>
            </w:r>
          </w:p>
        </w:tc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image-level visible decay, trained on human labels</w:t>
            </w:r>
          </w:p>
        </w:tc>
        <w:tc>
          <w:tcPr>
            <w:tcW w:type="dxa" w:w="192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Pilot U-Net (ResNet-18 encoder)</w:t>
            </w:r>
          </w:p>
        </w:tc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fruit and decay mask, decay coverage %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YES (labelled pilot)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Ridge regressor</w:t>
            </w:r>
          </w:p>
        </w:tc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proxy shelf-life (days until 'Spoiled' label)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YES (labelled proxy)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Attention rollout</w:t>
            </w:r>
          </w:p>
        </w:tc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explanation heat-map</w:t>
            </w:r>
          </w:p>
        </w:tc>
        <w:tc>
          <w:tcPr>
            <w:tcW w:type="dxa" w:w="192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Conditional DCGAN</w:t>
            </w:r>
          </w:p>
        </w:tc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synthetic training images (experiment)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research only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DnCNN / median filter</w:t>
            </w:r>
          </w:p>
        </w:tc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denoising (robustness experiment)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research only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Logistic-regression baselines, K-means</w:t>
            </w:r>
          </w:p>
        </w:tc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baselines and exploratory clustering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research only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5.3  System architecture</w:t>
      </w:r>
      <w:bookmarkEnd w:id="8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React (Vite) UI → FastAPI backend (upload validation, structured errors, CORS) → inference service (models loaded once at startup) → deterministic result composer (warnings, overlays) → SQLite history. Uploaded images are never stored. Mock predictions exist only for UI development, are off by default and are labelled 'DEMO MOCK DATA'.</w:t>
      </w:r>
    </w:p>
    <w:p>
      <w:pPr>
        <w:pStyle w:val="Heading1"/>
      </w:pPr>
      <w:bookmarkStart w:name="_Toc9" w:id="9"/>
      <w:r>
        <w:t xml:space="preserve">6  Results</w:t>
      </w:r>
      <w:bookmarkEnd w:id="9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4.</w:t>
      </w:r>
      <w:r>
        <w:rPr>
          <w:rFonts w:ascii="Calibri" w:cs="Calibri" w:eastAsia="Calibri" w:hAnsi="Calibri"/>
          <w:sz w:val="19"/>
          <w:szCs w:val="19"/>
        </w:rPr>
        <w:t xml:space="preserve"> Held-out test results of the deployed model (n = 1,071).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865"/>
        <w:gridCol w:w="1243"/>
        <w:gridCol w:w="2331"/>
        <w:gridCol w:w="1865"/>
        <w:gridCol w:w="1243"/>
        <w:gridCol w:w="1091"/>
      </w:tblGrid>
      <w:tr>
        <w:trPr>
          <w:tblHeader/>
        </w:trPr>
        <w:tc>
          <w:tcPr>
            <w:tcW w:type="dxa" w:w="186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24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Accuracy</w:t>
            </w:r>
          </w:p>
        </w:tc>
        <w:tc>
          <w:tcPr>
            <w:tcW w:type="dxa" w:w="233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 precision</w:t>
            </w:r>
          </w:p>
        </w:tc>
        <w:tc>
          <w:tcPr>
            <w:tcW w:type="dxa" w:w="186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 recall</w:t>
            </w:r>
          </w:p>
        </w:tc>
        <w:tc>
          <w:tcPr>
            <w:tcW w:type="dxa" w:w="124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Macro-F1</w:t>
            </w:r>
          </w:p>
        </w:tc>
        <w:tc>
          <w:tcPr>
            <w:tcW w:type="dxa" w:w="10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 type</w:t>
            </w:r>
          </w:p>
        </w:tc>
        <w:tc>
          <w:tcPr>
            <w:tcW w:type="dxa" w:w="124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3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124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186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Spoilage</w:t>
            </w:r>
          </w:p>
        </w:tc>
        <w:tc>
          <w:tcPr>
            <w:tcW w:type="dxa" w:w="124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0.961</w:t>
            </w:r>
          </w:p>
        </w:tc>
        <w:tc>
          <w:tcPr>
            <w:tcW w:type="dxa" w:w="23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0.967</w:t>
            </w:r>
          </w:p>
        </w:tc>
        <w:tc>
          <w:tcPr>
            <w:tcW w:type="dxa" w:w="186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0.943</w:t>
            </w:r>
          </w:p>
        </w:tc>
        <w:tc>
          <w:tcPr>
            <w:tcW w:type="dxa" w:w="124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0.954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0.989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2714625" cy="2390775"/>
            <wp:effectExtent t="0" r="0" b="0" l="0"/>
            <wp:docPr id="2" name="primary_confusion_spoilage.png" descr="Spoilage confusion matrix on the test set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2.</w:t>
      </w:r>
      <w:r>
        <w:rPr>
          <w:rFonts w:ascii="Calibri" w:cs="Calibri" w:eastAsia="Calibri" w:hAnsi="Calibri"/>
          <w:sz w:val="18"/>
          <w:szCs w:val="18"/>
        </w:rPr>
        <w:t xml:space="preserve"> Spoilage confusion matrix on the test set.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5.</w:t>
      </w:r>
      <w:r>
        <w:rPr>
          <w:rFonts w:ascii="Calibri" w:cs="Calibri" w:eastAsia="Calibri" w:hAnsi="Calibri"/>
          <w:sz w:val="19"/>
          <w:szCs w:val="19"/>
        </w:rPr>
        <w:t xml:space="preserve"> Model comparison on the same test split (spoilage macro-F1).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6746"/>
        <w:gridCol w:w="2892"/>
      </w:tblGrid>
      <w:tr>
        <w:trPr>
          <w:tblHeader/>
        </w:trPr>
        <w:tc>
          <w:tcPr>
            <w:tcW w:type="dxa" w:w="674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89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Spoilage macro-F1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Colour histogram + logistic regression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0.828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Frozen ViT-B/16 + logistic regression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0.916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ViT-S/16, real images only (3 seeds)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0.914 ± 0.006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 + conventional augmentation (3 seeds)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0.928 ± 0.007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 + augmentation + GAN images (3 seeds)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0.919 ± 0.018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ViT-B/16 fine-tuned (deployed)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0.954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Conventional augmentation helped slightly (+0.013 (per seed: +0.010, +0.004, +0.026)); GAN images did not (-0.009 (per seed: +0.000, +0.008, -0.035)).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Testing on unseen capture days lowered macro-F1 by 0.098 (3 seeds) — the main score is optimistic about new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Strong synthetic noise lowers spoilage macro-F1 to about 0.78–0.80; a 3×3 median filter repairs salt-and-pepper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Attention rollout focuses on the fruit; masking the highlighted patches lowers confidence 10× more than masking random patches.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857500"/>
            <wp:effectExtent t="0" r="0" b="0" l="0"/>
            <wp:docPr id="3" name="xai_failure_fn.png" descr="Attention rollout on test errors: 'Spoiled'-labelled fruit that looks fresh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3.</w:t>
      </w:r>
      <w:r>
        <w:rPr>
          <w:rFonts w:ascii="Calibri" w:cs="Calibri" w:eastAsia="Calibri" w:hAnsi="Calibri"/>
          <w:sz w:val="18"/>
          <w:szCs w:val="18"/>
        </w:rPr>
        <w:t xml:space="preserve"> Attention rollout on test errors: 'Spoiled'-labelled fruit that looks fresh.</w:t>
      </w:r>
    </w:p>
    <w:p>
      <w:pPr>
        <w:pStyle w:val="Heading1"/>
      </w:pPr>
      <w:bookmarkStart w:name="_Toc10" w:id="10"/>
      <w:r>
        <w:t xml:space="preserve">7  Human annotation study</w:t>
      </w:r>
      <w:bookmarkEnd w:id="10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To test what the 'Spoiled' label means, 180 images (stratified across produce, label and split) were reviewed by a human annotator in Label Studio. Of 165 definite decisions, the human saw visible decay in </w:t>
      </w:r>
      <w:r>
        <w:rPr>
          <w:rFonts w:ascii="Calibri" w:cs="Calibri" w:eastAsia="Calibri" w:hAnsi="Calibri"/>
          <w:b/>
          <w:bCs/>
        </w:rPr>
        <w:t xml:space="preserve">72/109</w:t>
      </w:r>
      <w:r>
        <w:rPr>
          <w:rFonts w:ascii="Calibri" w:cs="Calibri" w:eastAsia="Calibri" w:hAnsi="Calibri"/>
        </w:rPr>
        <w:t xml:space="preserve"> 'Spoiled'-labelled images and in 6/56 'Not spoiled' ones — overall agreement 73.9%.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686050"/>
            <wp:effectExtent t="0" r="0" b="0" l="0"/>
            <wp:docPr id="4" name="human_vs_dataset_label.png" descr="Share of images judged to show visible decay, per produce and dataset label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4.</w:t>
      </w:r>
      <w:r>
        <w:rPr>
          <w:rFonts w:ascii="Calibri" w:cs="Calibri" w:eastAsia="Calibri" w:hAnsi="Calibri"/>
          <w:sz w:val="18"/>
          <w:szCs w:val="18"/>
        </w:rPr>
        <w:t xml:space="preserve"> Share of images judged to show visible decay, per produce and dataset label.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These decisions trained a visible-decay check that reached 0.931 accuracy on 29 held-out test images (95% CI 0.78–0.98). The annotation round recorded image-level decisions but no drawn polygons, so the U-Net in the app is a pilot trained on machine-generated masks gated by those human decisions.</w:t>
      </w:r>
    </w:p>
    <w:p>
      <w:pPr>
        <w:pStyle w:val="Heading1"/>
      </w:pPr>
      <w:bookmarkStart w:name="_Toc11" w:id="11"/>
      <w:r>
        <w:t xml:space="preserve">8  Implementation and verification</w:t>
      </w:r>
      <w:bookmarkEnd w:id="11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6.</w:t>
      </w:r>
      <w:r>
        <w:rPr>
          <w:rFonts w:ascii="Calibri" w:cs="Calibri" w:eastAsia="Calibri" w:hAnsi="Calibri"/>
          <w:sz w:val="19"/>
          <w:szCs w:val="19"/>
        </w:rPr>
        <w:t xml:space="preserve"> Verification evidence.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578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Backend + ML automated tests (pytest)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37 passed in 4.84s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Frontend tests (Vitest)</w:t>
            </w:r>
          </w:p>
        </w:tc>
        <w:tc>
          <w:tcPr>
            <w:tcW w:type="dxa" w:w="578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7 passed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Frontend production build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passes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Live end-to-end checks</w:t>
            </w:r>
          </w:p>
        </w:tc>
        <w:tc>
          <w:tcPr>
            <w:tcW w:type="dxa" w:w="578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11/11; 60/60 produce and 57/60 spoilage correct on held-out originals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UI ↔ API contract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44/44 fields present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Median end-to-end latency</w:t>
            </w:r>
          </w:p>
        </w:tc>
        <w:tc>
          <w:tcPr>
            <w:tcW w:type="dxa" w:w="578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48 ms (Apple M5, MPS)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Failure handling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415 wrong type, 400 corrupt, 413 too large, 503 model missing — all shown in the UI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2" w:id="12"/>
      <w:r>
        <w:t xml:space="preserve">9  Challenges and lessons learned</w:t>
      </w:r>
      <w:bookmarkEnd w:id="12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7.</w:t>
      </w:r>
      <w:r>
        <w:rPr>
          <w:rFonts w:ascii="Calibri" w:cs="Calibri" w:eastAsia="Calibri" w:hAnsi="Calibri"/>
          <w:sz w:val="19"/>
          <w:szCs w:val="19"/>
        </w:rPr>
        <w:t xml:space="preserve"> What went wrong and what was learned.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734"/>
        <w:gridCol w:w="3662"/>
        <w:gridCol w:w="4242"/>
      </w:tblGrid>
      <w:tr>
        <w:trPr>
          <w:tblHeader/>
        </w:trPr>
        <w:tc>
          <w:tcPr>
            <w:tcW w:type="dxa" w:w="173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Challenge</w:t>
            </w:r>
          </w:p>
        </w:tc>
        <w:tc>
          <w:tcPr>
            <w:tcW w:type="dxa" w:w="366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What happened</w:t>
            </w:r>
          </w:p>
        </w:tc>
        <w:tc>
          <w:tcPr>
            <w:tcW w:type="dxa" w:w="424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Lesson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Duplicated dataset</w:t>
            </w:r>
          </w:p>
        </w:tc>
        <w:tc>
          <w:tcPr>
            <w:tcW w:type="dxa" w:w="36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Classified folder was a copy of Normal</w:t>
            </w:r>
          </w:p>
        </w:tc>
        <w:tc>
          <w:tcPr>
            <w:tcW w:type="dxa" w:w="42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Hash every file before splitting; never trust folder structure</w:t>
            </w:r>
          </w:p>
        </w:tc>
      </w:tr>
      <w:tr>
        <w:trPr>
          <w:cantSplit/>
        </w:trPr>
        <w:tc>
          <w:tcPr>
            <w:tcW w:type="dxa" w:w="173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Hidden leakage</w:t>
            </w:r>
          </w:p>
        </w:tc>
        <w:tc>
          <w:tcPr>
            <w:tcW w:type="dxa" w:w="366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17 views per session, same fruit over days</w:t>
            </w:r>
          </w:p>
        </w:tc>
        <w:tc>
          <w:tcPr>
            <w:tcW w:type="dxa" w:w="42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Group splits by capture session; measure day-level leakage too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Label meaning</w:t>
            </w:r>
          </w:p>
        </w:tc>
        <w:tc>
          <w:tcPr>
            <w:tcW w:type="dxa" w:w="36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'Spoiled' follows date, not always visible decay</w:t>
            </w:r>
          </w:p>
        </w:tc>
        <w:tc>
          <w:tcPr>
            <w:tcW w:type="dxa" w:w="42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Validate labels with humans before claiming what a model detects</w:t>
            </w:r>
          </w:p>
        </w:tc>
      </w:tr>
      <w:tr>
        <w:trPr>
          <w:cantSplit/>
        </w:trPr>
        <w:tc>
          <w:tcPr>
            <w:tcW w:type="dxa" w:w="173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Unstable ablation</w:t>
            </w:r>
          </w:p>
        </w:tc>
        <w:tc>
          <w:tcPr>
            <w:tcW w:type="dxa" w:w="366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First ViT-S run peaked at epoch 1 (LR too high)</w:t>
            </w:r>
          </w:p>
        </w:tc>
        <w:tc>
          <w:tcPr>
            <w:tcW w:type="dxa" w:w="42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Use several seeds and report validation and test separately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GAN quality</w:t>
            </w:r>
          </w:p>
        </w:tc>
        <w:tc>
          <w:tcPr>
            <w:tcW w:type="dxa" w:w="36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Synthetic images mostly unrecognisable to the classifier</w:t>
            </w:r>
          </w:p>
        </w:tc>
        <w:tc>
          <w:tcPr>
            <w:tcW w:type="dxa" w:w="42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Check synthetic data with a real-data model before training on it</w:t>
            </w:r>
          </w:p>
        </w:tc>
      </w:tr>
      <w:tr>
        <w:trPr>
          <w:cantSplit/>
        </w:trPr>
        <w:tc>
          <w:tcPr>
            <w:tcW w:type="dxa" w:w="173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Annotation</w:t>
            </w:r>
          </w:p>
        </w:tc>
        <w:tc>
          <w:tcPr>
            <w:tcW w:type="dxa" w:w="366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First round produced decisions but no polygons</w:t>
            </w:r>
          </w:p>
        </w:tc>
        <w:tc>
          <w:tcPr>
            <w:tcW w:type="dxa" w:w="42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Pilot the annotation tool and give a short hands-on guide first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Honest UI</w:t>
            </w:r>
          </w:p>
        </w:tc>
        <w:tc>
          <w:tcPr>
            <w:tcW w:type="dxa" w:w="36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Original UI showed fabricated detections and shelf-life</w:t>
            </w:r>
          </w:p>
        </w:tc>
        <w:tc>
          <w:tcPr>
            <w:tcW w:type="dxa" w:w="42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Show only what a model produced; label pilots and proxies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3" w:id="13"/>
      <w:r>
        <w:t xml:space="preserve">10  Ethical considerations and SDG relevance</w:t>
      </w:r>
      <w:bookmarkEnd w:id="13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tool never claims food is safe to eat; uncertainty, pilot and proxy outputs are labelled in the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personal data is collected; uploaded images are not stored.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dataset is CC BY 4.0 and its authors are credited; derived data is shared as metadata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SDG 12.3</w:t>
      </w:r>
      <w:r>
        <w:rPr>
          <w:rFonts w:ascii="Calibri" w:cs="Calibri" w:eastAsia="Calibri" w:hAnsi="Calibri"/>
        </w:rPr>
        <w:t xml:space="preserve"> (halve food waste and reduce food losses along supply chains): early visual triage can prioritise produce for use before it is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SDG 2</w:t>
      </w:r>
      <w:r>
        <w:rPr>
          <w:rFonts w:ascii="Calibri" w:cs="Calibri" w:eastAsia="Calibri" w:hAnsi="Calibri"/>
        </w:rPr>
        <w:t xml:space="preserve"> (zero hunger): reducing post-harvest loss increases available food.</w:t>
      </w:r>
    </w:p>
    <w:p>
      <w:pPr>
        <w:pStyle w:val="Heading1"/>
      </w:pPr>
      <w:bookmarkStart w:name="_Toc14" w:id="14"/>
      <w:r>
        <w:t xml:space="preserve">11  Limitations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same physical fruits appear in training and test (TR-6 has no specimen IDs).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 images are lab photos on plain backgrounds; real phone photos are untested.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Confidence is poorly calibrated on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U-Net is a pilot trained on machine-generated masks; shelf-life is a proxy derived from dataset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Single-item photos only; no multi-item detection.</w:t>
      </w:r>
    </w:p>
    <w:p>
      <w:pPr>
        <w:pStyle w:val="Heading1"/>
      </w:pPr>
      <w:bookmarkStart w:name="_Toc15" w:id="15"/>
      <w:r>
        <w:t xml:space="preserve">12  Conclusion and next steps</w:t>
      </w:r>
      <w:bookmarkEnd w:id="15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Foresight shows that a leakage-controlled, explainable and fully tested spoilage prototype can be built from a public dataset on a laptop. Its value lies as much in the auditing and evaluation discipline as in the model accuracy.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Draw human decay polygons and train a validated U-Net.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Collect and evaluate on real-world phone photos.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Calibrate confidence scores.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Deploy the backend and frontend to a public host.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Publish TR-6+ on IEEE DataPort.</w:t>
      </w:r>
    </w:p>
    <w:p>
      <w:pPr>
        <w:pStyle w:val="Heading1"/>
      </w:pPr>
      <w:bookmarkStart w:name="_Toc16" w:id="16"/>
      <w:r>
        <w:t xml:space="preserve">13  References</w:t>
      </w:r>
      <w:bookmarkEnd w:id="16"/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T. Bagyammal, Y. A. P. T. S, K. Deepak and D. Unnikrishnan, “TriModal Ripeness 6,” figshare, 2025, doi: 10.6084/m9.figshare.30783827.v1.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A. Dosovitskiy et al., “An image is worth 16x16 words: Transformers for image recognition at scale,” in Proc. ICLR, 2021.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S. Abnar and W. Zuidema, “Quantifying attention flow in transformers,” in Proc. ACL, 2020.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O. Ronneberger, P. Fischer and T. Brox, “U-Net: Convolutional networks for biomedical image segmentation,” in Proc. MICCAI, 2015.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A. Radford, L. Metz and S. Chintala, “Unsupervised representation learning with deep convolutional generative adversarial networks,” in Proc. ICLR, 2016.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K. Zhang, W. Zuo, Y. Chen, D. Meng and L. Zhang, “Beyond a Gaussian denoiser: Residual learning of deep CNN for image denoising,” IEEE Trans. Image Process., vol. 26, no. 7, 2017.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7A7A"/>
        <w:sz w:val="16"/>
        <w:szCs w:val="16"/>
      </w:rPr>
      <w:t xml:space="preserve">Foresight —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2F4A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F4A3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B584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6c78526d35a071787e5158b87c37411e8f94f32.png"/><Relationship Id="rId10" Type="http://schemas.openxmlformats.org/officeDocument/2006/relationships/image" Target="media/d63edcfa0fe54bfe2e9b47558b5db67e587b2135.png"/><Relationship Id="rId11" Type="http://schemas.openxmlformats.org/officeDocument/2006/relationships/image" Target="media/04e53472ce4eb9458a89bae1850395018082792f.png"/><Relationship Id="rId12" Type="http://schemas.openxmlformats.org/officeDocument/2006/relationships/image" Target="media/01d8edaa15e016d43705d0aafcb55b594a0c909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Foresight — Visual Produce-Spoilage Estimation with Leakage-Controlled Deep Learning</dc:title>
  <dc:creator>Foresight project</dc:creator>
  <dc:description>How a public fruit-spoilage dataset was audited, modelled, explained and turned into a working, tested web application.</dc:description>
  <cp:lastModifiedBy>Un-named</cp:lastModifiedBy>
  <cp:revision>1</cp:revision>
  <dcterms:created xsi:type="dcterms:W3CDTF">2026-10-17T08:05:56.337Z</dcterms:created>
  <dcterms:modified xsi:type="dcterms:W3CDTF">2026-10-17T08:05:56.337Z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