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Times New Roman" w:cs="Times New Roman" w:eastAsia="Times New Roman" w:hAnsi="Times New Roman"/>
          <w:b/>
          <w:bCs/>
          <w:sz w:val="28"/>
          <w:szCs w:val="28"/>
        </w:rPr>
        <w:t xml:space="preserve">PROJECT REPORT OF CO-OP</w:t>
      </w:r>
    </w:p>
    <w:p>
      <w:pPr>
        <w:spacing w:after="200" w:before="100"/>
        <w:jc w:val="center"/>
      </w:pPr>
      <w:r>
        <w:rPr>
          <w:rFonts w:ascii="Times New Roman" w:cs="Times New Roman" w:eastAsia="Times New Roman" w:hAnsi="Times New Roman"/>
          <w:b/>
          <w:bCs/>
          <w:sz w:val="24"/>
          <w:szCs w:val="24"/>
        </w:rPr>
        <w:t xml:space="preserve">Project at Industry (Module-2)</w:t>
      </w:r>
    </w:p>
    <w:p>
      <w:pPr>
        <w:spacing w:after="100" w:before="100"/>
      </w:pPr>
      <w:r>
        <w:t xml:space="preserve"/>
      </w:r>
    </w:p>
    <w:p>
      <w:pPr>
        <w:spacing w:after="100" w:before="100"/>
        <w:jc w:val="center"/>
      </w:pPr>
      <w:r>
        <w:rPr>
          <w:rFonts w:ascii="Times New Roman" w:cs="Times New Roman" w:eastAsia="Times New Roman" w:hAnsi="Times New Roman"/>
          <w:b/>
          <w:bCs/>
          <w:sz w:val="24"/>
          <w:szCs w:val="24"/>
        </w:rPr>
        <w:t xml:space="preserve">ON</w:t>
      </w:r>
    </w:p>
    <w:p>
      <w:pPr>
        <w:spacing w:after="100" w:before="100"/>
      </w:pPr>
      <w:r>
        <w:t xml:space="preserve"/>
      </w:r>
    </w:p>
    <w:p>
      <w:pPr>
        <w:spacing w:after="200" w:before="200"/>
        <w:jc w:val="center"/>
      </w:pPr>
      <w:r>
        <w:rPr>
          <w:rFonts w:ascii="Times New Roman" w:cs="Times New Roman" w:eastAsia="Times New Roman" w:hAnsi="Times New Roman"/>
          <w:b/>
          <w:bCs/>
          <w:sz w:val="32"/>
          <w:szCs w:val="32"/>
        </w:rPr>
        <w:t xml:space="preserve">Security Risks in Wearable IoT Devices</w:t>
      </w:r>
    </w:p>
    <w:p>
      <w:pPr>
        <w:spacing w:after="100" w:before="100"/>
      </w:pPr>
      <w:r>
        <w:t xml:space="preserve"/>
      </w:r>
    </w:p>
    <w:p>
      <w:pPr>
        <w:spacing w:after="100" w:before="100"/>
      </w:pPr>
      <w:r>
        <w:t xml:space="preserve"/>
      </w:r>
    </w:p>
    <w:p>
      <w:pPr>
        <w:spacing w:after="100" w:before="100"/>
        <w:jc w:val="center"/>
      </w:pPr>
      <w:r>
        <w:rPr>
          <w:rFonts w:ascii="Times New Roman" w:cs="Times New Roman" w:eastAsia="Times New Roman" w:hAnsi="Times New Roman"/>
          <w:i/>
          <w:iCs/>
          <w:sz w:val="24"/>
          <w:szCs w:val="24"/>
        </w:rPr>
        <w:t xml:space="preserve">submitted in partial fulfilment of the requirements for the award of degree of</w:t>
      </w:r>
    </w:p>
    <w:p>
      <w:pPr>
        <w:spacing w:after="100" w:before="100"/>
      </w:pPr>
      <w:r>
        <w:t xml:space="preserve"/>
      </w:r>
    </w:p>
    <w:p>
      <w:pPr>
        <w:spacing w:after="100" w:before="100"/>
        <w:jc w:val="center"/>
      </w:pPr>
      <w:r>
        <w:rPr>
          <w:rFonts w:ascii="Times New Roman" w:cs="Times New Roman" w:eastAsia="Times New Roman" w:hAnsi="Times New Roman"/>
          <w:b/>
          <w:bCs/>
          <w:sz w:val="24"/>
          <w:szCs w:val="24"/>
        </w:rPr>
        <w:t xml:space="preserve">BACHELOR OF ENGINEERING</w:t>
      </w:r>
    </w:p>
    <w:p>
      <w:pPr>
        <w:spacing w:after="100" w:before="100"/>
        <w:jc w:val="center"/>
      </w:pPr>
      <w:r>
        <w:rPr>
          <w:rFonts w:ascii="Times New Roman" w:cs="Times New Roman" w:eastAsia="Times New Roman" w:hAnsi="Times New Roman"/>
          <w:i/>
          <w:iCs/>
          <w:sz w:val="24"/>
          <w:szCs w:val="24"/>
        </w:rPr>
        <w:t xml:space="preserve">In</w:t>
      </w:r>
    </w:p>
    <w:p>
      <w:pPr>
        <w:spacing w:after="100" w:before="100"/>
        <w:jc w:val="center"/>
      </w:pPr>
      <w:r>
        <w:rPr>
          <w:rFonts w:ascii="Times New Roman" w:cs="Times New Roman" w:eastAsia="Times New Roman" w:hAnsi="Times New Roman"/>
          <w:b/>
          <w:bCs/>
          <w:sz w:val="24"/>
          <w:szCs w:val="24"/>
        </w:rPr>
        <w:t xml:space="preserve">COMPUTER SCIENCE AND ENGINEERING</w:t>
      </w:r>
    </w:p>
    <w:p>
      <w:pPr>
        <w:spacing w:after="100" w:before="100"/>
      </w:pPr>
      <w:r>
        <w:t xml:space="preserve"/>
      </w:r>
    </w:p>
    <w:p>
      <w:pPr>
        <w:spacing w:after="100" w:before="100"/>
      </w:pPr>
      <w:r>
        <w:t xml:space="preserve"/>
      </w:r>
    </w:p>
    <w:p>
      <w:pPr>
        <w:spacing w:after="100" w:before="200"/>
        <w:jc w:val="left"/>
      </w:pPr>
      <w:r>
        <w:rPr>
          <w:rFonts w:ascii="Times New Roman" w:cs="Times New Roman" w:eastAsia="Times New Roman" w:hAnsi="Times New Roman"/>
          <w:b/>
          <w:bCs/>
          <w:sz w:val="24"/>
          <w:szCs w:val="24"/>
        </w:rPr>
        <w:t xml:space="preserve">Submitted by:                                                      Supervised By:</w:t>
      </w:r>
    </w:p>
    <w:p>
      <w:pPr>
        <w:spacing w:after="60" w:before="60"/>
        <w:jc w:val="left"/>
      </w:pPr>
      <w:r>
        <w:rPr>
          <w:rFonts w:ascii="Times New Roman" w:cs="Times New Roman" w:eastAsia="Times New Roman" w:hAnsi="Times New Roman"/>
          <w:sz w:val="24"/>
          <w:szCs w:val="24"/>
        </w:rPr>
        <w:t xml:space="preserve">Apoorva (2210991327)                                         Anshu Singla</w:t>
      </w:r>
    </w:p>
    <w:p>
      <w:pPr>
        <w:spacing w:after="60" w:before="60"/>
        <w:jc w:val="left"/>
      </w:pPr>
      <w:r>
        <w:rPr>
          <w:rFonts w:ascii="Times New Roman" w:cs="Times New Roman" w:eastAsia="Times New Roman" w:hAnsi="Times New Roman"/>
          <w:sz w:val="24"/>
          <w:szCs w:val="24"/>
        </w:rPr>
        <w:t xml:space="preserve">Nandni Singh (2210991960)                                 Assistant Professor</w:t>
      </w:r>
    </w:p>
    <w:p>
      <w:pPr>
        <w:spacing w:after="60" w:before="60"/>
        <w:jc w:val="left"/>
      </w:pPr>
      <w:r>
        <w:rPr>
          <w:rFonts w:ascii="Times New Roman" w:cs="Times New Roman" w:eastAsia="Times New Roman" w:hAnsi="Times New Roman"/>
          <w:sz w:val="24"/>
          <w:szCs w:val="24"/>
        </w:rPr>
        <w:t xml:space="preserve">                                                                          Chitkara University</w:t>
      </w:r>
    </w:p>
    <w:p>
      <w:pPr>
        <w:spacing w:after="100" w:before="100"/>
      </w:pPr>
      <w:r>
        <w:t xml:space="preserve"/>
      </w:r>
    </w:p>
    <w:p>
      <w:pPr>
        <w:spacing w:after="100" w:before="100"/>
      </w:pPr>
      <w:r>
        <w:t xml:space="preserve"/>
      </w:r>
    </w:p>
    <w:p>
      <w:pPr>
        <w:spacing w:after="100" w:before="200"/>
        <w:jc w:val="center"/>
      </w:pPr>
      <w:r>
        <w:rPr>
          <w:rFonts w:ascii="Times New Roman" w:cs="Times New Roman" w:eastAsia="Times New Roman" w:hAnsi="Times New Roman"/>
          <w:b/>
          <w:bCs/>
          <w:sz w:val="24"/>
          <w:szCs w:val="24"/>
        </w:rPr>
        <w:t xml:space="preserve">DEPARTMENT OF COMPUTER SCIENCE AND ENGINEERING</w:t>
      </w:r>
    </w:p>
    <w:p>
      <w:pPr>
        <w:spacing w:after="60" w:before="60"/>
        <w:jc w:val="center"/>
      </w:pPr>
      <w:r>
        <w:rPr>
          <w:rFonts w:ascii="Times New Roman" w:cs="Times New Roman" w:eastAsia="Times New Roman" w:hAnsi="Times New Roman"/>
          <w:b/>
          <w:bCs/>
          <w:sz w:val="24"/>
          <w:szCs w:val="24"/>
        </w:rPr>
        <w:t xml:space="preserve">CHITKARA UNIVERSITY INSTITUTE OF ENGINEERING AND TECHNOLOGY</w:t>
      </w:r>
    </w:p>
    <w:p>
      <w:pPr>
        <w:spacing w:after="60" w:before="60"/>
        <w:jc w:val="center"/>
      </w:pPr>
      <w:r>
        <w:rPr>
          <w:rFonts w:ascii="Times New Roman" w:cs="Times New Roman" w:eastAsia="Times New Roman" w:hAnsi="Times New Roman"/>
          <w:b/>
          <w:bCs/>
          <w:sz w:val="24"/>
          <w:szCs w:val="24"/>
        </w:rPr>
        <w:t xml:space="preserve">CHITKARA UNIVERSITY, PUNJAB, INDIA</w:t>
      </w:r>
    </w:p>
    <w:p>
      <w:r>
        <w:br w:type="page"/>
      </w:r>
    </w:p>
    <w:p>
      <w:pPr>
        <w:spacing w:after="400" w:before="200"/>
        <w:jc w:val="center"/>
      </w:pPr>
      <w:r>
        <w:rPr>
          <w:rFonts w:ascii="Times New Roman" w:cs="Times New Roman" w:eastAsia="Times New Roman" w:hAnsi="Times New Roman"/>
          <w:b/>
          <w:bCs/>
          <w:sz w:val="28"/>
          <w:szCs w:val="28"/>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none" w:color="FFFFFF" w:sz="0"/>
              <w:left w:val="none" w:color="FFFFFF" w:sz="0"/>
              <w:bottom w:val="none" w:color="FFFFFF" w:sz="0"/>
              <w:right w:val="none" w:color="FFFFFF" w:sz="0"/>
            </w:tcBorders>
            <w:tcMar>
              <w:top w:type="dxa" w:w="60"/>
              <w:left w:type="dxa" w:w="120"/>
              <w:bottom w:type="dxa" w:w="60"/>
              <w:right w:type="dxa" w:w="60"/>
            </w:tcMar>
          </w:tcPr>
          <w:p>
            <w:pPr>
              <w:jc w:val="center"/>
            </w:pPr>
            <w:r>
              <w:rPr>
                <w:rFonts w:ascii="Times New Roman" w:cs="Times New Roman" w:eastAsia="Times New Roman" w:hAnsi="Times New Roman"/>
                <w:sz w:val="24"/>
                <w:szCs w:val="24"/>
              </w:rPr>
              <w:t xml:space="preserve"/>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4"/>
                <w:szCs w:val="24"/>
              </w:rPr>
              <w:t xml:space="preserve">Acknowledgement</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120"/>
            </w:tcMar>
          </w:tcPr>
          <w:p>
            <w:pPr>
              <w:jc w:val="center"/>
            </w:pPr>
            <w:r>
              <w:rPr>
                <w:rFonts w:ascii="Times New Roman" w:cs="Times New Roman" w:eastAsia="Times New Roman" w:hAnsi="Times New Roman"/>
                <w:sz w:val="24"/>
                <w:szCs w:val="24"/>
              </w:rPr>
              <w:t xml:space="preserve">iv</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60"/>
            </w:tcMar>
          </w:tcPr>
          <w:p>
            <w:pPr>
              <w:jc w:val="center"/>
            </w:pPr>
            <w:r>
              <w:rPr>
                <w:rFonts w:ascii="Times New Roman" w:cs="Times New Roman" w:eastAsia="Times New Roman" w:hAnsi="Times New Roman"/>
                <w:sz w:val="24"/>
                <w:szCs w:val="24"/>
              </w:rPr>
              <w:t xml:space="preserve"/>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4"/>
                <w:szCs w:val="24"/>
              </w:rPr>
              <w:t xml:space="preserve">List of Figures and Tables</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120"/>
            </w:tcMar>
          </w:tcPr>
          <w:p>
            <w:pPr>
              <w:jc w:val="center"/>
            </w:pPr>
            <w:r>
              <w:rPr>
                <w:rFonts w:ascii="Times New Roman" w:cs="Times New Roman" w:eastAsia="Times New Roman" w:hAnsi="Times New Roman"/>
                <w:sz w:val="24"/>
                <w:szCs w:val="24"/>
              </w:rPr>
              <w:t xml:space="preserve">v</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60"/>
            </w:tcMar>
          </w:tcPr>
          <w:p>
            <w:pPr>
              <w:jc w:val="center"/>
            </w:pPr>
            <w:r>
              <w:rPr>
                <w:rFonts w:ascii="Times New Roman" w:cs="Times New Roman" w:eastAsia="Times New Roman" w:hAnsi="Times New Roman"/>
                <w:sz w:val="24"/>
                <w:szCs w:val="24"/>
              </w:rPr>
              <w:t xml:space="preserve"/>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4"/>
                <w:szCs w:val="24"/>
              </w:rPr>
              <w:t xml:space="preserve">Abstract</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120"/>
            </w:tcMar>
          </w:tcPr>
          <w:p>
            <w:pPr>
              <w:jc w:val="center"/>
            </w:pPr>
            <w:r>
              <w:rPr>
                <w:rFonts w:ascii="Times New Roman" w:cs="Times New Roman" w:eastAsia="Times New Roman" w:hAnsi="Times New Roman"/>
                <w:sz w:val="24"/>
                <w:szCs w:val="24"/>
              </w:rPr>
              <w:t xml:space="preserve">vi</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60"/>
            </w:tcMar>
          </w:tcPr>
          <w:p>
            <w:pPr>
              <w:jc w:val="center"/>
            </w:pPr>
            <w:r>
              <w:rPr>
                <w:rFonts w:ascii="Times New Roman" w:cs="Times New Roman" w:eastAsia="Times New Roman" w:hAnsi="Times New Roman"/>
                <w:sz w:val="24"/>
                <w:szCs w:val="24"/>
              </w:rPr>
              <w:t xml:space="preserve">1</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4"/>
                <w:szCs w:val="24"/>
              </w:rPr>
              <w:t xml:space="preserve">Introduction</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120"/>
            </w:tcMar>
          </w:tcPr>
          <w:p>
            <w:pPr>
              <w:jc w:val="center"/>
            </w:pPr>
            <w:r>
              <w:rPr>
                <w:rFonts w:ascii="Times New Roman" w:cs="Times New Roman" w:eastAsia="Times New Roman" w:hAnsi="Times New Roman"/>
                <w:sz w:val="24"/>
                <w:szCs w:val="24"/>
              </w:rPr>
              <w:t xml:space="preserve">1</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60"/>
            </w:tcMar>
          </w:tcPr>
          <w:p>
            <w:pPr>
              <w:jc w:val="center"/>
            </w:pPr>
            <w:r>
              <w:rPr>
                <w:rFonts w:ascii="Times New Roman" w:cs="Times New Roman" w:eastAsia="Times New Roman" w:hAnsi="Times New Roman"/>
                <w:sz w:val="24"/>
                <w:szCs w:val="24"/>
              </w:rPr>
              <w:t xml:space="preserve">2</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4"/>
                <w:szCs w:val="24"/>
              </w:rPr>
              <w:t xml:space="preserve">Literature Review</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120"/>
            </w:tcMar>
          </w:tcPr>
          <w:p>
            <w:pPr>
              <w:jc w:val="center"/>
            </w:pPr>
            <w:r>
              <w:rPr>
                <w:rFonts w:ascii="Times New Roman" w:cs="Times New Roman" w:eastAsia="Times New Roman" w:hAnsi="Times New Roman"/>
                <w:sz w:val="24"/>
                <w:szCs w:val="24"/>
              </w:rPr>
              <w:t xml:space="preserve">3</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60"/>
            </w:tcMar>
          </w:tcPr>
          <w:p>
            <w:pPr>
              <w:jc w:val="center"/>
            </w:pPr>
            <w:r>
              <w:rPr>
                <w:rFonts w:ascii="Times New Roman" w:cs="Times New Roman" w:eastAsia="Times New Roman" w:hAnsi="Times New Roman"/>
                <w:sz w:val="24"/>
                <w:szCs w:val="24"/>
              </w:rPr>
              <w:t xml:space="preserve">3</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4"/>
                <w:szCs w:val="24"/>
              </w:rPr>
              <w:t xml:space="preserve">Methodology</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120"/>
            </w:tcMar>
          </w:tcPr>
          <w:p>
            <w:pPr>
              <w:jc w:val="center"/>
            </w:pPr>
            <w:r>
              <w:rPr>
                <w:rFonts w:ascii="Times New Roman" w:cs="Times New Roman" w:eastAsia="Times New Roman" w:hAnsi="Times New Roman"/>
                <w:sz w:val="24"/>
                <w:szCs w:val="24"/>
              </w:rPr>
              <w:t xml:space="preserve">6</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60"/>
            </w:tcMar>
          </w:tcPr>
          <w:p>
            <w:pPr>
              <w:jc w:val="center"/>
            </w:pPr>
            <w:r>
              <w:rPr>
                <w:rFonts w:ascii="Times New Roman" w:cs="Times New Roman" w:eastAsia="Times New Roman" w:hAnsi="Times New Roman"/>
                <w:sz w:val="24"/>
                <w:szCs w:val="24"/>
              </w:rPr>
              <w:t xml:space="preserve">4</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4"/>
                <w:szCs w:val="24"/>
              </w:rPr>
              <w:t xml:space="preserve">IoT Architecture and Wearable Data Flow</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120"/>
            </w:tcMar>
          </w:tcPr>
          <w:p>
            <w:pPr>
              <w:jc w:val="center"/>
            </w:pPr>
            <w:r>
              <w:rPr>
                <w:rFonts w:ascii="Times New Roman" w:cs="Times New Roman" w:eastAsia="Times New Roman" w:hAnsi="Times New Roman"/>
                <w:sz w:val="24"/>
                <w:szCs w:val="24"/>
              </w:rPr>
              <w:t xml:space="preserve">7</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60"/>
            </w:tcMar>
          </w:tcPr>
          <w:p>
            <w:pPr>
              <w:jc w:val="center"/>
            </w:pPr>
            <w:r>
              <w:rPr>
                <w:rFonts w:ascii="Times New Roman" w:cs="Times New Roman" w:eastAsia="Times New Roman" w:hAnsi="Times New Roman"/>
                <w:sz w:val="24"/>
                <w:szCs w:val="24"/>
              </w:rPr>
              <w:t xml:space="preserve">5</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4"/>
                <w:szCs w:val="24"/>
              </w:rPr>
              <w:t xml:space="preserve">Security Threats and Attack Vectors</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120"/>
            </w:tcMar>
          </w:tcPr>
          <w:p>
            <w:pPr>
              <w:jc w:val="center"/>
            </w:pPr>
            <w:r>
              <w:rPr>
                <w:rFonts w:ascii="Times New Roman" w:cs="Times New Roman" w:eastAsia="Times New Roman" w:hAnsi="Times New Roman"/>
                <w:sz w:val="24"/>
                <w:szCs w:val="24"/>
              </w:rPr>
              <w:t xml:space="preserve">9</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60"/>
            </w:tcMar>
          </w:tcPr>
          <w:p>
            <w:pPr>
              <w:jc w:val="center"/>
            </w:pPr>
            <w:r>
              <w:rPr>
                <w:rFonts w:ascii="Times New Roman" w:cs="Times New Roman" w:eastAsia="Times New Roman" w:hAnsi="Times New Roman"/>
                <w:sz w:val="24"/>
                <w:szCs w:val="24"/>
              </w:rPr>
              <w:t xml:space="preserve">6</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4"/>
                <w:szCs w:val="24"/>
              </w:rPr>
              <w:t xml:space="preserve">Analysis of Existing Security Mechanisms</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120"/>
            </w:tcMar>
          </w:tcPr>
          <w:p>
            <w:pPr>
              <w:jc w:val="center"/>
            </w:pPr>
            <w:r>
              <w:rPr>
                <w:rFonts w:ascii="Times New Roman" w:cs="Times New Roman" w:eastAsia="Times New Roman" w:hAnsi="Times New Roman"/>
                <w:sz w:val="24"/>
                <w:szCs w:val="24"/>
              </w:rPr>
              <w:t xml:space="preserve">12</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60"/>
            </w:tcMar>
          </w:tcPr>
          <w:p>
            <w:pPr>
              <w:jc w:val="center"/>
            </w:pPr>
            <w:r>
              <w:rPr>
                <w:rFonts w:ascii="Times New Roman" w:cs="Times New Roman" w:eastAsia="Times New Roman" w:hAnsi="Times New Roman"/>
                <w:sz w:val="24"/>
                <w:szCs w:val="24"/>
              </w:rPr>
              <w:t xml:space="preserve">7</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4"/>
                <w:szCs w:val="24"/>
              </w:rPr>
              <w:t xml:space="preserve">Results and Discussion</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120"/>
            </w:tcMar>
          </w:tcPr>
          <w:p>
            <w:pPr>
              <w:jc w:val="center"/>
            </w:pPr>
            <w:r>
              <w:rPr>
                <w:rFonts w:ascii="Times New Roman" w:cs="Times New Roman" w:eastAsia="Times New Roman" w:hAnsi="Times New Roman"/>
                <w:sz w:val="24"/>
                <w:szCs w:val="24"/>
              </w:rPr>
              <w:t xml:space="preserve">16</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60"/>
            </w:tcMar>
          </w:tcPr>
          <w:p>
            <w:pPr>
              <w:jc w:val="center"/>
            </w:pPr>
            <w:r>
              <w:rPr>
                <w:rFonts w:ascii="Times New Roman" w:cs="Times New Roman" w:eastAsia="Times New Roman" w:hAnsi="Times New Roman"/>
                <w:sz w:val="24"/>
                <w:szCs w:val="24"/>
              </w:rPr>
              <w:t xml:space="preserve">8</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4"/>
                <w:szCs w:val="24"/>
              </w:rPr>
              <w:t xml:space="preserve">Challenges and Future Directions</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120"/>
            </w:tcMar>
          </w:tcPr>
          <w:p>
            <w:pPr>
              <w:jc w:val="center"/>
            </w:pPr>
            <w:r>
              <w:rPr>
                <w:rFonts w:ascii="Times New Roman" w:cs="Times New Roman" w:eastAsia="Times New Roman" w:hAnsi="Times New Roman"/>
                <w:sz w:val="24"/>
                <w:szCs w:val="24"/>
              </w:rPr>
              <w:t xml:space="preserve">19</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60"/>
            </w:tcMar>
          </w:tcPr>
          <w:p>
            <w:pPr>
              <w:jc w:val="center"/>
            </w:pPr>
            <w:r>
              <w:rPr>
                <w:rFonts w:ascii="Times New Roman" w:cs="Times New Roman" w:eastAsia="Times New Roman" w:hAnsi="Times New Roman"/>
                <w:sz w:val="24"/>
                <w:szCs w:val="24"/>
              </w:rPr>
              <w:t xml:space="preserve">9</w:t>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4"/>
                <w:szCs w:val="24"/>
              </w:rPr>
              <w:t xml:space="preserve">Conclusion</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120"/>
            </w:tcMar>
          </w:tcPr>
          <w:p>
            <w:pPr>
              <w:jc w:val="center"/>
            </w:pPr>
            <w:r>
              <w:rPr>
                <w:rFonts w:ascii="Times New Roman" w:cs="Times New Roman" w:eastAsia="Times New Roman" w:hAnsi="Times New Roman"/>
                <w:sz w:val="24"/>
                <w:szCs w:val="24"/>
              </w:rPr>
              <w:t xml:space="preserve">21</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60"/>
            </w:tcMar>
          </w:tcPr>
          <w:p>
            <w:pPr>
              <w:jc w:val="center"/>
            </w:pPr>
            <w:r>
              <w:rPr>
                <w:rFonts w:ascii="Times New Roman" w:cs="Times New Roman" w:eastAsia="Times New Roman" w:hAnsi="Times New Roman"/>
                <w:sz w:val="24"/>
                <w:szCs w:val="24"/>
              </w:rPr>
              <w:t xml:space="preserve"/>
            </w:r>
          </w:p>
        </w:tc>
        <w:tc>
          <w:tcPr>
            <w:tcW w:type="dxa" w:w="63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4"/>
                <w:szCs w:val="24"/>
              </w:rPr>
              <w:t xml:space="preserve">References</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120"/>
            </w:tcMar>
          </w:tcPr>
          <w:p>
            <w:pPr>
              <w:jc w:val="center"/>
            </w:pPr>
            <w:r>
              <w:rPr>
                <w:rFonts w:ascii="Times New Roman" w:cs="Times New Roman" w:eastAsia="Times New Roman" w:hAnsi="Times New Roman"/>
                <w:sz w:val="24"/>
                <w:szCs w:val="24"/>
              </w:rPr>
              <w:t xml:space="preserve">23</w:t>
            </w:r>
          </w:p>
        </w:tc>
      </w:tr>
    </w:tbl>
    <w:p>
      <w:r>
        <w:br w:type="page"/>
      </w:r>
    </w:p>
    <w:p>
      <w:pPr>
        <w:spacing w:after="400" w:before="200"/>
        <w:jc w:val="center"/>
      </w:pPr>
      <w:r>
        <w:rPr>
          <w:rFonts w:ascii="Times New Roman" w:cs="Times New Roman" w:eastAsia="Times New Roman" w:hAnsi="Times New Roman"/>
          <w:b/>
          <w:bCs/>
          <w:sz w:val="28"/>
          <w:szCs w:val="28"/>
        </w:rPr>
        <w:t xml:space="preserve">DECLARATION</w:t>
      </w:r>
    </w:p>
    <w:p>
      <w:pPr>
        <w:spacing w:after="80" w:before="80" w:line="360"/>
        <w:jc w:val="both"/>
      </w:pPr>
      <w:r>
        <w:rPr>
          <w:rFonts w:ascii="Times New Roman" w:cs="Times New Roman" w:eastAsia="Times New Roman" w:hAnsi="Times New Roman"/>
          <w:sz w:val="24"/>
          <w:szCs w:val="24"/>
        </w:rPr>
        <w:t xml:space="preserve">I hereby certify that the work which is being presented in the project report entitled "Security Risks in Wearable IoT Devices"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Ms. Anshu Singla. The matter presented in this project report has not been submitted in any other university/institute for the award of any degree.</w:t>
      </w:r>
    </w:p>
    <w:p>
      <w:pPr>
        <w:spacing w:after="100" w:before="100"/>
      </w:pPr>
      <w:r>
        <w:t xml:space="preserve"/>
      </w:r>
    </w:p>
    <w:p>
      <w:pPr>
        <w:spacing w:after="100" w:before="100"/>
      </w:pPr>
      <w:r>
        <w:t xml:space="preserve"/>
      </w:r>
    </w:p>
    <w:p>
      <w:pPr>
        <w:spacing w:after="60" w:before="100"/>
        <w:jc w:val="left"/>
      </w:pPr>
      <w:r>
        <w:rPr>
          <w:rFonts w:ascii="Times New Roman" w:cs="Times New Roman" w:eastAsia="Times New Roman" w:hAnsi="Times New Roman"/>
          <w:sz w:val="24"/>
          <w:szCs w:val="24"/>
        </w:rPr>
        <w:t xml:space="preserve">Place:  Rajpura</w:t>
      </w:r>
    </w:p>
    <w:p>
      <w:pPr>
        <w:spacing w:after="200" w:before="60"/>
        <w:jc w:val="left"/>
      </w:pPr>
      <w:r>
        <w:rPr>
          <w:rFonts w:ascii="Times New Roman" w:cs="Times New Roman" w:eastAsia="Times New Roman" w:hAnsi="Times New Roman"/>
          <w:sz w:val="24"/>
          <w:szCs w:val="24"/>
        </w:rPr>
        <w:t xml:space="preserve">Date:   ……………….</w:t>
      </w:r>
    </w:p>
    <w:p>
      <w:pPr>
        <w:spacing w:after="60" w:before="60"/>
        <w:jc w:val="right"/>
      </w:pPr>
      <w:r>
        <w:rPr>
          <w:rFonts w:ascii="Times New Roman" w:cs="Times New Roman" w:eastAsia="Times New Roman" w:hAnsi="Times New Roman"/>
          <w:sz w:val="24"/>
          <w:szCs w:val="24"/>
        </w:rPr>
        <w:t xml:space="preserve">Apoorva (2210991327)</w:t>
      </w:r>
    </w:p>
    <w:p>
      <w:pPr>
        <w:spacing w:after="200" w:before="60"/>
        <w:jc w:val="right"/>
      </w:pPr>
      <w:r>
        <w:rPr>
          <w:rFonts w:ascii="Times New Roman" w:cs="Times New Roman" w:eastAsia="Times New Roman" w:hAnsi="Times New Roman"/>
          <w:sz w:val="24"/>
          <w:szCs w:val="24"/>
        </w:rPr>
        <w:t xml:space="preserve">Nandni Singh (2210991960)</w:t>
      </w:r>
    </w:p>
    <w:p>
      <w:pPr>
        <w:spacing w:after="80" w:before="80" w:line="360"/>
        <w:jc w:val="both"/>
      </w:pPr>
      <w:r>
        <w:rPr>
          <w:rFonts w:ascii="Times New Roman" w:cs="Times New Roman" w:eastAsia="Times New Roman" w:hAnsi="Times New Roman"/>
          <w:sz w:val="24"/>
          <w:szCs w:val="24"/>
        </w:rPr>
        <w:t xml:space="preserve">This is to certify that the above statement made by the candidates is correct to the best of my knowledge and belief.</w:t>
      </w:r>
    </w:p>
    <w:p>
      <w:pPr>
        <w:spacing w:after="100" w:before="100"/>
      </w:pPr>
      <w:r>
        <w:t xml:space="preserve"/>
      </w:r>
    </w:p>
    <w:p>
      <w:pPr>
        <w:spacing w:after="100" w:before="100"/>
      </w:pPr>
      <w:r>
        <w:t xml:space="preserve"/>
      </w:r>
    </w:p>
    <w:p>
      <w:pPr>
        <w:spacing w:after="60" w:before="100"/>
        <w:jc w:val="left"/>
      </w:pPr>
      <w:r>
        <w:rPr>
          <w:rFonts w:ascii="Times New Roman" w:cs="Times New Roman" w:eastAsia="Times New Roman" w:hAnsi="Times New Roman"/>
          <w:b/>
          <w:bCs/>
          <w:sz w:val="24"/>
          <w:szCs w:val="24"/>
        </w:rPr>
        <w:t xml:space="preserve">(Ms. Anshu Singla)</w:t>
      </w:r>
    </w:p>
    <w:p>
      <w:pPr>
        <w:spacing w:after="60" w:before="60"/>
        <w:jc w:val="left"/>
      </w:pPr>
      <w:r>
        <w:rPr>
          <w:rFonts w:ascii="Times New Roman" w:cs="Times New Roman" w:eastAsia="Times New Roman" w:hAnsi="Times New Roman"/>
          <w:sz w:val="24"/>
          <w:szCs w:val="24"/>
        </w:rPr>
        <w:t xml:space="preserve">Assistant Professor</w:t>
      </w:r>
    </w:p>
    <w:p>
      <w:pPr>
        <w:spacing w:after="60" w:before="60"/>
        <w:jc w:val="left"/>
      </w:pPr>
      <w:r>
        <w:rPr>
          <w:rFonts w:ascii="Times New Roman" w:cs="Times New Roman" w:eastAsia="Times New Roman" w:hAnsi="Times New Roman"/>
          <w:sz w:val="24"/>
          <w:szCs w:val="24"/>
        </w:rPr>
        <w:t xml:space="preserve">Department of Computer Science and Engineering</w:t>
      </w:r>
    </w:p>
    <w:p>
      <w:pPr>
        <w:spacing w:after="60" w:before="60"/>
        <w:jc w:val="left"/>
      </w:pPr>
      <w:r>
        <w:rPr>
          <w:rFonts w:ascii="Times New Roman" w:cs="Times New Roman" w:eastAsia="Times New Roman" w:hAnsi="Times New Roman"/>
          <w:sz w:val="24"/>
          <w:szCs w:val="24"/>
        </w:rPr>
        <w:t xml:space="preserve">Chitkara University Institute of Engineering and Technology</w:t>
      </w:r>
    </w:p>
    <w:p>
      <w:pPr>
        <w:spacing w:after="60" w:before="60"/>
        <w:jc w:val="left"/>
      </w:pPr>
      <w:r>
        <w:rPr>
          <w:rFonts w:ascii="Times New Roman" w:cs="Times New Roman" w:eastAsia="Times New Roman" w:hAnsi="Times New Roman"/>
          <w:sz w:val="24"/>
          <w:szCs w:val="24"/>
        </w:rPr>
        <w:t xml:space="preserve">Chitkara University, Punjab, India</w:t>
      </w:r>
    </w:p>
    <w:p>
      <w:r>
        <w:br w:type="page"/>
      </w:r>
    </w:p>
    <w:p>
      <w:pPr>
        <w:spacing w:after="400" w:before="200"/>
        <w:jc w:val="center"/>
      </w:pPr>
      <w:r>
        <w:rPr>
          <w:rFonts w:ascii="Times New Roman" w:cs="Times New Roman" w:eastAsia="Times New Roman" w:hAnsi="Times New Roman"/>
          <w:b/>
          <w:bCs/>
          <w:sz w:val="28"/>
          <w:szCs w:val="28"/>
        </w:rPr>
        <w:t xml:space="preserve">ACKNOWLEDGEMENT</w:t>
      </w:r>
    </w:p>
    <w:p>
      <w:pPr>
        <w:spacing w:after="80" w:before="80" w:line="360"/>
        <w:jc w:val="both"/>
      </w:pPr>
      <w:r>
        <w:rPr>
          <w:rFonts w:ascii="Times New Roman" w:cs="Times New Roman" w:eastAsia="Times New Roman" w:hAnsi="Times New Roman"/>
          <w:sz w:val="24"/>
          <w:szCs w:val="24"/>
        </w:rPr>
        <w:t xml:space="preserve">We would like to express our sincere gratitude to Ms. Anshu Singla, Assistant Professor, Department of Computer Science and Engineering, Chitkara University, for her constant guidance, valuable suggestions, and continuous encouragement throughout the course of this project. Her insightful feedback greatly improved our understanding of the subject.</w:t>
      </w:r>
    </w:p>
    <w:p>
      <w:pPr>
        <w:spacing w:after="100" w:before="100"/>
      </w:pPr>
      <w:r>
        <w:t xml:space="preserve"/>
      </w:r>
    </w:p>
    <w:p>
      <w:pPr>
        <w:spacing w:after="80" w:before="80" w:line="360"/>
        <w:jc w:val="both"/>
      </w:pPr>
      <w:r>
        <w:rPr>
          <w:rFonts w:ascii="Times New Roman" w:cs="Times New Roman" w:eastAsia="Times New Roman" w:hAnsi="Times New Roman"/>
          <w:sz w:val="24"/>
          <w:szCs w:val="24"/>
        </w:rPr>
        <w:t xml:space="preserve">We extend our heartfelt thanks to the Department of Computer Science and Engineering, Chitkara University Institute of Engineering and Technology, Chitkara University, Punjab, India, for providing us with the necessary resources and facilities to carry out this research.</w:t>
      </w:r>
    </w:p>
    <w:p>
      <w:pPr>
        <w:spacing w:after="100" w:before="100"/>
      </w:pPr>
      <w:r>
        <w:t xml:space="preserve"/>
      </w:r>
    </w:p>
    <w:p>
      <w:pPr>
        <w:spacing w:after="80" w:before="80" w:line="360"/>
        <w:jc w:val="both"/>
      </w:pPr>
      <w:r>
        <w:rPr>
          <w:rFonts w:ascii="Times New Roman" w:cs="Times New Roman" w:eastAsia="Times New Roman" w:hAnsi="Times New Roman"/>
          <w:sz w:val="24"/>
          <w:szCs w:val="24"/>
        </w:rPr>
        <w:t xml:space="preserve">We are also grateful to our colleagues and peers for their cooperation and support. This research would not have been possible without the academic literature, technical reports, and datasets provided by organizations such as NIST, IEEE, and SonicWall.</w:t>
      </w:r>
    </w:p>
    <w:p>
      <w:pPr>
        <w:spacing w:after="100" w:before="100"/>
      </w:pPr>
      <w:r>
        <w:t xml:space="preserve"/>
      </w:r>
    </w:p>
    <w:p>
      <w:pPr>
        <w:spacing w:after="80" w:before="80" w:line="360"/>
        <w:jc w:val="both"/>
      </w:pPr>
      <w:r>
        <w:rPr>
          <w:rFonts w:ascii="Times New Roman" w:cs="Times New Roman" w:eastAsia="Times New Roman" w:hAnsi="Times New Roman"/>
          <w:sz w:val="24"/>
          <w:szCs w:val="24"/>
        </w:rPr>
        <w:t xml:space="preserve">Finally, we would like to thank our families for their constant support and motivation throughout this journey.</w:t>
      </w:r>
    </w:p>
    <w:p>
      <w:pPr>
        <w:spacing w:after="100" w:before="100"/>
      </w:pPr>
      <w:r>
        <w:t xml:space="preserve"/>
      </w:r>
    </w:p>
    <w:p>
      <w:pPr>
        <w:spacing w:after="100" w:before="100"/>
      </w:pPr>
      <w:r>
        <w:t xml:space="preserve"/>
      </w:r>
    </w:p>
    <w:p>
      <w:pPr>
        <w:spacing w:after="60" w:before="200"/>
        <w:jc w:val="right"/>
      </w:pPr>
      <w:r>
        <w:rPr>
          <w:rFonts w:ascii="Times New Roman" w:cs="Times New Roman" w:eastAsia="Times New Roman" w:hAnsi="Times New Roman"/>
          <w:sz w:val="24"/>
          <w:szCs w:val="24"/>
        </w:rPr>
        <w:t xml:space="preserve">Apoorva</w:t>
      </w:r>
    </w:p>
    <w:p>
      <w:pPr>
        <w:spacing w:after="60" w:before="60"/>
        <w:jc w:val="right"/>
      </w:pPr>
      <w:r>
        <w:rPr>
          <w:rFonts w:ascii="Times New Roman" w:cs="Times New Roman" w:eastAsia="Times New Roman" w:hAnsi="Times New Roman"/>
          <w:sz w:val="24"/>
          <w:szCs w:val="24"/>
        </w:rPr>
        <w:t xml:space="preserve">Nandni Singh</w:t>
      </w:r>
    </w:p>
    <w:p>
      <w:r>
        <w:br w:type="page"/>
      </w:r>
    </w:p>
    <w:p>
      <w:pPr>
        <w:spacing w:after="400" w:before="200"/>
        <w:jc w:val="center"/>
      </w:pPr>
      <w:r>
        <w:rPr>
          <w:rFonts w:ascii="Times New Roman" w:cs="Times New Roman" w:eastAsia="Times New Roman" w:hAnsi="Times New Roman"/>
          <w:b/>
          <w:bCs/>
          <w:sz w:val="28"/>
          <w:szCs w:val="28"/>
        </w:rPr>
        <w:t xml:space="preserve">LIST OF FIGURES AND TABLES</w:t>
      </w:r>
    </w:p>
    <w:p>
      <w:pPr>
        <w:spacing w:after="80" w:before="80" w:line="360"/>
        <w:jc w:val="left"/>
      </w:pPr>
      <w:r>
        <w:rPr>
          <w:rFonts w:ascii="Times New Roman" w:cs="Times New Roman" w:eastAsia="Times New Roman" w:hAnsi="Times New Roman"/>
          <w:b/>
          <w:bCs/>
          <w:sz w:val="24"/>
          <w:szCs w:val="24"/>
        </w:rPr>
        <w:t xml:space="preserve">Tables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Table No.</w:t>
            </w:r>
          </w:p>
        </w:tc>
        <w:tc>
          <w:tcPr>
            <w:tcW w:type="dxa" w:w="576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Title</w:t>
            </w:r>
          </w:p>
        </w:tc>
        <w:tc>
          <w:tcPr>
            <w:tcW w:type="dxa" w:w="18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Page No.</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Table 1</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Growth of Connected Wearable Devices Worldwide (2021–2025)</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Table 2</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Wearable IoT Layered Architecture and Data Flow</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Table 3</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Taxonomy of Attack Vectors in Wearable IoT Ecosystems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Table 4</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Summary of Attack Vectors, Targeted Layers, and Severity Levels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14</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Table 5</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Comparison of Encryption Algorithms for Wearable IoT Devices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13</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Table 6</w:t>
            </w:r>
          </w:p>
        </w:tc>
        <w:tc>
          <w:tcPr>
            <w:tcW w:type="dxa" w:w="5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ECC vs. RSA — Key Size and Performance Comparison</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w:t>
            </w:r>
          </w:p>
        </w:tc>
      </w:tr>
    </w:tbl>
    <w:p>
      <w:r>
        <w:br w:type="page"/>
      </w:r>
    </w:p>
    <w:p>
      <w:pPr>
        <w:spacing w:after="400" w:before="200"/>
        <w:jc w:val="center"/>
      </w:pPr>
      <w:r>
        <w:rPr>
          <w:rFonts w:ascii="Times New Roman" w:cs="Times New Roman" w:eastAsia="Times New Roman" w:hAnsi="Times New Roman"/>
          <w:b/>
          <w:bCs/>
          <w:sz w:val="28"/>
          <w:szCs w:val="28"/>
        </w:rPr>
        <w:t xml:space="preserve">ABSTRACT</w:t>
      </w:r>
    </w:p>
    <w:p>
      <w:pPr>
        <w:spacing w:after="80" w:before="80" w:line="360"/>
        <w:jc w:val="both"/>
      </w:pPr>
      <w:r>
        <w:rPr>
          <w:rFonts w:ascii="Times New Roman" w:cs="Times New Roman" w:eastAsia="Times New Roman" w:hAnsi="Times New Roman"/>
          <w:sz w:val="24"/>
          <w:szCs w:val="24"/>
        </w:rPr>
        <w:t xml:space="preserve">Wearable IoT (Internet of Things) devices are now being implemented in the healthcare sector and personal lifestyle control, including smartwatches, fitness bands, and medical sensor monitors. These devices continuously record, analyze, and transfer sensitive user data such as biometric, physiological, and location data. While they offer significant benefits, wearable IoT devices also present high security and privacy concerns due to their limited processing capabilities, the necessity to use wireless connections, and the absence of comprehensive security measures.</w:t>
      </w:r>
    </w:p>
    <w:p>
      <w:pPr>
        <w:spacing w:after="100" w:before="100"/>
      </w:pPr>
      <w:r>
        <w:t xml:space="preserve"/>
      </w:r>
    </w:p>
    <w:p>
      <w:pPr>
        <w:spacing w:after="80" w:before="80" w:line="360"/>
        <w:jc w:val="both"/>
      </w:pPr>
      <w:r>
        <w:rPr>
          <w:rFonts w:ascii="Times New Roman" w:cs="Times New Roman" w:eastAsia="Times New Roman" w:hAnsi="Times New Roman"/>
          <w:sz w:val="24"/>
          <w:szCs w:val="24"/>
        </w:rPr>
        <w:t xml:space="preserve">This report evaluates the security risks of wearable IoT devices, identifies the most common vulnerabilities and attack vectors, and examines security measures that have been implemented. A qualitative and analytical approach is adopted, founded on recent scholarly articles, technical reports, and case studies. The study demonstrates that wearable IoT devices are especially vulnerable to data interception, unauthorized access, and poor authentication. Lightweight encryption, secure pairing, and periodic firmware updates are effective strategies to reduce potential risks. The report concludes that lightweight and efficient security setups must be integrated to create secure wearable IoT ecosystems.</w:t>
      </w:r>
    </w:p>
    <w:p>
      <w:pPr>
        <w:spacing w:after="100" w:before="100"/>
      </w:pPr>
      <w:r>
        <w:t xml:space="preserve"/>
      </w:r>
    </w:p>
    <w:p>
      <w:pPr>
        <w:spacing w:after="80" w:before="1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Wearable IoT, Cybersecurity, Data Privacy, Lightweight Cryptography, IoT Vulnerabilities</w:t>
      </w:r>
    </w:p>
    <w:p>
      <w:r>
        <w:br w:type="page"/>
      </w:r>
    </w:p>
    <w:p>
      <w:pPr>
        <w:pStyle w:val="Heading1"/>
        <w:spacing w:after="200" w:before="360"/>
      </w:pPr>
      <w:r>
        <w:rPr>
          <w:rFonts w:ascii="Times New Roman" w:cs="Times New Roman" w:eastAsia="Times New Roman" w:hAnsi="Times New Roman"/>
          <w:b/>
          <w:bCs/>
          <w:sz w:val="32"/>
          <w:szCs w:val="32"/>
        </w:rPr>
        <w:t xml:space="preserve">1. Introduction</w:t>
      </w:r>
    </w:p>
    <w:p>
      <w:pPr>
        <w:spacing w:after="80" w:before="80" w:line="360"/>
        <w:jc w:val="both"/>
      </w:pPr>
      <w:r>
        <w:rPr>
          <w:rFonts w:ascii="Times New Roman" w:cs="Times New Roman" w:eastAsia="Times New Roman" w:hAnsi="Times New Roman"/>
          <w:sz w:val="24"/>
          <w:szCs w:val="24"/>
        </w:rPr>
        <w:t xml:space="preserve">Internet of Things (IoT) has transformed the human-technology relationship radically by enabling ordinary objects to accumulate, communicate, and react to information with minimal human intervention. Wearable technology is now among the fastest-growing spheres of IoT devices. Smartwatches, fitness trackers, smart glasses, and medical-grade wearables have become devices used by hundreds of millions of people to monitor their health, track fitness, communicate with others, and remain productive.</w:t>
      </w:r>
    </w:p>
    <w:p>
      <w:pPr>
        <w:spacing w:after="100" w:before="100"/>
      </w:pPr>
      <w:r>
        <w:t xml:space="preserve"/>
      </w:r>
    </w:p>
    <w:p>
      <w:pPr>
        <w:spacing w:after="80" w:before="80" w:line="360"/>
        <w:jc w:val="both"/>
      </w:pPr>
      <w:r>
        <w:rPr>
          <w:rFonts w:ascii="Times New Roman" w:cs="Times New Roman" w:eastAsia="Times New Roman" w:hAnsi="Times New Roman"/>
          <w:sz w:val="24"/>
          <w:szCs w:val="24"/>
        </w:rPr>
        <w:t xml:space="preserve">By the year 2024, the number of connected IoT devices surpassed 18.5 billion around the world, and it is projected to reach approximately 21.1 billion by 2025 at a growth rate of around 14 percent. Such wearable devices are typically equipped with numerous sensors including accelerometers, gyroscopes, heart rate monitors, GPS modules, and temperature sensors that continuously record user data in real time. The information gathered is transmitted wirelessly, usually using Bluetooth Low Energy (BLE) or Wi-Fi, to a paired smartphone or directly to cloud servers for processing and storage.</w:t>
      </w:r>
    </w:p>
    <w:p>
      <w:pPr>
        <w:spacing w:after="100" w:before="100"/>
      </w:pPr>
      <w:r>
        <w:t xml:space="preserve"/>
      </w:r>
    </w:p>
    <w:p>
      <w:pPr>
        <w:spacing w:after="80" w:before="80" w:line="360"/>
        <w:jc w:val="both"/>
      </w:pPr>
      <w:r>
        <w:rPr>
          <w:rFonts w:ascii="Times New Roman" w:cs="Times New Roman" w:eastAsia="Times New Roman" w:hAnsi="Times New Roman"/>
          <w:sz w:val="24"/>
          <w:szCs w:val="24"/>
        </w:rPr>
        <w:t xml:space="preserve">This mass acceptance has, however, also introduced an alarming array of security and privacy consequences. Wearable IoT devices handle very sensitive personal information — health data, biometric data, geographic coordinates, and sleep and activity patterns — making them a lucrative target for cyber attackers. Compared to traditional computing platforms, these devices have severe limitations in computational power, memory capacity, and battery life. These hardware constraints make it inherently challenging to implement traditional security measures. IoT malware attacks increased by 107% in the first half of 2024, and the average cost of a data breach worldwide reached $4.88 million in 2024.</w:t>
      </w:r>
    </w:p>
    <w:p>
      <w:pPr>
        <w:spacing w:after="100" w:before="100"/>
      </w:pPr>
      <w:r>
        <w:t xml:space="preserve"/>
      </w:r>
    </w:p>
    <w:p>
      <w:pPr>
        <w:spacing w:after="80" w:before="80" w:line="360"/>
        <w:jc w:val="both"/>
      </w:pPr>
      <w:r>
        <w:rPr>
          <w:rFonts w:ascii="Times New Roman" w:cs="Times New Roman" w:eastAsia="Times New Roman" w:hAnsi="Times New Roman"/>
          <w:sz w:val="24"/>
          <w:szCs w:val="24"/>
        </w:rPr>
        <w:t xml:space="preserve">This report provides an in-depth analysis of the security threats posed by wearable IoT devices. It identifies major vulnerabilities and attack vectors, evaluates current security measures, and examines lightweight cryptographic solutions that can be effectively implemented in resource-constrained devices.</w:t>
      </w:r>
    </w:p>
    <w:p>
      <w:pPr>
        <w:spacing w:after="100" w:before="100"/>
      </w:pPr>
      <w:r>
        <w:t xml:space="preserve"/>
      </w:r>
    </w:p>
    <w:p>
      <w:pPr>
        <w:spacing w:after="100" w:before="200"/>
        <w:jc w:val="center"/>
      </w:pPr>
      <w:r>
        <w:rPr>
          <w:rFonts w:ascii="Times New Roman" w:cs="Times New Roman" w:eastAsia="Times New Roman" w:hAnsi="Times New Roman"/>
          <w:b/>
          <w:bCs/>
          <w:i/>
          <w:iCs/>
          <w:sz w:val="22"/>
          <w:szCs w:val="22"/>
        </w:rPr>
        <w:t xml:space="preserve">Table 1: Growth of Connected Wearable Devices Worldwide (2021–2025)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160"/>
        <w:gridCol w:w="2700"/>
      </w:tblGrid>
      <w:tr>
        <w:trPr>
          <w:tblHeader/>
        </w:trPr>
        <w:tc>
          <w:tcPr>
            <w:tcW w:type="dxa" w:w="15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Year</w:t>
            </w:r>
          </w:p>
        </w:tc>
        <w:tc>
          <w:tcPr>
            <w:tcW w:type="dxa" w:w="516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Connected Wearable Devices (Millions)</w:t>
            </w:r>
          </w:p>
        </w:tc>
        <w:tc>
          <w:tcPr>
            <w:tcW w:type="dxa" w:w="27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Year-over-Year Growth</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2021</w:t>
            </w:r>
          </w:p>
        </w:tc>
        <w:tc>
          <w:tcPr>
            <w:tcW w:type="dxa" w:w="5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929</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+11.3%</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2022</w:t>
            </w:r>
          </w:p>
        </w:tc>
        <w:tc>
          <w:tcPr>
            <w:tcW w:type="dxa" w:w="5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1,110</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+19.5%</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2023</w:t>
            </w:r>
          </w:p>
        </w:tc>
        <w:tc>
          <w:tcPr>
            <w:tcW w:type="dxa" w:w="5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~1,200</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+8.1%</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2024</w:t>
            </w:r>
          </w:p>
        </w:tc>
        <w:tc>
          <w:tcPr>
            <w:tcW w:type="dxa" w:w="5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~1,300 (est.)</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+8.3%</w:t>
            </w:r>
          </w:p>
        </w:tc>
      </w:tr>
      <w:tr>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2025</w:t>
            </w:r>
          </w:p>
        </w:tc>
        <w:tc>
          <w:tcPr>
            <w:tcW w:type="dxa" w:w="5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~1,400 (proj.)</w:t>
            </w:r>
          </w:p>
        </w:tc>
        <w:tc>
          <w:tcPr>
            <w:tcW w:type="dxa" w:w="2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+7.7%</w:t>
            </w:r>
          </w:p>
        </w:tc>
      </w:tr>
    </w:tbl>
    <w:p>
      <w:pPr>
        <w:spacing w:after="200" w:before="60"/>
        <w:jc w:val="center"/>
      </w:pPr>
      <w:r>
        <w:rPr>
          <w:rFonts w:ascii="Times New Roman" w:cs="Times New Roman" w:eastAsia="Times New Roman" w:hAnsi="Times New Roman"/>
          <w:i/>
          <w:iCs/>
          <w:sz w:val="20"/>
          <w:szCs w:val="20"/>
        </w:rPr>
        <w:t xml:space="preserve">Source: IoT Analytics (2025)</w:t>
      </w:r>
    </w:p>
    <w:p>
      <w:r>
        <w:br w:type="page"/>
      </w:r>
    </w:p>
    <w:p>
      <w:pPr>
        <w:pStyle w:val="Heading1"/>
        <w:spacing w:after="200" w:before="360"/>
      </w:pPr>
      <w:r>
        <w:rPr>
          <w:rFonts w:ascii="Times New Roman" w:cs="Times New Roman" w:eastAsia="Times New Roman" w:hAnsi="Times New Roman"/>
          <w:b/>
          <w:bCs/>
          <w:sz w:val="32"/>
          <w:szCs w:val="32"/>
        </w:rPr>
        <w:t xml:space="preserve">2. Literature Review</w:t>
      </w:r>
    </w:p>
    <w:p>
      <w:pPr>
        <w:pStyle w:val="Heading2"/>
        <w:spacing w:after="160" w:before="240"/>
      </w:pPr>
      <w:r>
        <w:rPr>
          <w:rFonts w:ascii="Times New Roman" w:cs="Times New Roman" w:eastAsia="Times New Roman" w:hAnsi="Times New Roman"/>
          <w:b/>
          <w:bCs/>
          <w:sz w:val="28"/>
          <w:szCs w:val="28"/>
        </w:rPr>
        <w:t xml:space="preserve">2.1 Wearable IoT Device Adoption and Growth</w:t>
      </w:r>
    </w:p>
    <w:p>
      <w:pPr>
        <w:spacing w:after="80" w:before="80" w:line="360"/>
        <w:jc w:val="both"/>
      </w:pPr>
      <w:r>
        <w:rPr>
          <w:rFonts w:ascii="Times New Roman" w:cs="Times New Roman" w:eastAsia="Times New Roman" w:hAnsi="Times New Roman"/>
          <w:sz w:val="24"/>
          <w:szCs w:val="24"/>
        </w:rPr>
        <w:t xml:space="preserve">The wearable technology market has grown tremendously over the last few years owing to rising consumer awareness about personal health, the development of miniaturized sensor technology, and the growing popularity of remote patient monitoring. Haghi et al. (2017) noted that while wearable devices enable real-time patient monitoring and early disease identification, they also gather the most personal health data ever accessible, making advanced data protection systems critical.</w:t>
      </w:r>
    </w:p>
    <w:p>
      <w:pPr>
        <w:pStyle w:val="Heading2"/>
        <w:spacing w:after="160" w:before="240"/>
      </w:pPr>
      <w:r>
        <w:rPr>
          <w:rFonts w:ascii="Times New Roman" w:cs="Times New Roman" w:eastAsia="Times New Roman" w:hAnsi="Times New Roman"/>
          <w:b/>
          <w:bCs/>
          <w:sz w:val="28"/>
          <w:szCs w:val="28"/>
        </w:rPr>
        <w:t xml:space="preserve">2.2 Security and Privacy Challenges</w:t>
      </w:r>
    </w:p>
    <w:p>
      <w:pPr>
        <w:spacing w:after="80" w:before="80" w:line="360"/>
        <w:jc w:val="both"/>
      </w:pPr>
      <w:r>
        <w:rPr>
          <w:rFonts w:ascii="Times New Roman" w:cs="Times New Roman" w:eastAsia="Times New Roman" w:hAnsi="Times New Roman"/>
          <w:sz w:val="24"/>
          <w:szCs w:val="24"/>
        </w:rPr>
        <w:t xml:space="preserve">Investigations have consistently identified that wearable IoT devices have unique security challenges due to their resource-constrained nature. Ching and Singh (2016) noted that the limited CPU, memory, and battery capacity of wearable devices constrains the implementation of conventional security measures such as AES with large key sizes and Public Key Infrastructure (PKI). Such limitations compel manufacturers to adopt weaker security options, or in some cases, omit encryption and authentication entirely.</w:t>
      </w:r>
    </w:p>
    <w:p>
      <w:pPr>
        <w:spacing w:after="100" w:before="100"/>
      </w:pPr>
      <w:r>
        <w:t xml:space="preserve"/>
      </w:r>
    </w:p>
    <w:p>
      <w:pPr>
        <w:spacing w:after="80" w:before="80" w:line="360"/>
        <w:jc w:val="both"/>
      </w:pPr>
      <w:r>
        <w:rPr>
          <w:rFonts w:ascii="Times New Roman" w:cs="Times New Roman" w:eastAsia="Times New Roman" w:hAnsi="Times New Roman"/>
          <w:sz w:val="24"/>
          <w:szCs w:val="24"/>
        </w:rPr>
        <w:t xml:space="preserve">The systematic review by Ali et al. (2023) revealed the most prevalent security risks: weak or default authentication credentials, lack of secure data storage methods, unencrypted communication channels, and firmware vulnerabilities. Kotz et al. (2016) additionally addressed the issue of privacy in wearable health devices, asserting that ubiquitous data gathering creates serious ethical and legal challenges regarding user consent, data ownership, and the possibility of surveillance.</w:t>
      </w:r>
    </w:p>
    <w:p>
      <w:pPr>
        <w:pStyle w:val="Heading2"/>
        <w:spacing w:after="160" w:before="240"/>
      </w:pPr>
      <w:r>
        <w:rPr>
          <w:rFonts w:ascii="Times New Roman" w:cs="Times New Roman" w:eastAsia="Times New Roman" w:hAnsi="Times New Roman"/>
          <w:b/>
          <w:bCs/>
          <w:sz w:val="28"/>
          <w:szCs w:val="28"/>
        </w:rPr>
        <w:t xml:space="preserve">2.3 Attack Models and Threat Vectors</w:t>
      </w:r>
    </w:p>
    <w:p>
      <w:pPr>
        <w:spacing w:after="80" w:before="80" w:line="360"/>
        <w:jc w:val="both"/>
      </w:pPr>
      <w:r>
        <w:rPr>
          <w:rFonts w:ascii="Times New Roman" w:cs="Times New Roman" w:eastAsia="Times New Roman" w:hAnsi="Times New Roman"/>
          <w:sz w:val="24"/>
          <w:szCs w:val="24"/>
        </w:rPr>
        <w:t xml:space="preserve">Research has defined several attack types targeting wearable IoT. Alrawais et al. (2017) categorized these attacks across three layers: perception layer attacks targeting sensors and hardware, network layer attacks targeting communication protocols, and application layer attacks targeting software, APIs, and user interfaces. Ronen et al. (2017) demonstrated that large-scale IoT attacks are feasible through exploitation of wireless communication protocol vulnerabilities. The 2016 Mirai botnet attack further highlighted the practical seriousness of IoT security vulnerabilities, where hundreds of thousands of infected devices were coordinated to launch one of the largest DDoS attacks in internet history.</w:t>
      </w:r>
    </w:p>
    <w:p>
      <w:pPr>
        <w:pStyle w:val="Heading2"/>
        <w:spacing w:after="160" w:before="240"/>
      </w:pPr>
      <w:r>
        <w:rPr>
          <w:rFonts w:ascii="Times New Roman" w:cs="Times New Roman" w:eastAsia="Times New Roman" w:hAnsi="Times New Roman"/>
          <w:b/>
          <w:bCs/>
          <w:sz w:val="28"/>
          <w:szCs w:val="28"/>
        </w:rPr>
        <w:t xml:space="preserve">2.4 Lightweight Security Solutions</w:t>
      </w:r>
    </w:p>
    <w:p>
      <w:pPr>
        <w:spacing w:after="80" w:before="80" w:line="360"/>
        <w:jc w:val="both"/>
      </w:pPr>
      <w:r>
        <w:rPr>
          <w:rFonts w:ascii="Times New Roman" w:cs="Times New Roman" w:eastAsia="Times New Roman" w:hAnsi="Times New Roman"/>
          <w:sz w:val="24"/>
          <w:szCs w:val="24"/>
        </w:rPr>
        <w:t xml:space="preserve">Considering the resource limitations of wearable IoT devices, scholars have increasingly focused on lightweight security solutions. Singh et al. (2017) showed that lightweight block ciphers such as PRESENT, SIMON, and SPECK ensure data security with far fewer computational resources than conventional ciphers. Zhang et al. (2019) demonstrated that Elliptic Curve Cryptography (ECC) provides an excellent trade-off between security and computation cost — a 256-bit ECC key offers equivalent security to a 3072-bit RSA key, making it faster and more energy-efficient. Recently, NIST standardized the Ascon lightweight cipher specifically designed for constrained environments.</w:t>
      </w:r>
    </w:p>
    <w:p>
      <w:r>
        <w:br w:type="page"/>
      </w:r>
    </w:p>
    <w:p>
      <w:pPr>
        <w:pStyle w:val="Heading1"/>
        <w:spacing w:after="200" w:before="360"/>
      </w:pPr>
      <w:r>
        <w:rPr>
          <w:rFonts w:ascii="Times New Roman" w:cs="Times New Roman" w:eastAsia="Times New Roman" w:hAnsi="Times New Roman"/>
          <w:b/>
          <w:bCs/>
          <w:sz w:val="32"/>
          <w:szCs w:val="32"/>
        </w:rPr>
        <w:t xml:space="preserve">3. Methodology</w:t>
      </w:r>
    </w:p>
    <w:p>
      <w:pPr>
        <w:pStyle w:val="Heading2"/>
        <w:spacing w:after="160" w:before="240"/>
      </w:pPr>
      <w:r>
        <w:rPr>
          <w:rFonts w:ascii="Times New Roman" w:cs="Times New Roman" w:eastAsia="Times New Roman" w:hAnsi="Times New Roman"/>
          <w:b/>
          <w:bCs/>
          <w:sz w:val="28"/>
          <w:szCs w:val="28"/>
        </w:rPr>
        <w:t xml:space="preserve">3.1 Research Design</w:t>
      </w:r>
    </w:p>
    <w:p>
      <w:pPr>
        <w:spacing w:after="80" w:before="80" w:line="360"/>
        <w:jc w:val="both"/>
      </w:pPr>
      <w:r>
        <w:rPr>
          <w:rFonts w:ascii="Times New Roman" w:cs="Times New Roman" w:eastAsia="Times New Roman" w:hAnsi="Times New Roman"/>
          <w:sz w:val="24"/>
          <w:szCs w:val="24"/>
        </w:rPr>
        <w:t xml:space="preserve">This study uses a qualitative and analytical methodology to examine the security threats of wearable IoT devices. The research is structured as a secondary research project, conducting a systematic review, analysis, and synthesis of available academic information on the subject matter. It is based on a descriptive-analytical approach in which the security landscape of wearable IoT devices is outlined in detail, key attack vectors are classified, and the effectiveness of current countermeasures is critically assessed.</w:t>
      </w:r>
    </w:p>
    <w:p>
      <w:pPr>
        <w:pStyle w:val="Heading2"/>
        <w:spacing w:after="160" w:before="240"/>
      </w:pPr>
      <w:r>
        <w:rPr>
          <w:rFonts w:ascii="Times New Roman" w:cs="Times New Roman" w:eastAsia="Times New Roman" w:hAnsi="Times New Roman"/>
          <w:b/>
          <w:bCs/>
          <w:sz w:val="28"/>
          <w:szCs w:val="28"/>
        </w:rPr>
        <w:t xml:space="preserve">3.2 Data Collection</w:t>
      </w:r>
    </w:p>
    <w:p>
      <w:pPr>
        <w:spacing w:after="80" w:before="80" w:line="360"/>
        <w:jc w:val="both"/>
      </w:pPr>
      <w:r>
        <w:rPr>
          <w:rFonts w:ascii="Times New Roman" w:cs="Times New Roman" w:eastAsia="Times New Roman" w:hAnsi="Times New Roman"/>
          <w:sz w:val="24"/>
          <w:szCs w:val="24"/>
        </w:rPr>
        <w:t xml:space="preserve">Data was gathered from reputable academic databases including IEEE Xplore, ACM Digital Library, Springer, ScienceDirect, and Google Scholar. Search queries included: wearable IoT security, IoT vulnerabilities, lightweight cryptography for IoT, wearable device attacks, and data privacy in wearable technology. Selected studies had to be published between 2013 and 2025, focus on wearable or IoT device security, privacy, or vulnerability, be peer-reviewed or published in reputable journals, and be written in English. Industry reports and technical advisories from organizations like NIST and SonicWall were also consulted for up-to-date statistical data on the IoT threat landscape.</w:t>
      </w:r>
    </w:p>
    <w:p>
      <w:pPr>
        <w:pStyle w:val="Heading2"/>
        <w:spacing w:after="160" w:before="240"/>
      </w:pPr>
      <w:r>
        <w:rPr>
          <w:rFonts w:ascii="Times New Roman" w:cs="Times New Roman" w:eastAsia="Times New Roman" w:hAnsi="Times New Roman"/>
          <w:b/>
          <w:bCs/>
          <w:sz w:val="28"/>
          <w:szCs w:val="28"/>
        </w:rPr>
        <w:t xml:space="preserve">3.3 Analysis Approach</w:t>
      </w:r>
    </w:p>
    <w:p>
      <w:pPr>
        <w:spacing w:after="80" w:before="80" w:line="360"/>
        <w:jc w:val="both"/>
      </w:pPr>
      <w:r>
        <w:rPr>
          <w:rFonts w:ascii="Times New Roman" w:cs="Times New Roman" w:eastAsia="Times New Roman" w:hAnsi="Times New Roman"/>
          <w:sz w:val="24"/>
          <w:szCs w:val="24"/>
        </w:rPr>
        <w:t xml:space="preserve">The literature was categorized and analyzed across four main dimensions: (1) types of wearable devices investigated (smartwatches, fitness trackers, medical wearables); (2) types of security threats detected (spoofing, malware, DoS, eavesdropping, MITM attacks); (3) suggested countermeasures and their effectiveness (encryption, authentication protocols, firmware security, intrusion detection); and (4) restrictions and limitations of the existing literature. This multi-dimensional analysis enabled formation of a comprehensive picture of the wearable IoT security landscape.</w:t>
      </w:r>
    </w:p>
    <w:p>
      <w:r>
        <w:br w:type="page"/>
      </w:r>
    </w:p>
    <w:p>
      <w:pPr>
        <w:pStyle w:val="Heading1"/>
        <w:spacing w:after="200" w:before="360"/>
      </w:pPr>
      <w:r>
        <w:rPr>
          <w:rFonts w:ascii="Times New Roman" w:cs="Times New Roman" w:eastAsia="Times New Roman" w:hAnsi="Times New Roman"/>
          <w:b/>
          <w:bCs/>
          <w:sz w:val="32"/>
          <w:szCs w:val="32"/>
        </w:rPr>
        <w:t xml:space="preserve">4. IoT Architecture and Wearable Data Flow</w:t>
      </w:r>
    </w:p>
    <w:p>
      <w:pPr>
        <w:spacing w:after="80" w:before="80" w:line="360"/>
        <w:jc w:val="both"/>
      </w:pPr>
      <w:r>
        <w:rPr>
          <w:rFonts w:ascii="Times New Roman" w:cs="Times New Roman" w:eastAsia="Times New Roman" w:hAnsi="Times New Roman"/>
          <w:sz w:val="24"/>
          <w:szCs w:val="24"/>
        </w:rPr>
        <w:t xml:space="preserve">A typical wearable IoT system comprises four main layers that collaborate to gather, relay, process, and store user information. Each transition between these layers represents a potential attack surface.</w:t>
      </w:r>
    </w:p>
    <w:p>
      <w:pPr>
        <w:spacing w:after="100" w:before="100"/>
      </w:pPr>
      <w:r>
        <w:t xml:space="preserve"/>
      </w:r>
    </w:p>
    <w:p>
      <w:pPr>
        <w:spacing w:after="100" w:before="200"/>
        <w:jc w:val="center"/>
      </w:pPr>
      <w:r>
        <w:rPr>
          <w:rFonts w:ascii="Times New Roman" w:cs="Times New Roman" w:eastAsia="Times New Roman" w:hAnsi="Times New Roman"/>
          <w:b/>
          <w:bCs/>
          <w:i/>
          <w:iCs/>
          <w:sz w:val="22"/>
          <w:szCs w:val="22"/>
        </w:rPr>
        <w:t xml:space="preserve">Table 2: Wearable IoT Layered Architecture and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160"/>
        <w:gridCol w:w="2500"/>
      </w:tblGrid>
      <w:tr>
        <w:trPr>
          <w:tblHeader/>
        </w:trPr>
        <w:tc>
          <w:tcPr>
            <w:tcW w:type="dxa" w:w="17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Layer</w:t>
            </w:r>
          </w:p>
        </w:tc>
        <w:tc>
          <w:tcPr>
            <w:tcW w:type="dxa" w:w="516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Components</w:t>
            </w:r>
          </w:p>
        </w:tc>
        <w:tc>
          <w:tcPr>
            <w:tcW w:type="dxa" w:w="25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Data Flow Direction</w:t>
            </w:r>
          </w:p>
        </w:tc>
      </w:tr>
      <w:tr>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Layer 1: Device Layer</w:t>
            </w:r>
          </w:p>
        </w:tc>
        <w:tc>
          <w:tcPr>
            <w:tcW w:type="dxa" w:w="5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Sensors (HR, GPS, Accelerometer, SpO2) → Microcontroller &amp; Local Memory</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Wireless Tx (BLE/Wi-Fi)</w:t>
            </w:r>
          </w:p>
        </w:tc>
      </w:tr>
      <w:tr>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Layer 2: Communication Layer</w:t>
            </w:r>
          </w:p>
        </w:tc>
        <w:tc>
          <w:tcPr>
            <w:tcW w:type="dxa" w:w="5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BLE / Wi-Fi / NFC Protocols</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Short-Range Link</w:t>
            </w:r>
          </w:p>
        </w:tc>
      </w:tr>
      <w:tr>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Layer 3: Gateway Layer</w:t>
            </w:r>
          </w:p>
        </w:tc>
        <w:tc>
          <w:tcPr>
            <w:tcW w:type="dxa" w:w="5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Smartphone (Companion App)</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Internet (TLS)</w:t>
            </w:r>
          </w:p>
        </w:tc>
      </w:tr>
      <w:tr>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Layer 4: Cloud / Server Layer</w:t>
            </w:r>
          </w:p>
        </w:tc>
        <w:tc>
          <w:tcPr>
            <w:tcW w:type="dxa" w:w="51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Cloud Server (Storage &amp; Analytics) → User Dashboard</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End Point</w:t>
            </w:r>
          </w:p>
        </w:tc>
      </w:tr>
    </w:tbl>
    <w:p>
      <w:pPr>
        <w:spacing w:after="100" w:before="100"/>
      </w:pPr>
      <w:r>
        <w:t xml:space="preserve"/>
      </w:r>
    </w:p>
    <w:p>
      <w:pPr>
        <w:pStyle w:val="Heading2"/>
        <w:spacing w:after="160" w:before="240"/>
      </w:pPr>
      <w:r>
        <w:rPr>
          <w:rFonts w:ascii="Times New Roman" w:cs="Times New Roman" w:eastAsia="Times New Roman" w:hAnsi="Times New Roman"/>
          <w:b/>
          <w:bCs/>
          <w:sz w:val="28"/>
          <w:szCs w:val="28"/>
        </w:rPr>
        <w:t xml:space="preserve">4.1 Device Layer</w:t>
      </w:r>
    </w:p>
    <w:p>
      <w:pPr>
        <w:spacing w:after="80" w:before="80" w:line="360"/>
        <w:jc w:val="both"/>
      </w:pPr>
      <w:r>
        <w:rPr>
          <w:rFonts w:ascii="Times New Roman" w:cs="Times New Roman" w:eastAsia="Times New Roman" w:hAnsi="Times New Roman"/>
          <w:sz w:val="24"/>
          <w:szCs w:val="24"/>
        </w:rPr>
        <w:t xml:space="preserve">The device layer consists of physical wearable hardware including accelerometers, gyroscopes, heart rate monitors, SpO2 sensors, GPS modules, microcontrollers, memory units, and communication components. Sensors measure physiological and environmental data, which is momentarily saved in local memory before transmission to other systems. The hardware units are resource-limited due to small physical size and long battery life requirements, directly restricting the computational power available for security algorithms.</w:t>
      </w:r>
    </w:p>
    <w:p>
      <w:pPr>
        <w:pStyle w:val="Heading2"/>
        <w:spacing w:after="160" w:before="240"/>
      </w:pPr>
      <w:r>
        <w:rPr>
          <w:rFonts w:ascii="Times New Roman" w:cs="Times New Roman" w:eastAsia="Times New Roman" w:hAnsi="Times New Roman"/>
          <w:b/>
          <w:bCs/>
          <w:sz w:val="28"/>
          <w:szCs w:val="28"/>
        </w:rPr>
        <w:t xml:space="preserve">4.2 Communication Layer</w:t>
      </w:r>
    </w:p>
    <w:p>
      <w:pPr>
        <w:spacing w:after="80" w:before="80" w:line="360"/>
        <w:jc w:val="both"/>
      </w:pPr>
      <w:r>
        <w:rPr>
          <w:rFonts w:ascii="Times New Roman" w:cs="Times New Roman" w:eastAsia="Times New Roman" w:hAnsi="Times New Roman"/>
          <w:sz w:val="24"/>
          <w:szCs w:val="24"/>
        </w:rPr>
        <w:t xml:space="preserve">The communication layer carries out data transfer between the wearable device and other ecosystem participants. Bluetooth Low Energy (BLE) is most widely used to connect the wearable to a paired smartphone. While energy-efficient, BLE has known security vulnerabilities including susceptibility to man-in-the-middle (MITM) attacks, eavesdropping, and tracking via persistent Bluetooth addresses. Wi-Fi offers greater bandwidth but higher power consumption and a larger attack surface. NFC is used for very short-range interaction, while some high-end devices include cellular connectivity.</w:t>
      </w:r>
    </w:p>
    <w:p>
      <w:pPr>
        <w:pStyle w:val="Heading2"/>
        <w:spacing w:after="160" w:before="240"/>
      </w:pPr>
      <w:r>
        <w:rPr>
          <w:rFonts w:ascii="Times New Roman" w:cs="Times New Roman" w:eastAsia="Times New Roman" w:hAnsi="Times New Roman"/>
          <w:b/>
          <w:bCs/>
          <w:sz w:val="28"/>
          <w:szCs w:val="28"/>
        </w:rPr>
        <w:t xml:space="preserve">4.3 Gateway and Cloud Layers</w:t>
      </w:r>
    </w:p>
    <w:p>
      <w:pPr>
        <w:spacing w:after="80" w:before="80" w:line="360"/>
        <w:jc w:val="both"/>
      </w:pPr>
      <w:r>
        <w:rPr>
          <w:rFonts w:ascii="Times New Roman" w:cs="Times New Roman" w:eastAsia="Times New Roman" w:hAnsi="Times New Roman"/>
          <w:sz w:val="24"/>
          <w:szCs w:val="24"/>
        </w:rPr>
        <w:t xml:space="preserve">A smartphone typically serves as the interface between the wearable device and the cloud. Data transmitted via Bluetooth is processed locally by companion applications and then forwarded to cloud servers over the internet. This architecture creates an additional vulnerability point, since the security posture of the smartphone directly affects the security of the entire wearable ecosystem. Cloud platforms store and process wearable data, performing analytics and generating health insights. While cloud platforms generally use strong security protocols such as TLS encryption, the transmission of data between the gateway and cloud and the storage of sensitive personal data on third-party infrastructure remain ongoing concerns.</w:t>
      </w:r>
    </w:p>
    <w:p>
      <w:pPr>
        <w:spacing w:after="100" w:before="100"/>
      </w:pPr>
      <w:r>
        <w:t xml:space="preserve"/>
      </w:r>
    </w:p>
    <w:p>
      <w:pPr>
        <w:spacing w:after="80" w:before="80" w:line="360"/>
        <w:jc w:val="both"/>
      </w:pPr>
      <w:r>
        <w:rPr>
          <w:rFonts w:ascii="Times New Roman" w:cs="Times New Roman" w:eastAsia="Times New Roman" w:hAnsi="Times New Roman"/>
          <w:sz w:val="24"/>
          <w:szCs w:val="24"/>
        </w:rPr>
        <w:t xml:space="preserve">The total attack surface (A_total) of a wearable IoT ecosystem can be expressed as:</w:t>
      </w:r>
    </w:p>
    <w:p>
      <w:pPr>
        <w:spacing w:after="100" w:before="100"/>
        <w:jc w:val="center"/>
      </w:pPr>
      <w:r>
        <w:rPr>
          <w:rFonts w:ascii="Times New Roman" w:cs="Times New Roman" w:eastAsia="Times New Roman" w:hAnsi="Times New Roman"/>
          <w:b/>
          <w:bCs/>
          <w:i/>
          <w:iCs/>
          <w:sz w:val="24"/>
          <w:szCs w:val="24"/>
        </w:rPr>
        <w:t xml:space="preserve">A_total = A_device ∪ A_communication ∪ A_gateway ∪ A_cloud</w:t>
      </w:r>
    </w:p>
    <w:p>
      <w:pPr>
        <w:spacing w:after="80" w:before="80" w:line="360"/>
        <w:jc w:val="both"/>
      </w:pPr>
      <w:r>
        <w:rPr>
          <w:rFonts w:ascii="Times New Roman" w:cs="Times New Roman" w:eastAsia="Times New Roman" w:hAnsi="Times New Roman"/>
          <w:sz w:val="24"/>
          <w:szCs w:val="24"/>
        </w:rPr>
        <w:t xml:space="preserve">The weakest link in this chain determines the overall security of the system, underscoring the importance of defense-in-depth strategies.</w:t>
      </w:r>
    </w:p>
    <w:p>
      <w:r>
        <w:br w:type="page"/>
      </w:r>
    </w:p>
    <w:p>
      <w:pPr>
        <w:pStyle w:val="Heading1"/>
        <w:spacing w:after="200" w:before="360"/>
      </w:pPr>
      <w:r>
        <w:rPr>
          <w:rFonts w:ascii="Times New Roman" w:cs="Times New Roman" w:eastAsia="Times New Roman" w:hAnsi="Times New Roman"/>
          <w:b/>
          <w:bCs/>
          <w:sz w:val="32"/>
          <w:szCs w:val="32"/>
        </w:rPr>
        <w:t xml:space="preserve">5. Security Threats and Attack Vectors</w:t>
      </w:r>
    </w:p>
    <w:p>
      <w:pPr>
        <w:spacing w:after="80" w:before="80" w:line="360"/>
        <w:jc w:val="both"/>
      </w:pPr>
      <w:r>
        <w:rPr>
          <w:rFonts w:ascii="Times New Roman" w:cs="Times New Roman" w:eastAsia="Times New Roman" w:hAnsi="Times New Roman"/>
          <w:sz w:val="24"/>
          <w:szCs w:val="24"/>
        </w:rPr>
        <w:t xml:space="preserve">Wearable IoT devices are vulnerable to numerous security threats that can compromise user privacy, data integrity, and device availability. The table below summarizes the major attack vectors across the IoT architecture layers.</w:t>
      </w:r>
    </w:p>
    <w:p>
      <w:pPr>
        <w:spacing w:after="100" w:before="100"/>
      </w:pPr>
      <w:r>
        <w:t xml:space="preserve"/>
      </w:r>
    </w:p>
    <w:p>
      <w:pPr>
        <w:spacing w:after="100" w:before="200"/>
        <w:jc w:val="center"/>
      </w:pPr>
      <w:r>
        <w:rPr>
          <w:rFonts w:ascii="Times New Roman" w:cs="Times New Roman" w:eastAsia="Times New Roman" w:hAnsi="Times New Roman"/>
          <w:b/>
          <w:bCs/>
          <w:i/>
          <w:iCs/>
          <w:sz w:val="22"/>
          <w:szCs w:val="22"/>
        </w:rPr>
        <w:t xml:space="preserve">Table 3: Taxonomy of Attack Vectors in Wearable IoT Ecosystems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Architectural Layer</w:t>
            </w:r>
          </w:p>
        </w:tc>
        <w:tc>
          <w:tcPr>
            <w:tcW w:type="dxa" w:w="586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Attack Vectors</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Perception Layer (Device)</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Side-Channel Attacks, Firmware Exploitation, Physical Tampering</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Network Layer (Communication)</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Eavesdropping, Man-in-the-Middle, Denial-of-Service, Device Spoofing</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Application Layer (Software &amp; Cloud)</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Malware Injection, Unauthorized Access, Data Leakage</w:t>
            </w:r>
          </w:p>
        </w:tc>
      </w:tr>
    </w:tbl>
    <w:p>
      <w:pPr>
        <w:spacing w:after="100" w:before="100"/>
      </w:pPr>
      <w:r>
        <w:t xml:space="preserve"/>
      </w:r>
    </w:p>
    <w:p>
      <w:pPr>
        <w:pStyle w:val="Heading2"/>
        <w:spacing w:after="160" w:before="240"/>
      </w:pPr>
      <w:r>
        <w:rPr>
          <w:rFonts w:ascii="Times New Roman" w:cs="Times New Roman" w:eastAsia="Times New Roman" w:hAnsi="Times New Roman"/>
          <w:b/>
          <w:bCs/>
          <w:sz w:val="28"/>
          <w:szCs w:val="28"/>
        </w:rPr>
        <w:t xml:space="preserve">5.1 Eavesdropping and Data Interception</w:t>
      </w:r>
    </w:p>
    <w:p>
      <w:pPr>
        <w:spacing w:after="80" w:before="80" w:line="360"/>
        <w:jc w:val="both"/>
      </w:pPr>
      <w:r>
        <w:rPr>
          <w:rFonts w:ascii="Times New Roman" w:cs="Times New Roman" w:eastAsia="Times New Roman" w:hAnsi="Times New Roman"/>
          <w:sz w:val="24"/>
          <w:szCs w:val="24"/>
        </w:rPr>
        <w:t xml:space="preserve">Eavesdropping attacks involve unauthorized interception of communications between a wearable device and other ecosystem components. Since wearable devices predominantly use BLE and Wi-Fi, an attacker within communication range can intercept data packets using commercially available radio equipment. When data is transmitted in plaintext or under weak encryption, intercepted traffic may reveal sensitive health details, location information, and personal identifiers. Even encrypted communications are not entirely safe — research has demonstrated that BLE traffic analysis based on packet size and frequency can reveal user physical activities such as walking, sitting, or running without decrypting any content.</w:t>
      </w:r>
    </w:p>
    <w:p>
      <w:pPr>
        <w:pStyle w:val="Heading2"/>
        <w:spacing w:after="160" w:before="240"/>
      </w:pPr>
      <w:r>
        <w:rPr>
          <w:rFonts w:ascii="Times New Roman" w:cs="Times New Roman" w:eastAsia="Times New Roman" w:hAnsi="Times New Roman"/>
          <w:b/>
          <w:bCs/>
          <w:sz w:val="28"/>
          <w:szCs w:val="28"/>
        </w:rPr>
        <w:t xml:space="preserve">5.2 Device Spoofing and Impersonation</w:t>
      </w:r>
    </w:p>
    <w:p>
      <w:pPr>
        <w:spacing w:after="80" w:before="80" w:line="360"/>
        <w:jc w:val="both"/>
      </w:pPr>
      <w:r>
        <w:rPr>
          <w:rFonts w:ascii="Times New Roman" w:cs="Times New Roman" w:eastAsia="Times New Roman" w:hAnsi="Times New Roman"/>
          <w:sz w:val="24"/>
          <w:szCs w:val="24"/>
        </w:rPr>
        <w:t xml:space="preserve">Spoofing attacks involve an attacker impersonating an authorized device within the IoT topology. In the wearable IoT context, device spoofing occurs when an attacker creates a fake device mimicking the identity of a legitimate wearable — such as copying its MAC address — to gain unauthorized access to the paired smartphone or cloud service. Gateway spoofing involves configuring a rogue access point or counterfeit smartphone application that the wearable automatically connects to, allowing the attacker to intercept and alter all relayed data. Spoofing attacks are particularly dangerous as they can remain undetected for extended periods.</w:t>
      </w:r>
    </w:p>
    <w:p>
      <w:pPr>
        <w:pStyle w:val="Heading2"/>
        <w:spacing w:after="160" w:before="240"/>
      </w:pPr>
      <w:r>
        <w:rPr>
          <w:rFonts w:ascii="Times New Roman" w:cs="Times New Roman" w:eastAsia="Times New Roman" w:hAnsi="Times New Roman"/>
          <w:b/>
          <w:bCs/>
          <w:sz w:val="28"/>
          <w:szCs w:val="28"/>
        </w:rPr>
        <w:t xml:space="preserve">5.3 Malware Injection</w:t>
      </w:r>
    </w:p>
    <w:p>
      <w:pPr>
        <w:spacing w:after="80" w:before="80" w:line="360"/>
        <w:jc w:val="both"/>
      </w:pPr>
      <w:r>
        <w:rPr>
          <w:rFonts w:ascii="Times New Roman" w:cs="Times New Roman" w:eastAsia="Times New Roman" w:hAnsi="Times New Roman"/>
          <w:sz w:val="24"/>
          <w:szCs w:val="24"/>
        </w:rPr>
        <w:t xml:space="preserve">Malware attacks on wearable IoT devices involve installing malicious programs on the wearable device, its paired smartphone, or companion application. Wearables are especially susceptible to malware since most lack sufficient computational power to run antivirus software, application sandboxing, or real-time intrusion detection systems. Primary malware injection vectors include weakened firmware patches, malicious companion programs, and exploitation of Bluetooth vulnerabilities. The Mirai botnet serves as a powerful example of large-scale IoT malware impact, compromising hundreds of thousands of devices and deploying them in a catastrophic DDoS attack.</w:t>
      </w:r>
    </w:p>
    <w:p>
      <w:pPr>
        <w:pStyle w:val="Heading2"/>
        <w:spacing w:after="160" w:before="240"/>
      </w:pPr>
      <w:r>
        <w:rPr>
          <w:rFonts w:ascii="Times New Roman" w:cs="Times New Roman" w:eastAsia="Times New Roman" w:hAnsi="Times New Roman"/>
          <w:b/>
          <w:bCs/>
          <w:sz w:val="28"/>
          <w:szCs w:val="28"/>
        </w:rPr>
        <w:t xml:space="preserve">5.4 Denial-of-Service (DoS) Attacks</w:t>
      </w:r>
    </w:p>
    <w:p>
      <w:pPr>
        <w:spacing w:after="80" w:before="80" w:line="360"/>
        <w:jc w:val="both"/>
      </w:pPr>
      <w:r>
        <w:rPr>
          <w:rFonts w:ascii="Times New Roman" w:cs="Times New Roman" w:eastAsia="Times New Roman" w:hAnsi="Times New Roman"/>
          <w:sz w:val="24"/>
          <w:szCs w:val="24"/>
        </w:rPr>
        <w:t xml:space="preserve">DoS attacks render a wearable device or its supporting services inaccessible to authorized users. In the wearable IoT environment, DoS can be implemented through wireless channel flooding, resource exhaustion attacks targeting the limited processing and memory of the wearable, or cloud-level DoS attacks targeting backend servers. For medical wearables, a successful DoS attack can jeopardize actual patient safety, as the loss of real-time health monitoring may delay life-saving medical interventions.</w:t>
      </w:r>
    </w:p>
    <w:p>
      <w:pPr>
        <w:pStyle w:val="Heading2"/>
        <w:spacing w:after="160" w:before="240"/>
      </w:pPr>
      <w:r>
        <w:rPr>
          <w:rFonts w:ascii="Times New Roman" w:cs="Times New Roman" w:eastAsia="Times New Roman" w:hAnsi="Times New Roman"/>
          <w:b/>
          <w:bCs/>
          <w:sz w:val="28"/>
          <w:szCs w:val="28"/>
        </w:rPr>
        <w:t xml:space="preserve">5.5 Man-in-the-Middle (MITM) Attacks</w:t>
      </w:r>
    </w:p>
    <w:p>
      <w:pPr>
        <w:spacing w:after="80" w:before="80" w:line="360"/>
        <w:jc w:val="both"/>
      </w:pPr>
      <w:r>
        <w:rPr>
          <w:rFonts w:ascii="Times New Roman" w:cs="Times New Roman" w:eastAsia="Times New Roman" w:hAnsi="Times New Roman"/>
          <w:sz w:val="24"/>
          <w:szCs w:val="24"/>
        </w:rPr>
        <w:t xml:space="preserve">In MITM attacks, an attacker positions themselves between the wearable device and its intended communication partner, secretly intercepting, hacking, or altering transmitted information. MITM attacks are especially effective against BLE connections where appropriate mutual authentication and cryptographic key exchange protocols are absent. The BLE Legacy Pairing mechanism used by older wearable devices is vulnerable to passive eavesdropping and active MITM attacks due to its use of a short Temporary Key (TK) during the pairing process.</w:t>
      </w:r>
    </w:p>
    <w:p>
      <w:pPr>
        <w:pStyle w:val="Heading2"/>
        <w:spacing w:after="160" w:before="240"/>
      </w:pPr>
      <w:r>
        <w:rPr>
          <w:rFonts w:ascii="Times New Roman" w:cs="Times New Roman" w:eastAsia="Times New Roman" w:hAnsi="Times New Roman"/>
          <w:b/>
          <w:bCs/>
          <w:sz w:val="28"/>
          <w:szCs w:val="28"/>
        </w:rPr>
        <w:t xml:space="preserve">5.6 Side-Channel Attacks and Firmware Vulnerabilities</w:t>
      </w:r>
    </w:p>
    <w:p>
      <w:pPr>
        <w:spacing w:after="80" w:before="80" w:line="360"/>
        <w:jc w:val="both"/>
      </w:pPr>
      <w:r>
        <w:rPr>
          <w:rFonts w:ascii="Times New Roman" w:cs="Times New Roman" w:eastAsia="Times New Roman" w:hAnsi="Times New Roman"/>
          <w:sz w:val="24"/>
          <w:szCs w:val="24"/>
        </w:rPr>
        <w:t xml:space="preserve">Side-channel attacks exploit information leakage from the physical properties of a device — including power consumption, electromagnetic fields, or timing variations during cryptographic operations. Although these attacks require close proximity and specialized equipment, they have been proven successful in extracting encryption keys from embedded systems. Firmware vulnerabilities are also a major concern: most wearable products are shipped with outdated firmware containing known security weaknesses, and manufacturers often fail to provide timely updates. Common firmware weaknesses include hard-coded credentials, insecure boot processes, unverified OTA update mechanisms, and buffer overflow vulnerabilities.</w:t>
      </w:r>
    </w:p>
    <w:p>
      <w:pPr>
        <w:spacing w:after="100" w:before="100"/>
      </w:pPr>
      <w:r>
        <w:t xml:space="preserve"/>
      </w:r>
    </w:p>
    <w:p>
      <w:pPr>
        <w:spacing w:after="100" w:before="200"/>
        <w:jc w:val="center"/>
      </w:pPr>
      <w:r>
        <w:rPr>
          <w:rFonts w:ascii="Times New Roman" w:cs="Times New Roman" w:eastAsia="Times New Roman" w:hAnsi="Times New Roman"/>
          <w:b/>
          <w:bCs/>
          <w:i/>
          <w:iCs/>
          <w:sz w:val="22"/>
          <w:szCs w:val="22"/>
        </w:rPr>
        <w:t xml:space="preserve">Table 4: Summary of Attack Vectors, Targeted Layers, and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rPr>
          <w:tblHeader/>
        </w:trPr>
        <w:tc>
          <w:tcPr>
            <w:tcW w:type="dxa" w:w="22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Attack Type</w:t>
            </w:r>
          </w:p>
        </w:tc>
        <w:tc>
          <w:tcPr>
            <w:tcW w:type="dxa" w:w="22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Targeted Layer</w:t>
            </w:r>
          </w:p>
        </w:tc>
        <w:tc>
          <w:tcPr>
            <w:tcW w:type="dxa" w:w="14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Severity</w:t>
            </w:r>
          </w:p>
        </w:tc>
        <w:tc>
          <w:tcPr>
            <w:tcW w:type="dxa" w:w="356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Primary Risk</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Eavesdropping</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Communication</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c>
          <w:tcPr>
            <w:tcW w:type="dxa" w:w="3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Privacy breach, data theft</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Device Spoofing</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Communication</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c>
          <w:tcPr>
            <w:tcW w:type="dxa" w:w="3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Unauthorized access, data manipulation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Malware Injection</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Device / Application</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Critical</w:t>
            </w:r>
          </w:p>
        </w:tc>
        <w:tc>
          <w:tcPr>
            <w:tcW w:type="dxa" w:w="3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Full device compromise, botnet recruitment</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Denial-of-Service</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Communication / Cloud</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w:t>
            </w:r>
          </w:p>
        </w:tc>
        <w:tc>
          <w:tcPr>
            <w:tcW w:type="dxa" w:w="3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Service disruption, patient safety risk</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Man-in-the-Middle</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Communication</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Critical</w:t>
            </w:r>
          </w:p>
        </w:tc>
        <w:tc>
          <w:tcPr>
            <w:tcW w:type="dxa" w:w="3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Data interception and modification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Side-Channel</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Device</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Medium</w:t>
            </w:r>
          </w:p>
        </w:tc>
        <w:tc>
          <w:tcPr>
            <w:tcW w:type="dxa" w:w="3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Encryption key extraction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Firmware Exploitation</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Device</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Critical</w:t>
            </w:r>
          </w:p>
        </w:tc>
        <w:tc>
          <w:tcPr>
            <w:tcW w:type="dxa" w:w="3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Persistent unauthorized access</w:t>
            </w:r>
          </w:p>
        </w:tc>
      </w:tr>
    </w:tbl>
    <w:p>
      <w:r>
        <w:br w:type="page"/>
      </w:r>
    </w:p>
    <w:p>
      <w:pPr>
        <w:pStyle w:val="Heading1"/>
        <w:spacing w:after="200" w:before="360"/>
      </w:pPr>
      <w:r>
        <w:rPr>
          <w:rFonts w:ascii="Times New Roman" w:cs="Times New Roman" w:eastAsia="Times New Roman" w:hAnsi="Times New Roman"/>
          <w:b/>
          <w:bCs/>
          <w:sz w:val="32"/>
          <w:szCs w:val="32"/>
        </w:rPr>
        <w:t xml:space="preserve">6. Analysis of Existing Security Mechanisms</w:t>
      </w:r>
    </w:p>
    <w:p>
      <w:pPr>
        <w:pStyle w:val="Heading2"/>
        <w:spacing w:after="160" w:before="240"/>
      </w:pPr>
      <w:r>
        <w:rPr>
          <w:rFonts w:ascii="Times New Roman" w:cs="Times New Roman" w:eastAsia="Times New Roman" w:hAnsi="Times New Roman"/>
          <w:b/>
          <w:bCs/>
          <w:sz w:val="28"/>
          <w:szCs w:val="28"/>
        </w:rPr>
        <w:t xml:space="preserve">6.1 Encryption Techniques</w:t>
      </w:r>
    </w:p>
    <w:p>
      <w:pPr>
        <w:spacing w:after="80" w:before="80" w:line="360"/>
        <w:jc w:val="both"/>
      </w:pPr>
      <w:r>
        <w:rPr>
          <w:rFonts w:ascii="Times New Roman" w:cs="Times New Roman" w:eastAsia="Times New Roman" w:hAnsi="Times New Roman"/>
          <w:sz w:val="24"/>
          <w:szCs w:val="24"/>
        </w:rPr>
        <w:t xml:space="preserve">Encryption is the foundational mechanism for maintaining data confidentiality in wearable IoT systems. The Advanced Encryption Standard (AES) with 128-bit or 256-bit keys is widely considered secure for most IoT applications; however, software-based AES implementations impose prohibitive computational overhead on resource-limited wearable devices. Hardware-accelerated AES, increasingly common in current wearable chipsets, significantly addresses this concern.</w:t>
      </w:r>
    </w:p>
    <w:p>
      <w:pPr>
        <w:spacing w:after="100" w:before="100"/>
      </w:pPr>
      <w:r>
        <w:t xml:space="preserve"/>
      </w:r>
    </w:p>
    <w:p>
      <w:pPr>
        <w:spacing w:after="80" w:before="80" w:line="360"/>
        <w:jc w:val="both"/>
      </w:pPr>
      <w:r>
        <w:rPr>
          <w:rFonts w:ascii="Times New Roman" w:cs="Times New Roman" w:eastAsia="Times New Roman" w:hAnsi="Times New Roman"/>
          <w:sz w:val="24"/>
          <w:szCs w:val="24"/>
        </w:rPr>
        <w:t xml:space="preserve">The throughput-to-energy ratio (η = T / E) is a key metric for assessing encryption efficiency in wearable IoT deployment, where T is throughput in bits per second and E is energy consumption in joules per second. Lightweight ciphers like Ascon and PRESENT achieve significantly higher η values than AES in constrained microcontrollers. Other lightweight block ciphers — PRESENT, SIMON, SPECK, and the NIST-standardized Ascon — provide adequate security with greatly reduced computational, memory, and energy requirements.</w:t>
      </w:r>
    </w:p>
    <w:p>
      <w:pPr>
        <w:spacing w:after="100" w:before="100"/>
      </w:pPr>
      <w:r>
        <w:t xml:space="preserve"/>
      </w:r>
    </w:p>
    <w:p>
      <w:pPr>
        <w:spacing w:after="100" w:before="200"/>
        <w:jc w:val="center"/>
      </w:pPr>
      <w:r>
        <w:rPr>
          <w:rFonts w:ascii="Times New Roman" w:cs="Times New Roman" w:eastAsia="Times New Roman" w:hAnsi="Times New Roman"/>
          <w:b/>
          <w:bCs/>
          <w:i/>
          <w:iCs/>
          <w:sz w:val="22"/>
          <w:szCs w:val="22"/>
        </w:rPr>
        <w:t xml:space="preserve">Table 5: Comparison of Encryption Algorithms for Wearable IoT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300"/>
        <w:gridCol w:w="1300"/>
        <w:gridCol w:w="2960"/>
      </w:tblGrid>
      <w:tr>
        <w:trPr>
          <w:tblHeader/>
        </w:trPr>
        <w:tc>
          <w:tcPr>
            <w:tcW w:type="dxa" w:w="12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Algorithm</w:t>
            </w:r>
          </w:p>
        </w:tc>
        <w:tc>
          <w:tcPr>
            <w:tcW w:type="dxa" w:w="14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Type</w:t>
            </w:r>
          </w:p>
        </w:tc>
        <w:tc>
          <w:tcPr>
            <w:tcW w:type="dxa" w:w="12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Key Size (bits)</w:t>
            </w:r>
          </w:p>
        </w:tc>
        <w:tc>
          <w:tcPr>
            <w:tcW w:type="dxa" w:w="13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Block Size (bits)</w:t>
            </w:r>
          </w:p>
        </w:tc>
        <w:tc>
          <w:tcPr>
            <w:tcW w:type="dxa" w:w="13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Gate Equiv. (GE)</w:t>
            </w:r>
          </w:p>
        </w:tc>
        <w:tc>
          <w:tcPr>
            <w:tcW w:type="dxa" w:w="296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Suitability</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AES-128</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Block cipher</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128</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128</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~3,400</w:t>
            </w:r>
          </w:p>
        </w:tc>
        <w:tc>
          <w:tcPr>
            <w:tcW w:type="dxa" w:w="2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Feasible with HW acceleration</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PRESENT</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Block cipher</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80 / 128</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64</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~1,570</w:t>
            </w:r>
          </w:p>
        </w:tc>
        <w:tc>
          <w:tcPr>
            <w:tcW w:type="dxa" w:w="2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Highly suitable</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SIMON</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Block cipher</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64–128</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32–128</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~1,234</w:t>
            </w:r>
          </w:p>
        </w:tc>
        <w:tc>
          <w:tcPr>
            <w:tcW w:type="dxa" w:w="2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Highly suitable</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SPECK</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Block cipher</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64–128</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32–128</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~984</w:t>
            </w:r>
          </w:p>
        </w:tc>
        <w:tc>
          <w:tcPr>
            <w:tcW w:type="dxa" w:w="2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Highly suitable</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Ascon</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AEAD</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128</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64</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~2,570</w:t>
            </w:r>
          </w:p>
        </w:tc>
        <w:tc>
          <w:tcPr>
            <w:tcW w:type="dxa" w:w="2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Highly suitable (NIST 2023)</w:t>
            </w:r>
          </w:p>
        </w:tc>
      </w:tr>
    </w:tbl>
    <w:p>
      <w:pPr>
        <w:spacing w:after="200" w:before="60"/>
        <w:jc w:val="center"/>
      </w:pPr>
      <w:r>
        <w:rPr>
          <w:rFonts w:ascii="Times New Roman" w:cs="Times New Roman" w:eastAsia="Times New Roman" w:hAnsi="Times New Roman"/>
          <w:i/>
          <w:iCs/>
          <w:sz w:val="20"/>
          <w:szCs w:val="20"/>
        </w:rPr>
        <w:t xml:space="preserve">Note: Lower GE values indicate more lightweight implementations better suited for constrained wearable devices.</w:t>
      </w:r>
    </w:p>
    <w:p>
      <w:pPr>
        <w:spacing w:after="80" w:before="80" w:line="360"/>
        <w:jc w:val="both"/>
      </w:pPr>
      <w:r>
        <w:rPr>
          <w:rFonts w:ascii="Times New Roman" w:cs="Times New Roman" w:eastAsia="Times New Roman" w:hAnsi="Times New Roman"/>
          <w:sz w:val="24"/>
          <w:szCs w:val="24"/>
        </w:rPr>
        <w:t xml:space="preserve">Elliptic Curve Cryptography (ECC) has emerged as the preferred asymmetric encryption method for IoT environments. A 256-bit ECC key provides the same security as a 3072-bit RSA key, resulting in faster key generation, smaller certificates, and reduced energy consumption during cryptographic operations.</w:t>
      </w:r>
    </w:p>
    <w:p>
      <w:pPr>
        <w:spacing w:after="100" w:before="100"/>
      </w:pPr>
      <w:r>
        <w:t xml:space="preserve"/>
      </w:r>
    </w:p>
    <w:p>
      <w:pPr>
        <w:spacing w:after="100" w:before="200"/>
        <w:jc w:val="center"/>
      </w:pPr>
      <w:r>
        <w:rPr>
          <w:rFonts w:ascii="Times New Roman" w:cs="Times New Roman" w:eastAsia="Times New Roman" w:hAnsi="Times New Roman"/>
          <w:b/>
          <w:bCs/>
          <w:i/>
          <w:iCs/>
          <w:sz w:val="22"/>
          <w:szCs w:val="22"/>
        </w:rPr>
        <w:t xml:space="preserve">Table 6: ECC vs. RSA — Key Size and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2560"/>
      </w:tblGrid>
      <w:tr>
        <w:trPr>
          <w:tblHeader/>
        </w:trPr>
        <w:tc>
          <w:tcPr>
            <w:tcW w:type="dxa" w:w="17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Security Level (bits)</w:t>
            </w:r>
          </w:p>
        </w:tc>
        <w:tc>
          <w:tcPr>
            <w:tcW w:type="dxa" w:w="17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RSA Key Size (bits)</w:t>
            </w:r>
          </w:p>
        </w:tc>
        <w:tc>
          <w:tcPr>
            <w:tcW w:type="dxa" w:w="17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ECC Key Size (bits)</w:t>
            </w:r>
          </w:p>
        </w:tc>
        <w:tc>
          <w:tcPr>
            <w:tcW w:type="dxa" w:w="170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RSA:ECC Ratio</w:t>
            </w:r>
          </w:p>
        </w:tc>
        <w:tc>
          <w:tcPr>
            <w:tcW w:type="dxa" w:w="2560"/>
            <w:tcBorders>
              <w:top w:val="single" w:color="000000" w:sz="1"/>
              <w:left w:val="single" w:color="000000" w:sz="1"/>
              <w:bottom w:val="single" w:color="000000" w:sz="1"/>
              <w:right w:val="single" w:color="000000" w:sz="1"/>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ECC Advantage</w:t>
            </w:r>
          </w:p>
        </w:tc>
      </w:tr>
      <w:tr>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80</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1,024</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160</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6.4:1</w:t>
            </w:r>
          </w:p>
        </w:tc>
        <w:tc>
          <w:tcPr>
            <w:tcW w:type="dxa" w:w="2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 smaller keys</w:t>
            </w:r>
          </w:p>
        </w:tc>
      </w:tr>
      <w:tr>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112</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2,048</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224</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9.1:1</w:t>
            </w:r>
          </w:p>
        </w:tc>
        <w:tc>
          <w:tcPr>
            <w:tcW w:type="dxa" w:w="2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 smaller keys</w:t>
            </w:r>
          </w:p>
        </w:tc>
      </w:tr>
      <w:tr>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128</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3,072</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256</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12:1</w:t>
            </w:r>
          </w:p>
        </w:tc>
        <w:tc>
          <w:tcPr>
            <w:tcW w:type="dxa" w:w="2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 smaller keys</w:t>
            </w:r>
          </w:p>
        </w:tc>
      </w:tr>
      <w:tr>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192</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7,680</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384</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20:1</w:t>
            </w:r>
          </w:p>
        </w:tc>
        <w:tc>
          <w:tcPr>
            <w:tcW w:type="dxa" w:w="2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 smaller keys</w:t>
            </w:r>
          </w:p>
        </w:tc>
      </w:tr>
      <w:tr>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256</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15,360</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512</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30:1</w:t>
            </w:r>
          </w:p>
        </w:tc>
        <w:tc>
          <w:tcPr>
            <w:tcW w:type="dxa" w:w="2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30× smaller keys</w:t>
            </w:r>
          </w:p>
        </w:tc>
      </w:tr>
    </w:tbl>
    <w:p>
      <w:pPr>
        <w:spacing w:after="200" w:before="60"/>
        <w:jc w:val="center"/>
      </w:pPr>
      <w:r>
        <w:rPr>
          <w:rFonts w:ascii="Times New Roman" w:cs="Times New Roman" w:eastAsia="Times New Roman" w:hAnsi="Times New Roman"/>
          <w:i/>
          <w:iCs/>
          <w:sz w:val="20"/>
          <w:szCs w:val="20"/>
        </w:rPr>
        <w:t xml:space="preserve">Source: NIST SP 800-57 Part 1.</w:t>
      </w:r>
    </w:p>
    <w:p>
      <w:pPr>
        <w:pStyle w:val="Heading2"/>
        <w:spacing w:after="160" w:before="240"/>
      </w:pPr>
      <w:r>
        <w:rPr>
          <w:rFonts w:ascii="Times New Roman" w:cs="Times New Roman" w:eastAsia="Times New Roman" w:hAnsi="Times New Roman"/>
          <w:b/>
          <w:bCs/>
          <w:sz w:val="28"/>
          <w:szCs w:val="28"/>
        </w:rPr>
        <w:t xml:space="preserve">6.2 Authentication Mechanisms</w:t>
      </w:r>
    </w:p>
    <w:p>
      <w:pPr>
        <w:spacing w:after="80" w:before="80" w:line="360"/>
        <w:jc w:val="both"/>
      </w:pPr>
      <w:r>
        <w:rPr>
          <w:rFonts w:ascii="Times New Roman" w:cs="Times New Roman" w:eastAsia="Times New Roman" w:hAnsi="Times New Roman"/>
          <w:sz w:val="24"/>
          <w:szCs w:val="24"/>
        </w:rPr>
        <w:t xml:space="preserve">Authentication guarantees that only authorized devices and users can access the wearable IoT ecosystem and its data. Simple password or PIN authentication is the most common form, but its effectiveness is frequently undermined by the use of weak or default credentials — one of the most exploited vulnerabilities in consumer IoT devices. Multi-Factor Authentication (MFA) significantly enhances access control by requiring two or more independent verification factors.</w:t>
      </w:r>
    </w:p>
    <w:p>
      <w:pPr>
        <w:spacing w:after="100" w:before="100"/>
      </w:pPr>
      <w:r>
        <w:t xml:space="preserve"/>
      </w:r>
    </w:p>
    <w:p>
      <w:pPr>
        <w:spacing w:after="80" w:before="80" w:line="360"/>
        <w:jc w:val="both"/>
      </w:pPr>
      <w:r>
        <w:rPr>
          <w:rFonts w:ascii="Times New Roman" w:cs="Times New Roman" w:eastAsia="Times New Roman" w:hAnsi="Times New Roman"/>
          <w:sz w:val="24"/>
          <w:szCs w:val="24"/>
        </w:rPr>
        <w:t xml:space="preserve">Wearable devices are uniquely positioned to leverage continuous implicit authentication based on physiological biometric indicators: heart rate variability, gait patterns from accelerometers and gyroscopes, and electrodermal activity. These indicators are naturally difficult to fake and provide dynamic, continuous identity verification rather than a single point-of-entry check. Lightweight device-to-device and device-to-server authentication protocols using computationally efficient primitives (XOR operations, hash functions, ECC-based key exchange) establish secure session keys with minimal processing overhead.</w:t>
      </w:r>
    </w:p>
    <w:p>
      <w:pPr>
        <w:pStyle w:val="Heading2"/>
        <w:spacing w:after="160" w:before="240"/>
      </w:pPr>
      <w:r>
        <w:rPr>
          <w:rFonts w:ascii="Times New Roman" w:cs="Times New Roman" w:eastAsia="Times New Roman" w:hAnsi="Times New Roman"/>
          <w:b/>
          <w:bCs/>
          <w:sz w:val="28"/>
          <w:szCs w:val="28"/>
        </w:rPr>
        <w:t xml:space="preserve">6.3 Secure Communication Protocols</w:t>
      </w:r>
    </w:p>
    <w:p>
      <w:pPr>
        <w:spacing w:after="80" w:before="80" w:line="360"/>
        <w:jc w:val="both"/>
      </w:pPr>
      <w:r>
        <w:rPr>
          <w:rFonts w:ascii="Times New Roman" w:cs="Times New Roman" w:eastAsia="Times New Roman" w:hAnsi="Times New Roman"/>
          <w:sz w:val="24"/>
          <w:szCs w:val="24"/>
        </w:rPr>
        <w:t xml:space="preserve">Transport Layer Security (TLS) and its datagram version (DTLS) are the standard protocols for securing internet communications. The full TLS handshake is computationally intensive due to public key operations, making optimized pre-shared-key versions of TLS/DTLS essential for resource-constrained wearable devices. At the device communication level, BLE 4.2 and later versions introduced LE Secure Connections using Elliptic Curve Diffie-Hellman (ECDH) key exchange, providing significant protection against passive eavesdropping and active MITM attacks.</w:t>
      </w:r>
    </w:p>
    <w:p>
      <w:pPr>
        <w:pStyle w:val="Heading2"/>
        <w:spacing w:after="160" w:before="240"/>
      </w:pPr>
      <w:r>
        <w:rPr>
          <w:rFonts w:ascii="Times New Roman" w:cs="Times New Roman" w:eastAsia="Times New Roman" w:hAnsi="Times New Roman"/>
          <w:b/>
          <w:bCs/>
          <w:sz w:val="28"/>
          <w:szCs w:val="28"/>
        </w:rPr>
        <w:t xml:space="preserve">6.4 Firmware Security and Intrusion Detection</w:t>
      </w:r>
    </w:p>
    <w:p>
      <w:pPr>
        <w:spacing w:after="80" w:before="80" w:line="360"/>
        <w:jc w:val="both"/>
      </w:pPr>
      <w:r>
        <w:rPr>
          <w:rFonts w:ascii="Times New Roman" w:cs="Times New Roman" w:eastAsia="Times New Roman" w:hAnsi="Times New Roman"/>
          <w:sz w:val="24"/>
          <w:szCs w:val="24"/>
        </w:rPr>
        <w:t xml:space="preserve">Secure boot systems authenticate the cryptographic signature of firmware before device startup, ensuring that modified or untrustworthy firmware images cannot execute. Over-the-Air (OTA) update functionality allows manufacturers to remotely patch security vulnerabilities, but the update mechanism itself must be secured — firmware images should be digitally signed and cryptographically verified before installation to prevent attackers from deploying malicious code through the update channel.</w:t>
      </w:r>
    </w:p>
    <w:p>
      <w:pPr>
        <w:spacing w:after="100" w:before="100"/>
      </w:pPr>
      <w:r>
        <w:t xml:space="preserve"/>
      </w:r>
    </w:p>
    <w:p>
      <w:pPr>
        <w:spacing w:after="80" w:before="80" w:line="360"/>
        <w:jc w:val="both"/>
      </w:pPr>
      <w:r>
        <w:rPr>
          <w:rFonts w:ascii="Times New Roman" w:cs="Times New Roman" w:eastAsia="Times New Roman" w:hAnsi="Times New Roman"/>
          <w:sz w:val="24"/>
          <w:szCs w:val="24"/>
        </w:rPr>
        <w:t xml:space="preserve">Traditional intrusion detection systems (IDS) are typically too resource-intensive for direct deployment on wearable gadgets. Alternative architectures have been proposed where intrusion detection is performed at the edge — typically on the smartphone gateway or a local edge server — rather than on the wearable device itself. Machine learning-based anomaly detection systems trained on normal device behavioral and network traffic profiles have proven effective at identifying security events.</w:t>
      </w:r>
    </w:p>
    <w:p>
      <w:r>
        <w:br w:type="page"/>
      </w:r>
    </w:p>
    <w:p>
      <w:pPr>
        <w:pStyle w:val="Heading1"/>
        <w:spacing w:after="200" w:before="360"/>
      </w:pPr>
      <w:r>
        <w:rPr>
          <w:rFonts w:ascii="Times New Roman" w:cs="Times New Roman" w:eastAsia="Times New Roman" w:hAnsi="Times New Roman"/>
          <w:b/>
          <w:bCs/>
          <w:sz w:val="32"/>
          <w:szCs w:val="32"/>
        </w:rPr>
        <w:t xml:space="preserve">7. Results and Discussion</w:t>
      </w:r>
    </w:p>
    <w:p>
      <w:pPr>
        <w:pStyle w:val="Heading2"/>
        <w:spacing w:after="160" w:before="240"/>
      </w:pPr>
      <w:r>
        <w:rPr>
          <w:rFonts w:ascii="Times New Roman" w:cs="Times New Roman" w:eastAsia="Times New Roman" w:hAnsi="Times New Roman"/>
          <w:b/>
          <w:bCs/>
          <w:sz w:val="28"/>
          <w:szCs w:val="28"/>
        </w:rPr>
        <w:t xml:space="preserve">7.1 Key Findings</w:t>
      </w:r>
    </w:p>
    <w:p>
      <w:pPr>
        <w:spacing w:after="80" w:before="80" w:line="360"/>
        <w:jc w:val="both"/>
      </w:pPr>
      <w:r>
        <w:rPr>
          <w:rFonts w:ascii="Times New Roman" w:cs="Times New Roman" w:eastAsia="Times New Roman" w:hAnsi="Times New Roman"/>
          <w:sz w:val="24"/>
          <w:szCs w:val="24"/>
        </w:rPr>
        <w:t xml:space="preserve">The analysis of wearable IoT security reveals several critical conclusions. The general risk posture of wearable IoT devices can be quantified using the standard risk assessment formula:</w:t>
      </w:r>
    </w:p>
    <w:p>
      <w:pPr>
        <w:spacing w:after="100" w:before="100"/>
        <w:jc w:val="center"/>
      </w:pPr>
      <w:r>
        <w:rPr>
          <w:rFonts w:ascii="Times New Roman" w:cs="Times New Roman" w:eastAsia="Times New Roman" w:hAnsi="Times New Roman"/>
          <w:b/>
          <w:bCs/>
          <w:i/>
          <w:iCs/>
          <w:sz w:val="24"/>
          <w:szCs w:val="24"/>
        </w:rPr>
        <w:t xml:space="preserve">R = P(T) × V × I</w:t>
      </w:r>
    </w:p>
    <w:p>
      <w:pPr>
        <w:spacing w:after="80" w:before="80" w:line="360"/>
        <w:jc w:val="both"/>
      </w:pPr>
      <w:r>
        <w:rPr>
          <w:rFonts w:ascii="Times New Roman" w:cs="Times New Roman" w:eastAsia="Times New Roman" w:hAnsi="Times New Roman"/>
          <w:sz w:val="24"/>
          <w:szCs w:val="24"/>
        </w:rPr>
        <w:t xml:space="preserve">Where R is the overall risk score, P(T) is the probability of a particular threat occurring, V is the vulnerability level of the system (0 to 1), and I is the impact severity of a successful exploit. For wearable IoT devices, V is generally high due to resource limitations restricting security implementation, P(T) is growing annually (IoT attacks increased by 107% in 2024), and I is severe given the sensitivity of health and biometric data.</w:t>
      </w:r>
    </w:p>
    <w:p>
      <w:pPr>
        <w:spacing w:after="100" w:before="100"/>
      </w:pPr>
      <w:r>
        <w:t xml:space="preserve"/>
      </w:r>
    </w:p>
    <w:p>
      <w:pPr>
        <w:spacing w:after="80" w:before="80" w:line="360"/>
        <w:jc w:val="both"/>
      </w:pPr>
      <w:r>
        <w:rPr>
          <w:rFonts w:ascii="Times New Roman" w:cs="Times New Roman" w:eastAsia="Times New Roman" w:hAnsi="Times New Roman"/>
          <w:sz w:val="24"/>
          <w:szCs w:val="24"/>
        </w:rPr>
        <w:t xml:space="preserve">Six key findings emerged from this analysis:</w:t>
      </w:r>
    </w:p>
    <w:p>
      <w:pPr>
        <w:pStyle w:val="ListParagraph"/>
        <w:numPr>
          <w:ilvl w:val="0"/>
          <w:numId w:val="2"/>
        </w:numPr>
        <w:spacing w:after="40" w:before="40" w:line="360"/>
      </w:pPr>
      <w:r>
        <w:rPr>
          <w:rFonts w:ascii="Times New Roman" w:cs="Times New Roman" w:eastAsia="Times New Roman" w:hAnsi="Times New Roman"/>
          <w:sz w:val="24"/>
          <w:szCs w:val="24"/>
        </w:rPr>
        <w:t xml:space="preserve">Data interception is one of the most prevalent and accessible threats. BLE vulnerabilities and widespread use of older protocol versions expose a large percentage of wearable data transmissions to eavesdropping and traffic analysis.</w:t>
      </w:r>
    </w:p>
    <w:p>
      <w:pPr>
        <w:pStyle w:val="ListParagraph"/>
        <w:numPr>
          <w:ilvl w:val="0"/>
          <w:numId w:val="2"/>
        </w:numPr>
        <w:spacing w:after="40" w:before="40" w:line="360"/>
      </w:pPr>
      <w:r>
        <w:rPr>
          <w:rFonts w:ascii="Times New Roman" w:cs="Times New Roman" w:eastAsia="Times New Roman" w:hAnsi="Times New Roman"/>
          <w:sz w:val="24"/>
          <w:szCs w:val="24"/>
        </w:rPr>
        <w:t xml:space="preserve">Weak authentication protocols continue to enable unauthorized access. Default credentials and the lack of MFA in the majority of devices create system-wide vulnerabilities that attackers actively exploit.</w:t>
      </w:r>
    </w:p>
    <w:p>
      <w:pPr>
        <w:pStyle w:val="ListParagraph"/>
        <w:numPr>
          <w:ilvl w:val="0"/>
          <w:numId w:val="2"/>
        </w:numPr>
        <w:spacing w:after="40" w:before="40" w:line="360"/>
      </w:pPr>
      <w:r>
        <w:rPr>
          <w:rFonts w:ascii="Times New Roman" w:cs="Times New Roman" w:eastAsia="Times New Roman" w:hAnsi="Times New Roman"/>
          <w:sz w:val="24"/>
          <w:szCs w:val="24"/>
        </w:rPr>
        <w:t xml:space="preserve">Resource constraints create an inherent tension between security and usability. Conventional encryption and authentication protocols are often computationally infeasible on these platforms, necessitating lightweight alternatives.</w:t>
      </w:r>
    </w:p>
    <w:p>
      <w:pPr>
        <w:pStyle w:val="ListParagraph"/>
        <w:numPr>
          <w:ilvl w:val="0"/>
          <w:numId w:val="2"/>
        </w:numPr>
        <w:spacing w:after="40" w:before="40" w:line="360"/>
      </w:pPr>
      <w:r>
        <w:rPr>
          <w:rFonts w:ascii="Times New Roman" w:cs="Times New Roman" w:eastAsia="Times New Roman" w:hAnsi="Times New Roman"/>
          <w:sz w:val="24"/>
          <w:szCs w:val="24"/>
        </w:rPr>
        <w:t xml:space="preserve">Lightweight cryptography has proven genuinely effective. Algorithms including PRESENT, SIMON, SPECK, and the NIST-standardized Ascon offer adequate security appropriate to the sensitivity of wearable data while remaining within the resource constraints of these devices.</w:t>
      </w:r>
    </w:p>
    <w:p>
      <w:pPr>
        <w:pStyle w:val="ListParagraph"/>
        <w:numPr>
          <w:ilvl w:val="0"/>
          <w:numId w:val="2"/>
        </w:numPr>
        <w:spacing w:after="40" w:before="40" w:line="360"/>
      </w:pPr>
      <w:r>
        <w:rPr>
          <w:rFonts w:ascii="Times New Roman" w:cs="Times New Roman" w:eastAsia="Times New Roman" w:hAnsi="Times New Roman"/>
          <w:sz w:val="24"/>
          <w:szCs w:val="24"/>
        </w:rPr>
        <w:t xml:space="preserve">Firmware security remains a significantly neglected area. Many manufacturers do not provide timely security patches, and widespread firmware vulnerabilities such as hard-coded credentials and insecure boot processes persist.</w:t>
      </w:r>
    </w:p>
    <w:p>
      <w:pPr>
        <w:pStyle w:val="ListParagraph"/>
        <w:numPr>
          <w:ilvl w:val="0"/>
          <w:numId w:val="2"/>
        </w:numPr>
        <w:spacing w:after="40" w:before="40" w:line="360"/>
      </w:pPr>
      <w:r>
        <w:rPr>
          <w:rFonts w:ascii="Times New Roman" w:cs="Times New Roman" w:eastAsia="Times New Roman" w:hAnsi="Times New Roman"/>
          <w:sz w:val="24"/>
          <w:szCs w:val="24"/>
        </w:rPr>
        <w:t xml:space="preserve">No single security measure can address the full range of identified threats. A comprehensive multi-layered defense approach — combining encryption, strong authentication, secure communication protocols, firmware integrity verification, and anomaly detection — is essential.</w:t>
      </w:r>
    </w:p>
    <w:p>
      <w:pPr>
        <w:pStyle w:val="Heading2"/>
        <w:spacing w:after="160" w:before="240"/>
      </w:pPr>
      <w:r>
        <w:rPr>
          <w:rFonts w:ascii="Times New Roman" w:cs="Times New Roman" w:eastAsia="Times New Roman" w:hAnsi="Times New Roman"/>
          <w:b/>
          <w:bCs/>
          <w:sz w:val="28"/>
          <w:szCs w:val="28"/>
        </w:rPr>
        <w:t xml:space="preserve">7.2 Discussion</w:t>
      </w:r>
    </w:p>
    <w:p>
      <w:pPr>
        <w:spacing w:after="80" w:before="80" w:line="360"/>
        <w:jc w:val="both"/>
      </w:pPr>
      <w:r>
        <w:rPr>
          <w:rFonts w:ascii="Times New Roman" w:cs="Times New Roman" w:eastAsia="Times New Roman" w:hAnsi="Times New Roman"/>
          <w:sz w:val="24"/>
          <w:szCs w:val="24"/>
        </w:rPr>
        <w:t xml:space="preserve">The results paint a picture of a wearable IoT sector growing at an accelerated rate while its security maturity lags significantly behind its market growth. The economic cost of inadequate wearable IoT security can be quantified using the Annualized Loss Expectancy (ALE) model:</w:t>
      </w:r>
    </w:p>
    <w:p>
      <w:pPr>
        <w:spacing w:after="100" w:before="100"/>
        <w:jc w:val="center"/>
      </w:pPr>
      <w:r>
        <w:rPr>
          <w:rFonts w:ascii="Times New Roman" w:cs="Times New Roman" w:eastAsia="Times New Roman" w:hAnsi="Times New Roman"/>
          <w:b/>
          <w:bCs/>
          <w:i/>
          <w:iCs/>
          <w:sz w:val="24"/>
          <w:szCs w:val="24"/>
        </w:rPr>
        <w:t xml:space="preserve">ALE = ARO × SLE</w:t>
      </w:r>
    </w:p>
    <w:p>
      <w:pPr>
        <w:spacing w:after="80" w:before="80" w:line="360"/>
        <w:jc w:val="both"/>
      </w:pPr>
      <w:r>
        <w:rPr>
          <w:rFonts w:ascii="Times New Roman" w:cs="Times New Roman" w:eastAsia="Times New Roman" w:hAnsi="Times New Roman"/>
          <w:sz w:val="24"/>
          <w:szCs w:val="24"/>
        </w:rPr>
        <w:t xml:space="preserve">Where ALE is Annualized Loss Expectancy, ARO is the Annualized Rate of Occurrence, and SLE is the Single Loss Expectancy. With average data breach costs reaching $4.88 million per organization in 2024 and IoT attack frequency rising 107% annually, the ALE for organizations deploying wearable IoT is increasing substantially. Emerging technologies such as AI-based anomaly detection show promise for improving wearable security posture, though their practical implementation in resource-constrained environments remains an active research topic.</w:t>
      </w:r>
    </w:p>
    <w:p>
      <w:r>
        <w:br w:type="page"/>
      </w:r>
    </w:p>
    <w:p>
      <w:pPr>
        <w:pStyle w:val="Heading1"/>
        <w:spacing w:after="200" w:before="360"/>
      </w:pPr>
      <w:r>
        <w:rPr>
          <w:rFonts w:ascii="Times New Roman" w:cs="Times New Roman" w:eastAsia="Times New Roman" w:hAnsi="Times New Roman"/>
          <w:b/>
          <w:bCs/>
          <w:sz w:val="32"/>
          <w:szCs w:val="32"/>
        </w:rPr>
        <w:t xml:space="preserve">8. Challenges and Future Directions</w:t>
      </w:r>
    </w:p>
    <w:p>
      <w:pPr>
        <w:pStyle w:val="Heading2"/>
        <w:spacing w:after="160" w:before="240"/>
      </w:pPr>
      <w:r>
        <w:rPr>
          <w:rFonts w:ascii="Times New Roman" w:cs="Times New Roman" w:eastAsia="Times New Roman" w:hAnsi="Times New Roman"/>
          <w:b/>
          <w:bCs/>
          <w:sz w:val="28"/>
          <w:szCs w:val="28"/>
        </w:rPr>
        <w:t xml:space="preserve">8.1 Current Challenges</w:t>
      </w:r>
    </w:p>
    <w:p>
      <w:pPr>
        <w:spacing w:after="80" w:before="80" w:line="360"/>
        <w:jc w:val="both"/>
      </w:pPr>
      <w:r>
        <w:rPr>
          <w:rFonts w:ascii="Times New Roman" w:cs="Times New Roman" w:eastAsia="Times New Roman" w:hAnsi="Times New Roman"/>
          <w:sz w:val="24"/>
          <w:szCs w:val="24"/>
        </w:rPr>
        <w:t xml:space="preserve">Despite significant advances in IoT security research, several persistent challenges remain. The heterogeneity of wearable devices — encompassing an enormous variety of hardware capabilities, operating systems, and communication protocols — makes it exceedingly difficult to develop universal security solutions. Scalability presents another obstacle: as the number of connected wearable devices approaches 21.1 billion by 2025, security solutions must scale without imposing unacceptable performance penalties.</w:t>
      </w:r>
    </w:p>
    <w:p>
      <w:pPr>
        <w:spacing w:after="100" w:before="100"/>
      </w:pPr>
      <w:r>
        <w:t xml:space="preserve"/>
      </w:r>
    </w:p>
    <w:p>
      <w:pPr>
        <w:spacing w:after="80" w:before="80" w:line="360"/>
        <w:jc w:val="both"/>
      </w:pPr>
      <w:r>
        <w:rPr>
          <w:rFonts w:ascii="Times New Roman" w:cs="Times New Roman" w:eastAsia="Times New Roman" w:hAnsi="Times New Roman"/>
          <w:sz w:val="24"/>
          <w:szCs w:val="24"/>
        </w:rPr>
        <w:t xml:space="preserve">Energy efficiency is a critical design constraint, particularly for medical wearables that must operate for days or weeks without recharging. User education remains a major obstacle, with a large proportion of consumers unaware of the security risks of their wearable technologies and not taking basic precautions such as applying firmware updates, using strong passwords, or avoiding insecure public Wi-Fi connections. Finally, the regulatory environment for IoT security remains dynamic, with enforceable security guidelines specific to wearable devices absent in most jurisdictions.</w:t>
      </w:r>
    </w:p>
    <w:p>
      <w:pPr>
        <w:pStyle w:val="Heading2"/>
        <w:spacing w:after="160" w:before="240"/>
      </w:pPr>
      <w:r>
        <w:rPr>
          <w:rFonts w:ascii="Times New Roman" w:cs="Times New Roman" w:eastAsia="Times New Roman" w:hAnsi="Times New Roman"/>
          <w:b/>
          <w:bCs/>
          <w:sz w:val="28"/>
          <w:szCs w:val="28"/>
        </w:rPr>
        <w:t xml:space="preserve">8.2 Emerging Security Technologies</w:t>
      </w:r>
    </w:p>
    <w:p>
      <w:pPr>
        <w:spacing w:after="80" w:before="80" w:line="360"/>
        <w:jc w:val="both"/>
      </w:pPr>
      <w:r>
        <w:rPr>
          <w:rFonts w:ascii="Times New Roman" w:cs="Times New Roman" w:eastAsia="Times New Roman" w:hAnsi="Times New Roman"/>
          <w:sz w:val="24"/>
          <w:szCs w:val="24"/>
        </w:rPr>
        <w:t xml:space="preserve">Several emerging technologies show considerable promise for enhancing wearable IoT security. Blockchain-based frameworks for decentralized device authentication and secure data exchange can provide immutable logs of device communications and ensure only authorized nodes participate in the wearable network. Lightweight blockchain frameworks combined with edge computing can address the computational constraints typically associated with blockchain applications in IoT.</w:t>
      </w:r>
    </w:p>
    <w:p>
      <w:pPr>
        <w:spacing w:after="100" w:before="100"/>
      </w:pPr>
      <w:r>
        <w:t xml:space="preserve"/>
      </w:r>
    </w:p>
    <w:p>
      <w:pPr>
        <w:spacing w:after="80" w:before="80" w:line="360"/>
        <w:jc w:val="both"/>
      </w:pPr>
      <w:r>
        <w:rPr>
          <w:rFonts w:ascii="Times New Roman" w:cs="Times New Roman" w:eastAsia="Times New Roman" w:hAnsi="Times New Roman"/>
          <w:sz w:val="24"/>
          <w:szCs w:val="24"/>
        </w:rPr>
        <w:t xml:space="preserve">Artificial intelligence and machine learning for anomaly detection in wearable device networks represent another promising direction. ML models trained on normal device behavior patterns — communication frequency, sensor usage, authentication attempts — can identify potential attacks including spoofing, botnet activity, or unauthorized access in real time. Secure hardware modules, including Trusted Platform Modules (TPM), Physically Unclonable Functions (PUF), and secure enclaves, provide hardware-level encryption key protection and minimize key extraction and device tampering risks.</w:t>
      </w:r>
    </w:p>
    <w:p>
      <w:pPr>
        <w:pStyle w:val="Heading2"/>
        <w:spacing w:after="160" w:before="240"/>
      </w:pPr>
      <w:r>
        <w:rPr>
          <w:rFonts w:ascii="Times New Roman" w:cs="Times New Roman" w:eastAsia="Times New Roman" w:hAnsi="Times New Roman"/>
          <w:b/>
          <w:bCs/>
          <w:sz w:val="28"/>
          <w:szCs w:val="28"/>
        </w:rPr>
        <w:t xml:space="preserve">8.3 Future Research Directions</w:t>
      </w:r>
    </w:p>
    <w:p>
      <w:pPr>
        <w:spacing w:after="80" w:before="80" w:line="360"/>
        <w:jc w:val="both"/>
      </w:pPr>
      <w:r>
        <w:rPr>
          <w:rFonts w:ascii="Times New Roman" w:cs="Times New Roman" w:eastAsia="Times New Roman" w:hAnsi="Times New Roman"/>
          <w:sz w:val="24"/>
          <w:szCs w:val="24"/>
        </w:rPr>
        <w:t xml:space="preserve">Based on the findings of this study, several future research and industry directions are identified:</w:t>
      </w:r>
    </w:p>
    <w:p>
      <w:pPr>
        <w:pStyle w:val="ListParagraph"/>
        <w:numPr>
          <w:ilvl w:val="0"/>
          <w:numId w:val="2"/>
        </w:numPr>
        <w:spacing w:after="40" w:before="40" w:line="360"/>
      </w:pPr>
      <w:r>
        <w:rPr>
          <w:rFonts w:ascii="Times New Roman" w:cs="Times New Roman" w:eastAsia="Times New Roman" w:hAnsi="Times New Roman"/>
          <w:sz w:val="24"/>
          <w:szCs w:val="24"/>
        </w:rPr>
        <w:t xml:space="preserve">Development of coherent, holistic security frameworks specifically tailored to wearable IoT devices, addressing security at all architectural levels.</w:t>
      </w:r>
    </w:p>
    <w:p>
      <w:pPr>
        <w:pStyle w:val="ListParagraph"/>
        <w:numPr>
          <w:ilvl w:val="0"/>
          <w:numId w:val="2"/>
        </w:numPr>
        <w:spacing w:after="40" w:before="40" w:line="360"/>
      </w:pPr>
      <w:r>
        <w:rPr>
          <w:rFonts w:ascii="Times New Roman" w:cs="Times New Roman" w:eastAsia="Times New Roman" w:hAnsi="Times New Roman"/>
          <w:sz w:val="24"/>
          <w:szCs w:val="24"/>
        </w:rPr>
        <w:t xml:space="preserve">Integration of artificial intelligence and machine learning into wearable security architecture for real-time threat detection and response.</w:t>
      </w:r>
    </w:p>
    <w:p>
      <w:pPr>
        <w:pStyle w:val="ListParagraph"/>
        <w:numPr>
          <w:ilvl w:val="0"/>
          <w:numId w:val="2"/>
        </w:numPr>
        <w:spacing w:after="40" w:before="40" w:line="360"/>
      </w:pPr>
      <w:r>
        <w:rPr>
          <w:rFonts w:ascii="Times New Roman" w:cs="Times New Roman" w:eastAsia="Times New Roman" w:hAnsi="Times New Roman"/>
          <w:sz w:val="24"/>
          <w:szCs w:val="24"/>
        </w:rPr>
        <w:t xml:space="preserve">Development of lightweight post-quantum cryptography algorithms for IoT deployment, as quantum computing advances make current cryptographic approaches increasingly vulnerable.</w:t>
      </w:r>
    </w:p>
    <w:p>
      <w:pPr>
        <w:pStyle w:val="ListParagraph"/>
        <w:numPr>
          <w:ilvl w:val="0"/>
          <w:numId w:val="2"/>
        </w:numPr>
        <w:spacing w:after="40" w:before="40" w:line="360"/>
      </w:pPr>
      <w:r>
        <w:rPr>
          <w:rFonts w:ascii="Times New Roman" w:cs="Times New Roman" w:eastAsia="Times New Roman" w:hAnsi="Times New Roman"/>
          <w:sz w:val="24"/>
          <w:szCs w:val="24"/>
        </w:rPr>
        <w:t xml:space="preserve">Implementation of privacy-preserving data processing methods including federated learning and homomorphic encryption to enable meaningful health analytics while keeping user data decentralized and encrypted.</w:t>
      </w:r>
    </w:p>
    <w:p>
      <w:pPr>
        <w:pStyle w:val="ListParagraph"/>
        <w:numPr>
          <w:ilvl w:val="0"/>
          <w:numId w:val="2"/>
        </w:numPr>
        <w:spacing w:after="40" w:before="40" w:line="360"/>
      </w:pPr>
      <w:r>
        <w:rPr>
          <w:rFonts w:ascii="Times New Roman" w:cs="Times New Roman" w:eastAsia="Times New Roman" w:hAnsi="Times New Roman"/>
          <w:sz w:val="24"/>
          <w:szCs w:val="24"/>
        </w:rPr>
        <w:t xml:space="preserve">Industry-wide standardization efforts, supported by NIST, IEEE, and ISO, establishing minimum security requirements and best practices that wearable IoT manufacturers must follow.</w:t>
      </w:r>
    </w:p>
    <w:p>
      <w:r>
        <w:br w:type="page"/>
      </w:r>
    </w:p>
    <w:p>
      <w:pPr>
        <w:pStyle w:val="Heading1"/>
        <w:spacing w:after="200" w:before="360"/>
      </w:pPr>
      <w:r>
        <w:rPr>
          <w:rFonts w:ascii="Times New Roman" w:cs="Times New Roman" w:eastAsia="Times New Roman" w:hAnsi="Times New Roman"/>
          <w:b/>
          <w:bCs/>
          <w:sz w:val="32"/>
          <w:szCs w:val="32"/>
        </w:rPr>
        <w:t xml:space="preserve">9. Conclusion</w:t>
      </w:r>
    </w:p>
    <w:p>
      <w:pPr>
        <w:spacing w:after="80" w:before="80" w:line="360"/>
        <w:jc w:val="both"/>
      </w:pPr>
      <w:r>
        <w:rPr>
          <w:rFonts w:ascii="Times New Roman" w:cs="Times New Roman" w:eastAsia="Times New Roman" w:hAnsi="Times New Roman"/>
          <w:sz w:val="24"/>
          <w:szCs w:val="24"/>
        </w:rPr>
        <w:t xml:space="preserve">Wearable IoT devices have become integral to modern healthcare monitoring, fitness management, personal productivity, and chronic disease management. However, their rapid adoption has created an extensive and growing attack surface, as evidenced by the 107% increase in IoT malware attacks in 2024. The resource-constrained characteristics of wearable hardware are the primary determinant of security challenges, necessitating specialized lightweight approaches rather than direct application of traditional security mechanisms.</w:t>
      </w:r>
    </w:p>
    <w:p>
      <w:pPr>
        <w:spacing w:after="100" w:before="100"/>
      </w:pPr>
      <w:r>
        <w:t xml:space="preserve"/>
      </w:r>
    </w:p>
    <w:p>
      <w:pPr>
        <w:spacing w:after="80" w:before="80" w:line="360"/>
        <w:jc w:val="both"/>
      </w:pPr>
      <w:r>
        <w:rPr>
          <w:rFonts w:ascii="Times New Roman" w:cs="Times New Roman" w:eastAsia="Times New Roman" w:hAnsi="Times New Roman"/>
          <w:sz w:val="24"/>
          <w:szCs w:val="24"/>
        </w:rPr>
        <w:t xml:space="preserve">This report has examined in detail the security risks of wearable IoT devices — including eavesdropping, device spoofing, malware injection, denial-of-service attacks, man-in-the-middle attacks, side-channel attacks, and firmware vulnerabilities. The analysis of existing security mechanisms demonstrates that lightweight cryptographic algorithms (PRESENT, SIMON, SPECK, Ascon), Elliptic Curve Cryptography, multi-factor and biometric authentication, and secure communication protocols such as BLE Secure Connections and CoAP with DTLS can form effective security measures when properly implemented and maintained. However, manufacturers remain inconsistent in adopting these measures, and significant gaps persist in firmware management, user education, and regulatory enforcement.</w:t>
      </w:r>
    </w:p>
    <w:p>
      <w:pPr>
        <w:spacing w:after="100" w:before="100"/>
      </w:pPr>
      <w:r>
        <w:t xml:space="preserve"/>
      </w:r>
    </w:p>
    <w:p>
      <w:pPr>
        <w:spacing w:after="80" w:before="80" w:line="360"/>
        <w:jc w:val="both"/>
      </w:pPr>
      <w:r>
        <w:rPr>
          <w:rFonts w:ascii="Times New Roman" w:cs="Times New Roman" w:eastAsia="Times New Roman" w:hAnsi="Times New Roman"/>
          <w:sz w:val="24"/>
          <w:szCs w:val="24"/>
        </w:rPr>
        <w:t xml:space="preserve">Securing wearable IoT devices is not merely a technical necessity but a fundamental condition for protecting user privacy, maintaining health data integrity, and preserving public trust in wearable technology. Effective security architectures are critical for building reliable wearable IoT ecosystems. Future progress will require collaborative effort among device manufacturers, security professionals, regulators, and end users to bridge the growing gap between the pace of wearable IoT innovation and the maturity of its security infrastructure.</w:t>
      </w:r>
    </w:p>
    <w:p>
      <w:r>
        <w:br w:type="page"/>
      </w:r>
    </w:p>
    <w:p>
      <w:pPr>
        <w:pStyle w:val="Heading1"/>
        <w:spacing w:after="200" w:before="360"/>
      </w:pPr>
      <w:r>
        <w:rPr>
          <w:rFonts w:ascii="Times New Roman" w:cs="Times New Roman" w:eastAsia="Times New Roman" w:hAnsi="Times New Roman"/>
          <w:b/>
          <w:bCs/>
          <w:sz w:val="32"/>
          <w:szCs w:val="32"/>
        </w:rPr>
        <w:t xml:space="preserve">Recommendations for Secure Wearable IoT Design</w:t>
      </w:r>
    </w:p>
    <w:p>
      <w:pPr>
        <w:spacing w:after="80" w:before="80" w:line="360"/>
        <w:jc w:val="both"/>
      </w:pPr>
      <w:r>
        <w:rPr>
          <w:rFonts w:ascii="Times New Roman" w:cs="Times New Roman" w:eastAsia="Times New Roman" w:hAnsi="Times New Roman"/>
          <w:sz w:val="24"/>
          <w:szCs w:val="24"/>
        </w:rPr>
        <w:t xml:space="preserve">To address security vulnerabilities in wearable IoT ecosystems, manufacturers and system designers should consider the following best practices:</w:t>
      </w:r>
    </w:p>
    <w:p>
      <w:pPr>
        <w:spacing w:after="100" w:before="100"/>
      </w:pPr>
      <w:r>
        <w:t xml:space="preserve"/>
      </w:r>
    </w:p>
    <w:p>
      <w:pPr>
        <w:pStyle w:val="ListParagraph"/>
        <w:numPr>
          <w:ilvl w:val="0"/>
          <w:numId w:val="2"/>
        </w:numPr>
        <w:spacing w:after="40" w:before="40" w:line="360"/>
      </w:pPr>
      <w:r>
        <w:rPr>
          <w:rFonts w:ascii="Times New Roman" w:cs="Times New Roman" w:eastAsia="Times New Roman" w:hAnsi="Times New Roman"/>
          <w:sz w:val="24"/>
          <w:szCs w:val="24"/>
        </w:rPr>
        <w:t xml:space="preserve">Security by Design: Security considerations — including threat models, attack surfaces, and risk mitigation — must be integrated from the earliest stages of product development, not added as an afterthought.</w:t>
      </w:r>
    </w:p>
    <w:p>
      <w:pPr>
        <w:pStyle w:val="ListParagraph"/>
        <w:numPr>
          <w:ilvl w:val="0"/>
          <w:numId w:val="2"/>
        </w:numPr>
        <w:spacing w:after="40" w:before="40" w:line="360"/>
      </w:pPr>
      <w:r>
        <w:rPr>
          <w:rFonts w:ascii="Times New Roman" w:cs="Times New Roman" w:eastAsia="Times New Roman" w:hAnsi="Times New Roman"/>
          <w:sz w:val="24"/>
          <w:szCs w:val="24"/>
        </w:rPr>
        <w:t xml:space="preserve">Strong Authentication: Multi-factor authentication, certificate-based authentication, and secure pairing protocols should be implemented between wearable devices, smartphones, and cloud platforms to minimize unauthorized access.</w:t>
      </w:r>
    </w:p>
    <w:p>
      <w:pPr>
        <w:pStyle w:val="ListParagraph"/>
        <w:numPr>
          <w:ilvl w:val="0"/>
          <w:numId w:val="2"/>
        </w:numPr>
        <w:spacing w:after="40" w:before="40" w:line="360"/>
      </w:pPr>
      <w:r>
        <w:rPr>
          <w:rFonts w:ascii="Times New Roman" w:cs="Times New Roman" w:eastAsia="Times New Roman" w:hAnsi="Times New Roman"/>
          <w:sz w:val="24"/>
          <w:szCs w:val="24"/>
        </w:rPr>
        <w:t xml:space="preserve">Firmware and Update Management: Robust secure boot mechanisms and Over-the-Air (OTA) update capabilities with digital signature verification should be standard features, enabling timely patching of newly discovered vulnerabilities.</w:t>
      </w:r>
    </w:p>
    <w:p>
      <w:pPr>
        <w:pStyle w:val="ListParagraph"/>
        <w:numPr>
          <w:ilvl w:val="0"/>
          <w:numId w:val="2"/>
        </w:numPr>
        <w:spacing w:after="40" w:before="40" w:line="360"/>
      </w:pPr>
      <w:r>
        <w:rPr>
          <w:rFonts w:ascii="Times New Roman" w:cs="Times New Roman" w:eastAsia="Times New Roman" w:hAnsi="Times New Roman"/>
          <w:sz w:val="24"/>
          <w:szCs w:val="24"/>
        </w:rPr>
        <w:t xml:space="preserve">Data Privacy: Sensitive health and biometric data must be encrypted both in transit and at rest. Privacy-preserving mechanisms such as differential privacy and secure data aggregation should be used to reduce user identification risks in aggregated datasets.</w:t>
      </w:r>
    </w:p>
    <w:p>
      <w:pPr>
        <w:pStyle w:val="ListParagraph"/>
        <w:numPr>
          <w:ilvl w:val="0"/>
          <w:numId w:val="2"/>
        </w:numPr>
        <w:spacing w:after="40" w:before="40" w:line="360"/>
      </w:pPr>
      <w:r>
        <w:rPr>
          <w:rFonts w:ascii="Times New Roman" w:cs="Times New Roman" w:eastAsia="Times New Roman" w:hAnsi="Times New Roman"/>
          <w:sz w:val="24"/>
          <w:szCs w:val="24"/>
        </w:rPr>
        <w:t xml:space="preserve">Regulatory Compliance: Frameworks such as GDPR and HIPAA provide guidance on protecting sensitive health information. Organizations adhering to these frameworks are significantly better positioned to implement effective data protection practices.</w:t>
      </w:r>
    </w:p>
    <w:p>
      <w:r>
        <w:br w:type="page"/>
      </w:r>
    </w:p>
    <w:p>
      <w:pPr>
        <w:spacing w:after="400" w:before="200"/>
        <w:jc w:val="center"/>
      </w:pPr>
      <w:r>
        <w:rPr>
          <w:rFonts w:ascii="Times New Roman" w:cs="Times New Roman" w:eastAsia="Times New Roman" w:hAnsi="Times New Roman"/>
          <w:b/>
          <w:bCs/>
          <w:sz w:val="28"/>
          <w:szCs w:val="28"/>
        </w:rPr>
        <w:t xml:space="preserve">REFERENCES</w:t>
      </w:r>
    </w:p>
    <w:p>
      <w:pPr>
        <w:spacing w:after="80" w:before="100" w:line="320"/>
        <w:ind w:left="400" w:hanging="400"/>
        <w:jc w:val="both"/>
      </w:pPr>
      <w:r>
        <w:rPr>
          <w:rFonts w:ascii="Times New Roman" w:cs="Times New Roman" w:eastAsia="Times New Roman" w:hAnsi="Times New Roman"/>
          <w:sz w:val="22"/>
          <w:szCs w:val="22"/>
        </w:rPr>
        <w:t xml:space="preserve">[1] Lin, J., Yu, W., Zhang, N., Yang, X., Zhang, H., &amp; Zhao, W. (2017). A survey on internet of things: Architecture, enabling technologies, security and privacy, and applications. IEEE Internet of Things Journal, 4(5), 1125–1142.</w:t>
      </w:r>
    </w:p>
    <w:p>
      <w:pPr>
        <w:spacing w:after="80" w:before="100" w:line="320"/>
        <w:ind w:left="400" w:hanging="400"/>
        <w:jc w:val="both"/>
      </w:pPr>
      <w:r>
        <w:rPr>
          <w:rFonts w:ascii="Times New Roman" w:cs="Times New Roman" w:eastAsia="Times New Roman" w:hAnsi="Times New Roman"/>
          <w:sz w:val="22"/>
          <w:szCs w:val="22"/>
        </w:rPr>
        <w:t xml:space="preserve">[2] Haghi, M., Thurow, K., &amp; Stoll, R. (2017). Wearable devices in medical internet of things: scientific research and commercially available devices. Healthcare Informatics Research, 23(1), 4–15.</w:t>
      </w:r>
    </w:p>
    <w:p>
      <w:pPr>
        <w:spacing w:after="80" w:before="100" w:line="320"/>
        <w:ind w:left="400" w:hanging="400"/>
        <w:jc w:val="both"/>
      </w:pPr>
      <w:r>
        <w:rPr>
          <w:rFonts w:ascii="Times New Roman" w:cs="Times New Roman" w:eastAsia="Times New Roman" w:hAnsi="Times New Roman"/>
          <w:sz w:val="22"/>
          <w:szCs w:val="22"/>
        </w:rPr>
        <w:t xml:space="preserve">[3] IoT Analytics (2025). State of IoT – Number of Connected IoT Devices Growing 14% in 2025 to 21.1 billion. IoT Analytics Research Report.</w:t>
      </w:r>
    </w:p>
    <w:p>
      <w:pPr>
        <w:spacing w:after="80" w:before="100" w:line="320"/>
        <w:ind w:left="400" w:hanging="400"/>
        <w:jc w:val="both"/>
      </w:pPr>
      <w:r>
        <w:rPr>
          <w:rFonts w:ascii="Times New Roman" w:cs="Times New Roman" w:eastAsia="Times New Roman" w:hAnsi="Times New Roman"/>
          <w:sz w:val="22"/>
          <w:szCs w:val="22"/>
        </w:rPr>
        <w:t xml:space="preserve">[4] Ryan, M. (2013). Bluetooth: With low energy comes low security. 7th USENIX Workshop on Offensive Technologies (WOOT 13).</w:t>
      </w:r>
    </w:p>
    <w:p>
      <w:pPr>
        <w:spacing w:after="80" w:before="100" w:line="320"/>
        <w:ind w:left="400" w:hanging="400"/>
        <w:jc w:val="both"/>
      </w:pPr>
      <w:r>
        <w:rPr>
          <w:rFonts w:ascii="Times New Roman" w:cs="Times New Roman" w:eastAsia="Times New Roman" w:hAnsi="Times New Roman"/>
          <w:sz w:val="22"/>
          <w:szCs w:val="22"/>
        </w:rPr>
        <w:t xml:space="preserve">[5] Sivaraman, V., Gharakheili, H. H., Vishwanath, A., Boreli, R., &amp; Mehani, O. (2015). Network-level security and privacy control for smart-home IoT devices. IEEE 11th International Conference on Wireless and Mobile Computing, Networking and Communications (WiMob), pp. 163–167.</w:t>
      </w:r>
    </w:p>
    <w:p>
      <w:pPr>
        <w:spacing w:after="80" w:before="100" w:line="320"/>
        <w:ind w:left="400" w:hanging="400"/>
        <w:jc w:val="both"/>
      </w:pPr>
      <w:r>
        <w:rPr>
          <w:rFonts w:ascii="Times New Roman" w:cs="Times New Roman" w:eastAsia="Times New Roman" w:hAnsi="Times New Roman"/>
          <w:sz w:val="22"/>
          <w:szCs w:val="22"/>
        </w:rPr>
        <w:t xml:space="preserve">[6] Ching, K. W., &amp; Singh, M. M. (2016). Wearable technology devices security and privacy vulnerability analysis. International Journal of Network Security &amp; Its Applications, 8(3), 19–30.</w:t>
      </w:r>
    </w:p>
    <w:p>
      <w:pPr>
        <w:spacing w:after="80" w:before="100" w:line="320"/>
        <w:ind w:left="400" w:hanging="400"/>
        <w:jc w:val="both"/>
      </w:pPr>
      <w:r>
        <w:rPr>
          <w:rFonts w:ascii="Times New Roman" w:cs="Times New Roman" w:eastAsia="Times New Roman" w:hAnsi="Times New Roman"/>
          <w:sz w:val="22"/>
          <w:szCs w:val="22"/>
        </w:rPr>
        <w:t xml:space="preserve">[7] Ali, B., Butt, S. A., &amp; Qamar, A. I. (2023). Cybersecurity Risks in Wearable Devices: A Systematic Review. Proc. European Conference on Cyber Warfare and Security (ECCWS), Academic Conferences International.</w:t>
      </w:r>
    </w:p>
    <w:p>
      <w:pPr>
        <w:spacing w:after="80" w:before="100" w:line="320"/>
        <w:ind w:left="400" w:hanging="400"/>
        <w:jc w:val="both"/>
      </w:pPr>
      <w:r>
        <w:rPr>
          <w:rFonts w:ascii="Times New Roman" w:cs="Times New Roman" w:eastAsia="Times New Roman" w:hAnsi="Times New Roman"/>
          <w:sz w:val="22"/>
          <w:szCs w:val="22"/>
        </w:rPr>
        <w:t xml:space="preserve">[8] Kotz, D., Gunter, C. A., Kumar, S., &amp; Weiner, J. P. (2016). Privacy and security in mobile health: a research agenda. Computer, 49(6), 22–30.</w:t>
      </w:r>
    </w:p>
    <w:p>
      <w:pPr>
        <w:spacing w:after="80" w:before="100" w:line="320"/>
        <w:ind w:left="400" w:hanging="400"/>
        <w:jc w:val="both"/>
      </w:pPr>
      <w:r>
        <w:rPr>
          <w:rFonts w:ascii="Times New Roman" w:cs="Times New Roman" w:eastAsia="Times New Roman" w:hAnsi="Times New Roman"/>
          <w:sz w:val="22"/>
          <w:szCs w:val="22"/>
        </w:rPr>
        <w:t xml:space="preserve">[9] Alrawais, A., Alhothaily, A., Hu, C., &amp; Cheng, X. (2017). Fog computing for the internet of things: Security and privacy issues. IEEE Internet Computing, 21(2), 34–42.</w:t>
      </w:r>
    </w:p>
    <w:p>
      <w:pPr>
        <w:spacing w:after="80" w:before="100" w:line="320"/>
        <w:ind w:left="400" w:hanging="400"/>
        <w:jc w:val="both"/>
      </w:pPr>
      <w:r>
        <w:rPr>
          <w:rFonts w:ascii="Times New Roman" w:cs="Times New Roman" w:eastAsia="Times New Roman" w:hAnsi="Times New Roman"/>
          <w:sz w:val="22"/>
          <w:szCs w:val="22"/>
        </w:rPr>
        <w:t xml:space="preserve">[10] Ronen, E., Shamir, A., Weingarten, A., &amp; O'Flynn, C. (2017). IoT goes nuclear: Creating a ZigBee chain reaction. IEEE Symposium on Security and Privacy (SP), pp. 195–212.</w:t>
      </w:r>
    </w:p>
    <w:p>
      <w:pPr>
        <w:spacing w:after="80" w:before="100" w:line="320"/>
        <w:ind w:left="400" w:hanging="400"/>
        <w:jc w:val="both"/>
      </w:pPr>
      <w:r>
        <w:rPr>
          <w:rFonts w:ascii="Times New Roman" w:cs="Times New Roman" w:eastAsia="Times New Roman" w:hAnsi="Times New Roman"/>
          <w:sz w:val="22"/>
          <w:szCs w:val="22"/>
        </w:rPr>
        <w:t xml:space="preserve">[11] Antonakakis, M., et al. (2017). Understanding the Mirai botnet. 26th USENIX Security Symposium, pp. 1093–1110.</w:t>
      </w:r>
    </w:p>
    <w:p>
      <w:pPr>
        <w:spacing w:after="80" w:before="100" w:line="320"/>
        <w:ind w:left="400" w:hanging="400"/>
        <w:jc w:val="both"/>
      </w:pPr>
      <w:r>
        <w:rPr>
          <w:rFonts w:ascii="Times New Roman" w:cs="Times New Roman" w:eastAsia="Times New Roman" w:hAnsi="Times New Roman"/>
          <w:sz w:val="22"/>
          <w:szCs w:val="22"/>
        </w:rPr>
        <w:t xml:space="preserve">[12] Singh, S., Sharma, P. K., Moon, S. Y., &amp; Park, J. H. (2024). Advanced lightweight encryption algorithms for IoT devices: survey, challenges and solutions. Journal of Ambient Intelligence and Humanized Computing, 15(2), 1625–1642.</w:t>
      </w:r>
    </w:p>
    <w:p>
      <w:pPr>
        <w:spacing w:after="80" w:before="100" w:line="320"/>
        <w:ind w:left="400" w:hanging="400"/>
        <w:jc w:val="both"/>
      </w:pPr>
      <w:r>
        <w:rPr>
          <w:rFonts w:ascii="Times New Roman" w:cs="Times New Roman" w:eastAsia="Times New Roman" w:hAnsi="Times New Roman"/>
          <w:sz w:val="22"/>
          <w:szCs w:val="22"/>
        </w:rPr>
        <w:t xml:space="preserve">[13] Zhang, W., Zhu, Y., Chen, D., &amp; Han, J. (2019). Efficient ECC-Based Authentication Protocol for IoT Devices. IEEE Transactions on Industrial Informatics, 15(12), 6356–6366.</w:t>
      </w:r>
    </w:p>
    <w:p>
      <w:pPr>
        <w:spacing w:after="80" w:before="100" w:line="320"/>
        <w:ind w:left="400" w:hanging="400"/>
        <w:jc w:val="both"/>
      </w:pPr>
      <w:r>
        <w:rPr>
          <w:rFonts w:ascii="Times New Roman" w:cs="Times New Roman" w:eastAsia="Times New Roman" w:hAnsi="Times New Roman"/>
          <w:sz w:val="22"/>
          <w:szCs w:val="22"/>
        </w:rPr>
        <w:t xml:space="preserve">[14] National Institute of Standards and Technology (NIST). (2023). Lightweight Cryptography Standardization Process: Ascon. NIST Special Publication.</w:t>
      </w:r>
    </w:p>
    <w:p>
      <w:pPr>
        <w:spacing w:after="80" w:before="100" w:line="320"/>
        <w:ind w:left="400" w:hanging="400"/>
        <w:jc w:val="both"/>
      </w:pPr>
      <w:r>
        <w:rPr>
          <w:rFonts w:ascii="Times New Roman" w:cs="Times New Roman" w:eastAsia="Times New Roman" w:hAnsi="Times New Roman"/>
          <w:sz w:val="22"/>
          <w:szCs w:val="22"/>
        </w:rPr>
        <w:t xml:space="preserve">[15] Gope, P., &amp; Hwang, T. (2015). BSN-Care: A secure IoT-based modern healthcare system using body sensor network. IEEE Sensors Journal, 16(5), 1368–1376.</w:t>
      </w:r>
    </w:p>
    <w:p>
      <w:pPr>
        <w:spacing w:after="80" w:before="100" w:line="320"/>
        <w:ind w:left="400" w:hanging="400"/>
        <w:jc w:val="both"/>
      </w:pPr>
      <w:r>
        <w:rPr>
          <w:rFonts w:ascii="Times New Roman" w:cs="Times New Roman" w:eastAsia="Times New Roman" w:hAnsi="Times New Roman"/>
          <w:sz w:val="22"/>
          <w:szCs w:val="22"/>
        </w:rPr>
        <w:t xml:space="preserve">[16] Padgette, J., et al. (2017). Guide to Bluetooth Security. U.S. Department of Commerce, NIST.</w:t>
      </w:r>
    </w:p>
    <w:p>
      <w:pPr>
        <w:spacing w:after="80" w:before="100" w:line="320"/>
        <w:ind w:left="400" w:hanging="400"/>
        <w:jc w:val="both"/>
      </w:pPr>
      <w:r>
        <w:rPr>
          <w:rFonts w:ascii="Times New Roman" w:cs="Times New Roman" w:eastAsia="Times New Roman" w:hAnsi="Times New Roman"/>
          <w:sz w:val="22"/>
          <w:szCs w:val="22"/>
        </w:rPr>
        <w:t xml:space="preserve">[17] SonicWall. (2024). 2024 SonicWall Cyber Threat Report: IoT Malware Attacks Surge 107%. SonicWall Threat Intelligence.</w:t>
      </w:r>
    </w:p>
    <w:p>
      <w:pPr>
        <w:spacing w:after="80" w:before="100" w:line="320"/>
        <w:ind w:left="400" w:hanging="400"/>
        <w:jc w:val="both"/>
      </w:pPr>
      <w:r>
        <w:rPr>
          <w:rFonts w:ascii="Times New Roman" w:cs="Times New Roman" w:eastAsia="Times New Roman" w:hAnsi="Times New Roman"/>
          <w:sz w:val="22"/>
          <w:szCs w:val="22"/>
        </w:rPr>
        <w:t xml:space="preserve">[18] IBM Security. (2024). Cost of a Data Breach Report 2024.</w:t>
      </w:r>
    </w:p>
    <w:p>
      <w:pPr>
        <w:spacing w:after="80" w:before="100" w:line="320"/>
        <w:ind w:left="400" w:hanging="400"/>
        <w:jc w:val="both"/>
      </w:pPr>
      <w:r>
        <w:rPr>
          <w:rFonts w:ascii="Times New Roman" w:cs="Times New Roman" w:eastAsia="Times New Roman" w:hAnsi="Times New Roman"/>
          <w:sz w:val="22"/>
          <w:szCs w:val="22"/>
        </w:rPr>
        <w:t xml:space="preserve">[19] Khraisat, A., Gondal, I., Vamplew, P., &amp; Kamruzzaman, J. (2019). Survey of intrusion detection systems: techniques, datasets and challenges. Cybersecurity, 2(1), 1–22.</w:t>
      </w:r>
    </w:p>
    <w:p>
      <w:pPr>
        <w:spacing w:after="80" w:before="100" w:line="320"/>
        <w:ind w:left="400" w:hanging="400"/>
        <w:jc w:val="both"/>
      </w:pPr>
      <w:r>
        <w:rPr>
          <w:rFonts w:ascii="Times New Roman" w:cs="Times New Roman" w:eastAsia="Times New Roman" w:hAnsi="Times New Roman"/>
          <w:sz w:val="22"/>
          <w:szCs w:val="22"/>
        </w:rPr>
        <w:t xml:space="preserve">[20] Chaabouni, N., Mosbah, M., Zemmari, A., Sauvignac, C., &amp; Faruki, P. (2019). Network intrusion detection for IoT security based on learning techniques. IEEE Communications Surveys &amp; Tutorials, 21(3), 2671–2701.</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2026-05-01T19:30:32.666Z</dcterms:created>
  <dcterms:modified xsi:type="dcterms:W3CDTF">2026-05-01T19:30:32.666Z</dcterms:modified>
</cp:coreProperties>
</file>

<file path=docProps/custom.xml><?xml version="1.0" encoding="utf-8"?>
<Properties xmlns="http://schemas.openxmlformats.org/officeDocument/2006/custom-properties" xmlns:vt="http://schemas.openxmlformats.org/officeDocument/2006/docPropsVTypes"/>
</file>