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77777777" w:rsidR="00832778" w:rsidRDefault="000A5939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CASI D’USO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contenere </w:t>
            </w:r>
            <w:proofErr w:type="gramStart"/>
            <w:r>
              <w:rPr>
                <w:rFonts w:ascii="Calibri" w:eastAsia="Calibri" w:hAnsi="Calibri" w:cs="Calibri"/>
              </w:rPr>
              <w:t>4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“Formato non valido, il CVV 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DF17C9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07502E3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(vedi T1</w:t>
            </w:r>
            <w:proofErr w:type="gramStart"/>
            <w:r>
              <w:rPr>
                <w:rFonts w:ascii="Calibri" w:eastAsia="Calibri" w:hAnsi="Calibri" w:cs="Calibri"/>
              </w:rPr>
              <w:t>)  con</w:t>
            </w:r>
            <w:proofErr w:type="gramEnd"/>
            <w:r>
              <w:rPr>
                <w:rFonts w:ascii="Calibri" w:eastAsia="Calibri" w:hAnsi="Calibri" w:cs="Calibri"/>
              </w:rPr>
              <w:t xml:space="preserve">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654B1D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DF17C9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F5A3F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9F64B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3E786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DF17C9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DF17C9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DF17C9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DF17C9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345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090"/>
      </w:tblGrid>
      <w:tr w:rsidR="00832778" w14:paraId="1029651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all’utente i campi non compilati correttamente con un apposito messaggio di </w:t>
            </w:r>
            <w:proofErr w:type="gramStart"/>
            <w:r>
              <w:rPr>
                <w:rFonts w:ascii="Calibri" w:eastAsia="Calibri" w:hAnsi="Calibri" w:cs="Calibri"/>
              </w:rPr>
              <w:t>errore(</w:t>
            </w:r>
            <w:proofErr w:type="gramEnd"/>
            <w:r>
              <w:rPr>
                <w:rFonts w:ascii="Calibri" w:eastAsia="Calibri" w:hAnsi="Calibri" w:cs="Calibri"/>
              </w:rPr>
              <w:t>vedi T1”)</w:t>
            </w:r>
          </w:p>
        </w:tc>
      </w:tr>
      <w:tr w:rsidR="00832778" w14:paraId="0E217C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>
        <w:trPr>
          <w:trHeight w:val="10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DC6C7C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DF17C9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DF17C9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595E4E81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DF17C9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7C3722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DF17C9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DF17C9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DF17C9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proofErr w:type="gramStart"/>
      <w:r>
        <w:rPr>
          <w:rFonts w:ascii="Calibri" w:eastAsia="Calibri" w:hAnsi="Calibri" w:cs="Calibri"/>
        </w:rPr>
        <w:t>, ”</w:t>
      </w:r>
      <w:proofErr w:type="gramEnd"/>
      <w:r>
        <w:rPr>
          <w:rFonts w:ascii="Calibri" w:eastAsia="Calibri" w:hAnsi="Calibri" w:cs="Calibri"/>
        </w:rPr>
        <w:t xml:space="preserve">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DF17C9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DF17C9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DF17C9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DF17C9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provvede a compilare nuovamente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DF17C9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747E0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134D72" w14:textId="6290181B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CF9A0F2" w14:textId="1FA0354A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2326C8C4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DF17C9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DF17C9">
        <w:pict w14:anchorId="02BE8CE7">
          <v:rect id="_x0000_i1103" style="width:0;height:1.5pt" o:hralign="center" o:hrstd="t" o:hr="t" fillcolor="#a0a0a0" stroked="f"/>
        </w:pict>
      </w:r>
    </w:p>
    <w:p w14:paraId="2791426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0AAC573D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dal sistema</w:t>
      </w:r>
    </w:p>
    <w:p w14:paraId="109B6407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890916C" w14:textId="7D27AAAE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5CBDC3B" w14:textId="28CCA990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utente</w:t>
      </w:r>
      <w:r w:rsidR="00DF17C9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preme il </w:t>
            </w:r>
            <w:proofErr w:type="gramStart"/>
            <w:r>
              <w:rPr>
                <w:rFonts w:ascii="Calibri" w:eastAsia="Calibri" w:hAnsi="Calibri" w:cs="Calibri"/>
              </w:rPr>
              <w:t>pulsante  “</w:t>
            </w:r>
            <w:proofErr w:type="gramEnd"/>
            <w:r>
              <w:rPr>
                <w:rFonts w:ascii="Calibri" w:eastAsia="Calibri" w:hAnsi="Calibri" w:cs="Calibri"/>
              </w:rPr>
              <w:t>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0C37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>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DF17C9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DF17C9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7C5DD422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DF17C9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DF17C9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DF17C9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DF17C9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ECB25D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DF17C9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25A8DD66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gestore compila i campi username e password nel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F17C9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DF17C9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DF17C9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DF17C9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inserisce nuovamente i dati nei </w:t>
            </w:r>
            <w:proofErr w:type="gramStart"/>
            <w:r>
              <w:rPr>
                <w:rFonts w:ascii="Calibri" w:eastAsia="Calibri" w:hAnsi="Calibri" w:cs="Calibri"/>
              </w:rPr>
              <w:t>campi  “</w:t>
            </w:r>
            <w:proofErr w:type="gramEnd"/>
            <w:r>
              <w:rPr>
                <w:rFonts w:ascii="Calibri" w:eastAsia="Calibri" w:hAnsi="Calibri" w:cs="Calibri"/>
              </w:rPr>
              <w:t>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7F610D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</w:rPr>
        <w:t>Reinvio</w:t>
      </w:r>
      <w:proofErr w:type="spellEnd"/>
      <w:r>
        <w:rPr>
          <w:rFonts w:ascii="Calibri" w:eastAsia="Calibri" w:hAnsi="Calibri" w:cs="Calibri"/>
        </w:rPr>
        <w:t xml:space="preserve"> alla home con relativo messaggio di accesso</w:t>
      </w:r>
      <w:r w:rsidR="00DF17C9"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1C20EA5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DF17C9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DF17C9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DF17C9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DF17C9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DF17C9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pagina con la lista di tutti i prodotti </w:t>
            </w:r>
            <w:proofErr w:type="spellStart"/>
            <w:r>
              <w:rPr>
                <w:rFonts w:ascii="Calibri" w:eastAsia="Calibri" w:hAnsi="Calibri" w:cs="Calibri"/>
              </w:rPr>
              <w:t>gIà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presenti 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DF17C9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5A620FA6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DF17C9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DF17C9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lista di tutti i prodotti,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filtra i risultati e compila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DF17C9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DF17C9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compila di nuovo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DF17C9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DF17C9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RIsposta</w:t>
      </w:r>
      <w:proofErr w:type="spellEnd"/>
      <w:r>
        <w:rPr>
          <w:rFonts w:ascii="Calibri" w:eastAsia="Calibri" w:hAnsi="Calibri" w:cs="Calibri"/>
          <w:i/>
        </w:rPr>
        <w:t xml:space="preserve"> a richiesta di assistenza</w:t>
      </w:r>
      <w:r w:rsidR="00DF17C9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Gestore</w:t>
      </w:r>
    </w:p>
    <w:p w14:paraId="7709BDEC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DF17C9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 xml:space="preserve">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DF17C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2.Il sistema chiede conferma dell’eliminazione mediante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apposia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dialog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4.Il sistema elimina il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pfofilo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</w:t>
      </w:r>
      <w:proofErr w:type="gramStart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uscita:   </w:t>
      </w:r>
      <w:proofErr w:type="gramEnd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DF17C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77777777" w:rsidR="004E6569" w:rsidRDefault="004E6569"/>
    <w:sectPr w:rsidR="004E656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9713" w14:textId="77777777" w:rsidR="00DF17C9" w:rsidRDefault="00DF17C9">
      <w:pPr>
        <w:spacing w:line="240" w:lineRule="auto"/>
      </w:pPr>
      <w:r>
        <w:separator/>
      </w:r>
    </w:p>
  </w:endnote>
  <w:endnote w:type="continuationSeparator" w:id="0">
    <w:p w14:paraId="7A1B4A9F" w14:textId="77777777" w:rsidR="00DF17C9" w:rsidRDefault="00DF1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B842" w14:textId="77777777" w:rsidR="00832778" w:rsidRDefault="00832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779FB" w14:textId="77777777" w:rsidR="00DF17C9" w:rsidRDefault="00DF17C9">
      <w:pPr>
        <w:spacing w:line="240" w:lineRule="auto"/>
      </w:pPr>
      <w:r>
        <w:separator/>
      </w:r>
    </w:p>
  </w:footnote>
  <w:footnote w:type="continuationSeparator" w:id="0">
    <w:p w14:paraId="5C4128AC" w14:textId="77777777" w:rsidR="00DF17C9" w:rsidRDefault="00DF1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832778" w:rsidRDefault="00832778"/>
  <w:p w14:paraId="02569A2E" w14:textId="77777777" w:rsidR="00832778" w:rsidRDefault="00832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4E6569"/>
    <w:rsid w:val="00832778"/>
    <w:rsid w:val="008438D3"/>
    <w:rsid w:val="00DF17C9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536C-E7D8-4A8E-8171-7246341C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3556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4</cp:revision>
  <dcterms:created xsi:type="dcterms:W3CDTF">2019-10-31T10:55:00Z</dcterms:created>
  <dcterms:modified xsi:type="dcterms:W3CDTF">2019-10-31T11:49:00Z</dcterms:modified>
</cp:coreProperties>
</file>