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</w:t>
      </w:r>
      <w:proofErr w:type="spellStart"/>
      <w:r>
        <w:rPr>
          <w:sz w:val="28"/>
          <w:szCs w:val="28"/>
        </w:rPr>
        <w:t>shelf</w:t>
      </w:r>
      <w:proofErr w:type="spellEnd"/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Default="00704EA3" w:rsidP="00704EA3">
      <w:pPr>
        <w:ind w:left="360"/>
      </w:pPr>
      <w:r>
        <w:t xml:space="preserve">Con l’Object Design </w:t>
      </w:r>
      <w:proofErr w:type="spellStart"/>
      <w:r>
        <w:t>Document</w:t>
      </w:r>
      <w:proofErr w:type="spellEnd"/>
      <w:r>
        <w:t xml:space="preserve"> specifichiamo in modo dettagliato le decisioni prese in fase di analisi e di design riguardo Glitch; in particolare verranno specificati i principali trade-</w:t>
      </w:r>
      <w:proofErr w:type="spellStart"/>
      <w:r>
        <w:t>offs</w:t>
      </w:r>
      <w:proofErr w:type="spellEnd"/>
      <w:r>
        <w:t>, descritte le componenti off-the-</w:t>
      </w:r>
      <w:proofErr w:type="spellStart"/>
      <w:r>
        <w:t>shelfs</w:t>
      </w:r>
      <w:proofErr w:type="spellEnd"/>
      <w:r>
        <w:t xml:space="preserve"> utilizzate dal sistema, le linee guida per la documentazione delle interfacce e l’individuazione dei Design Patterns. Inoltre, verranno definiti i packages, le class </w:t>
      </w:r>
      <w:proofErr w:type="spellStart"/>
      <w:r>
        <w:t>interfaces</w:t>
      </w:r>
      <w:proofErr w:type="spellEnd"/>
      <w:r>
        <w:t xml:space="preserve"> e i class </w:t>
      </w:r>
      <w:proofErr w:type="spellStart"/>
      <w:r>
        <w:t>diagram</w:t>
      </w:r>
      <w:proofErr w:type="spellEnd"/>
      <w:r>
        <w:t>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704EA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704EA3">
        <w:rPr>
          <w:b/>
          <w:bCs/>
        </w:rPr>
        <w:t>Build VS Buy</w:t>
      </w:r>
    </w:p>
    <w:p w14:paraId="135DF0B7" w14:textId="33CD3F03" w:rsidR="00704EA3" w:rsidRDefault="00704EA3" w:rsidP="00704EA3">
      <w:pPr>
        <w:pStyle w:val="Paragrafoelenco"/>
        <w:ind w:left="1512"/>
      </w:pPr>
      <w:r>
        <w:t>Questo trade-off ci mette davanti un quesito molto importante</w:t>
      </w:r>
      <w:r w:rsidR="00880ABE">
        <w:t xml:space="preserve"> sul futuro del nostro software: </w:t>
      </w:r>
      <w:r>
        <w:t xml:space="preserve">costruire VS comprare. Per avere un </w:t>
      </w:r>
      <w:r w:rsidR="00880ABE">
        <w:t>sistema</w:t>
      </w:r>
      <w:r>
        <w:t xml:space="preserve"> originale e che rispecchi</w:t>
      </w:r>
      <w:r w:rsidR="00C9475D">
        <w:t xml:space="preserve"> al meglio</w:t>
      </w:r>
      <w:r>
        <w:t xml:space="preserve"> i </w:t>
      </w:r>
      <w:r w:rsidR="00C9475D">
        <w:t>nostri</w:t>
      </w:r>
      <w:r>
        <w:t xml:space="preserve"> bisogni </w:t>
      </w:r>
      <w:r w:rsidR="00880ABE">
        <w:t xml:space="preserve">e le </w:t>
      </w:r>
      <w:r w:rsidR="00C9475D">
        <w:t>nostre</w:t>
      </w:r>
      <w:r w:rsidR="00880ABE">
        <w:t xml:space="preserve"> idee, </w:t>
      </w:r>
      <w:r>
        <w:t xml:space="preserve">si </w:t>
      </w:r>
      <w:r w:rsidR="00C9475D">
        <w:t>preferirebbe</w:t>
      </w:r>
      <w:r>
        <w:t xml:space="preserve"> costruire</w:t>
      </w:r>
      <w:r w:rsidR="00C9475D">
        <w:t xml:space="preserve"> interamente</w:t>
      </w:r>
      <w:r>
        <w:t xml:space="preserve"> il sistema; tale scelta porta ad un aumento </w:t>
      </w:r>
      <w:r w:rsidR="00880ABE">
        <w:t>del lavoro</w:t>
      </w:r>
      <w:r>
        <w:t xml:space="preserve"> da parte </w:t>
      </w:r>
      <w:r w:rsidR="00880ABE">
        <w:t>del gruppo</w:t>
      </w:r>
      <w:r>
        <w:t xml:space="preserve"> che </w:t>
      </w:r>
      <w:r w:rsidR="00C9475D">
        <w:t>dovrebbe</w:t>
      </w:r>
      <w:r>
        <w:t xml:space="preserve"> costruire il proprio software </w:t>
      </w:r>
      <w:r w:rsidR="00880ABE">
        <w:t>consentendo una migliore applicazione sulla realtà di interesse</w:t>
      </w:r>
      <w:r>
        <w:t xml:space="preserve">. Tale scelta viene presa in considerazione soprattutto quando non si dispone di un budget elevato. Quando però alcuni fattori vengono a mancare, come ad esempio tempo, tools o un </w:t>
      </w:r>
      <w:r w:rsidR="00880ABE">
        <w:t>gruppo</w:t>
      </w:r>
      <w:r>
        <w:t xml:space="preserve"> tecnico, si preferisce comprare il sistema; tale scelta porta ad ottenere dei risultati ottimali che </w:t>
      </w:r>
      <w:r w:rsidR="00C9475D">
        <w:t>verrebbero</w:t>
      </w:r>
      <w:r>
        <w:t xml:space="preserve"> consegnati in un tempo più ristretto. </w:t>
      </w:r>
      <w:r w:rsidR="00C9475D">
        <w:t xml:space="preserve">Pertanto, </w:t>
      </w:r>
      <w:r>
        <w:t xml:space="preserve">il nostro software verrà costruito da zero da parte dell’intero </w:t>
      </w:r>
      <w:r w:rsidR="00C9475D">
        <w:t>gruppo</w:t>
      </w:r>
      <w:r>
        <w:t xml:space="preserve"> al fine di ottenere un sistema </w:t>
      </w:r>
      <w:r w:rsidR="00880ABE">
        <w:t>unico nel suo genere</w:t>
      </w:r>
      <w: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C9475D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C9475D">
        <w:rPr>
          <w:b/>
          <w:bCs/>
        </w:rPr>
        <w:t xml:space="preserve">Security VS Performance </w:t>
      </w:r>
    </w:p>
    <w:p w14:paraId="5EB7A476" w14:textId="44F26DC4" w:rsidR="00C9475D" w:rsidRDefault="00C9475D" w:rsidP="00C9475D">
      <w:pPr>
        <w:pStyle w:val="Paragrafoelenco"/>
        <w:ind w:left="1512"/>
      </w:pPr>
      <w:r>
        <w:t>Ogni sistema dovrebbe offrire in egual misura sia un’ottima sicurezza che alte performance, ma queste non sono direttamente correlate, anzi, guadagnare in una vuol dire perdere nell’altra</w:t>
      </w:r>
      <w:r>
        <w:t>. A tal proposito è importante raggiungere il giusto equilibrio e prendere in considerazione gli aspetti principali di entramb</w:t>
      </w:r>
      <w:r w:rsidR="00A0007F">
        <w:t>e</w:t>
      </w:r>
      <w:r>
        <w:t xml:space="preserve"> per capire quale prediligere. </w:t>
      </w:r>
      <w:r w:rsidR="00A0007F"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369CD2D" w14:textId="77777777" w:rsidR="00A0007F" w:rsidRPr="00704EA3" w:rsidRDefault="00A0007F" w:rsidP="00A0007F">
      <w:pPr>
        <w:pStyle w:val="Paragrafoelenco"/>
        <w:numPr>
          <w:ilvl w:val="0"/>
          <w:numId w:val="3"/>
        </w:numPr>
        <w:rPr>
          <w:sz w:val="24"/>
          <w:szCs w:val="24"/>
        </w:rPr>
      </w:pPr>
      <w:bookmarkStart w:id="1" w:name="_GoBack"/>
      <w:bookmarkEnd w:id="1"/>
    </w:p>
    <w:sectPr w:rsidR="00A0007F" w:rsidRPr="00704EA3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CAB09" w14:textId="77777777" w:rsidR="004D1ECC" w:rsidRDefault="004D1ECC" w:rsidP="007515F0">
      <w:pPr>
        <w:spacing w:after="0" w:line="240" w:lineRule="auto"/>
      </w:pPr>
      <w:r>
        <w:separator/>
      </w:r>
    </w:p>
  </w:endnote>
  <w:endnote w:type="continuationSeparator" w:id="0">
    <w:p w14:paraId="63BFC2AB" w14:textId="77777777" w:rsidR="004D1ECC" w:rsidRDefault="004D1ECC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880ABE" w:rsidRDefault="00880AB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880ABE" w:rsidRDefault="00880AB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A40EC" w14:textId="77777777" w:rsidR="004D1ECC" w:rsidRDefault="004D1ECC" w:rsidP="007515F0">
      <w:pPr>
        <w:spacing w:after="0" w:line="240" w:lineRule="auto"/>
      </w:pPr>
      <w:r>
        <w:separator/>
      </w:r>
    </w:p>
  </w:footnote>
  <w:footnote w:type="continuationSeparator" w:id="0">
    <w:p w14:paraId="6A0AD1B0" w14:textId="77777777" w:rsidR="004D1ECC" w:rsidRDefault="004D1ECC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59E062A0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8F5A8A"/>
    <w:multiLevelType w:val="multilevel"/>
    <w:tmpl w:val="864ED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171EBA"/>
    <w:rsid w:val="004D1ECC"/>
    <w:rsid w:val="00551493"/>
    <w:rsid w:val="00704EA3"/>
    <w:rsid w:val="007515F0"/>
    <w:rsid w:val="00880ABE"/>
    <w:rsid w:val="008F3557"/>
    <w:rsid w:val="00A0007F"/>
    <w:rsid w:val="00AD3655"/>
    <w:rsid w:val="00C9475D"/>
    <w:rsid w:val="00ED5D32"/>
    <w:rsid w:val="00F67D02"/>
    <w:rsid w:val="00F7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4</cp:revision>
  <dcterms:created xsi:type="dcterms:W3CDTF">2019-12-15T17:42:00Z</dcterms:created>
  <dcterms:modified xsi:type="dcterms:W3CDTF">2019-12-16T12:03:00Z</dcterms:modified>
</cp:coreProperties>
</file>