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36"/>
        </w:rPr>
        <w:t>TECHNICAL DOCUMENTATION BACKEND</w:t>
        <w:br/>
        <w:t>BAKTINUSANTARA</w:t>
      </w:r>
    </w:p>
    <w:p>
      <w:pPr>
        <w:jc w:val="center"/>
      </w:pPr>
      <w:r>
        <w:rPr>
          <w:rFonts w:ascii="Calibri" w:hAnsi="Calibri"/>
          <w:i/>
          <w:color w:val="64748B"/>
          <w:sz w:val="22"/>
        </w:rPr>
        <w:t>Platform Tata Kelola KKN &amp; Kolaborasi Pengabdian Masyarakat Terpadu Berbasis 17 SDGs</w:t>
        <w:br/>
        <w:t>Gayatama 5 International Web Technology Competition 2026</w:t>
        <w:br/>
      </w:r>
    </w:p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I: Pendahuluan &amp; Matriks Hak Akses (RBAC)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BaktiNusantara adalah subsistem backend API berbasis Laravel 11 (PHP 8.2+) dengan basis data MySQL. Sistem menerapkan Clean Layered Architecture (Controller - Form Request - Domain Service - Eloquent ORM), autentikasi token Laravel Sanctum, verifikasi OTP multi-channel (WhatsApp Gateway Fonnte, SMS, Email), Google OAuth 2.0 SSO, mesin rekomendasi cerdas (Aira AI Context Engine), kalkulasi jarak geospasial (Haversine Engine), serta penerbitan e-sertifikat ber-QR Code dengan verifikasi integritas kriptografis SHA-256.</w:t>
      </w:r>
    </w:p>
    <w:p>
      <w:pPr>
        <w:spacing w:before="200" w:after="40"/>
      </w:pPr>
      <w:r>
        <w:rPr>
          <w:rFonts w:ascii="Calibri" w:hAnsi="Calibri"/>
          <w:b/>
          <w:color w:val="0F172A"/>
          <w:sz w:val="22"/>
        </w:rPr>
        <w:t>A. Matriks Hak Akses Pengguna (Role-Based Access Control)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Aktor / Peran</w:t>
            </w:r>
          </w:p>
        </w:tc>
        <w:tc>
          <w:tcPr>
            <w:tcW w:type="dxa" w:w="1872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Middleware</w:t>
            </w:r>
          </w:p>
        </w:tc>
        <w:tc>
          <w:tcPr>
            <w:tcW w:type="dxa" w:w="5328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Cakupan Hak Akses &amp; Operasional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Masyarakat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Mengirim aspirasi/aduan masalah desa, memantau status tiket aduan ber-PII masking, dan melihat etalase portofolio publik hasil KKN.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Mahasiswa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auth:sanctum, role:mahasiswa</w:t>
            </w:r>
          </w:p>
        </w:tc>
        <w:tc>
          <w:tcPr>
            <w:tcW w:type="dxa" w:w="53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Mendaftar via OTP/Google, melengkapi profil akademik &amp; KTM, membuat/bergabung kelompok mandiri, memilih DPL, mengajukan proposal, unggah surat izin ortu (&gt;1.000 km), isi logbook mingguan, dan unggah luaran.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Perangkat Desa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auth:sanctum, role:perangkat_desa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Mendaftar dengan SK Desa &amp; koordinat GPS, memverifikasi aspirasi warga, mempublikasikan Pos Kebutuhan KKN (SDGs 1-17), menyetujui proposal, memantau logbook, mengesahkan luaran, dan mengirim laporan DPL.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Dosen DPL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auth:sanctum, role:dosen</w:t>
            </w:r>
          </w:p>
        </w:tc>
        <w:tc>
          <w:tcPr>
            <w:tcW w:type="dxa" w:w="53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Didaftarkan resmi oleh LPPM Kampus, melihat kelompok bimbingan, melakukan peninjauan kelayakan proposal (layak / perlu revisi), memantau progres mingguan mahasiswa, dan menerima rekapitulasi evaluasi desa.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LPPM Universitas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auth:sanctum, role:universitas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Mendaftar &amp; diverifikasi Super Admin, mengelola direktori DPL, pendaftaran batch mahasiswa &amp; dosen, memantau seluruh kelompok terafiliasi, serta mengakses analitik metrik kampus.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Super Admin</w:t>
            </w:r>
          </w:p>
        </w:tc>
        <w:tc>
          <w:tcPr>
            <w:tcW w:type="dxa" w:w="187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auth:sanctum, role:admin</w:t>
            </w:r>
          </w:p>
        </w:tc>
        <w:tc>
          <w:tcPr>
            <w:tcW w:type="dxa" w:w="53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Memverifikasi legalitas SK Desa dan Perguruan Tinggi, membekukan/mengaktifkan akun (suspend/activate), mengelola wilayah administratif, dan memoderasi konten media sosial.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II: Standar Format Respons &amp; Kode Status HTTP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Sistem menerapkan struktur respons JSON seragam di seluruh REST API untuk memudahkan integrasi client: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Format Respons Sukses: { "success": true, "message": "...", "data": { ... } }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Format Respons Error: { "success": false, "error_code": "...", "message": "...", "errors": { ... } }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HTTP Status</w:t>
            </w:r>
          </w:p>
        </w:tc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Error Code Kasus</w:t>
            </w:r>
          </w:p>
        </w:tc>
        <w:tc>
          <w:tcPr>
            <w:tcW w:type="dxa" w:w="5040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Keterangan Skenario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200 OK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SUCCESS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Permintaan data (GET) atau pembaruan parsial (PATCH) berhasil diproses.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201 Created</w:t>
            </w:r>
          </w:p>
        </w:tc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RESOURCE_CREATED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Pembuatan entitas baru berhasil (POST proposal, register, pos kebutuhan).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400 Bad Request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INVALID_PAYLOAD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Payload data request tidak sesuai atau alur dibatalkan.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401 Unauthorized</w:t>
            </w:r>
          </w:p>
        </w:tc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UNAUTHENTICATED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Token Bearer Sanctum tidak disertakan, tidak valid, atau telah kedaluwarsa.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403 Forbidden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ACCOUNT_SUSPENDED / UNAUTHORIZED_ROLE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Akun dibekukan admin atau user tidak memiliki role yang diizinkan.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404 Not Found</w:t>
            </w:r>
          </w:p>
        </w:tc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UNREGISTERED_ACCOUNT / NOT_FOUND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Data tidak ditemukan atau akun Google belum didaftarkan oleh LPPM Kampus.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422 Unprocessable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VALIDATION_FAILED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Validasi Form Request gagal (contoh: email duplikat, file melebihi batas).</w:t>
            </w:r>
          </w:p>
        </w:tc>
      </w:tr>
      <w:tr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429 Too Many</w:t>
            </w:r>
          </w:p>
        </w:tc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RATE_LIMIT_EXCEEDED</w:t>
            </w:r>
          </w:p>
        </w:tc>
        <w:tc>
          <w:tcPr>
            <w:tcW w:type="dxa" w:w="504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Pembatasan request: throttle:15,1 (Auth/OTP) dan throttle:30,1 (AI Engine).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III: Katalog Lengkap API Endpoints (Master Specification)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Daftar seluruh endpoint RESTful API Backend BaktiNusantara dikelompokkan berdasarkan modul fungsional: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312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URI Path</w:t>
            </w:r>
          </w:p>
        </w:tc>
        <w:tc>
          <w:tcPr>
            <w:tcW w:type="dxa" w:w="2016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Akses / Role</w:t>
            </w:r>
          </w:p>
        </w:tc>
        <w:tc>
          <w:tcPr>
            <w:tcW w:type="dxa" w:w="2736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Deskripsi Fungsional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/api/login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Guest (throttle:15,1)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Login via email/WA &amp; kata sandi (terbit token Sanctum).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/api/auth/google/redirect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Guest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Redirect user ke Google OAuth Consent Screen.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/api/auth/google/token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Guest (throttle:15,1)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Verifikasi Google ID Token (404 jika belum didaftarkan LPPM).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/api/otp/verify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Guest (throttle:15,1)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Verifikasi OTP 6-digit WhatsApp/Email untuk aktivasi akun.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/api/aspirasi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Kirim aspirasi masalah desa oleh warga masyarakat.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/api/aspirasi/{ticket}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Cek status aduan warga dengan PII Masking nomor telepon.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/api/pos-kebutuhan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Katalog pos KKN terfilter kategori, SDGs 1-17, &amp; lokasi.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/api/desa/pos-kebutuhan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perangkat_desa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Publikasikan pos kebutuhan program desa baru.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/api/kelompok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Pembentukan regu kelompok KKN mandiri (1 ketua).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/api/kelompok/{id}/set-dosen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Penetapan DPL kelompok dari kampus yang sama.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/api/proposal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Pengajuan proposal KKN (hitung Haversine km &amp; AI match).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/api/dosen/proposal/{id}/kelayakan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dosen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Validasi kelayakan proposal DPL (layak / perlu revisi).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/api/desa/proposal/{id}/decide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perangkat_desa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Persetujuan / penolakan proposal KKN oleh Kepala Desa.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/api/progress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Pengisian logbook mingguan kronologis terstruktur.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/api/proposal/{id}/surat-izin-ortu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Unggah surat izin orang tua untuk KKN jarak &gt;1.000 km.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/api/luaran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mahasiswa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Unggah berkas deliverable luaran akhir program KKN.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/api/desa/luaran/{id}/verify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perangkat_desa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Pengesahan luaran (terbit portofolio &amp; e-sertifikat otomatis).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GET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/api/certificate/verify/{code}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Verifikasi publik keaslian e-sertifikat KKN berbasis kode.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/api/universitas/mahasiswa/batch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Role: universitas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Pendaftaran massal mahasiswa KKN oleh LPPM Kampus.</w:t>
            </w:r>
          </w:p>
        </w:tc>
      </w:tr>
      <w:tr>
        <w:tc>
          <w:tcPr>
            <w:tcW w:type="dxa" w:w="129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PATCH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/api/admin/desa/{id}/suspend</w:t>
            </w:r>
          </w:p>
        </w:tc>
        <w:tc>
          <w:tcPr>
            <w:tcW w:type="dxa" w:w="201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Role: admin</w:t>
            </w:r>
          </w:p>
        </w:tc>
        <w:tc>
          <w:tcPr>
            <w:tcW w:type="dxa" w:w="2736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Pembekuan hak akses desa oleh Super Admin.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IV: Arsitektur Controller &amp; Domain Service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Sistem backend mengadopsi Clean Layered Architecture yang memisahkan Controller (HTTP), Form Request (Validasi), Domain Service (Business Logic), dan Eloquent ORM (Basis Data).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1. AuthController &amp; GoogleAuthController: Menangani siklus autentikasi kredensial, Google OAuth 2.0, verifikasi multi-channel OTP, dan pengelolaan token Sanctum.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2. AspirasiController &amp; PosKebutuhanController: Mengelola aduan warga desa, masking PII nomor telepon, dan konversi aspirasi menjadi pos KKN terindeks SDGs.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3. KelompokController &amp; MahasiswaController: Memfasilitasi pembentukan tim KKN, verifikasi keabsahan KTM, dan penetapan DPL kampus terafiliasi.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4. ProposalController &amp; DosenController: Mengorkestrasi pipeline pengajuan rencana kerja, kalkulasi jarak Haversine, evaluasi AI matching, dan validasi kelayakan DPL.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5. ProgressController: Menjamin integritas logbook mingguan yang diisi berurutan dan terkunci otomatis.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6. LuaranController, PortofolioController, &amp; CertificateController: Menangani pengesahan BAST oleh Kepala Desa, penerbitan slug portofolio publik, serta auto-generate e-sertifikat digital ber-QR Code ISO/IEC 18004.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7. UniversitasController &amp; AdminVerifikasiController: Menyediakan tata kelola LPPM kampus (batch import mahasiswa/dosen) dan audit trail verifikasi entitas oleh Super Admin.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V: Mesin AI Context &amp; Kalkulasi Spasial (Haversine)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color w:val="334155"/>
          <w:sz w:val="20"/>
        </w:rPr>
        <w:t>A. Rumus Jarak Geospasial Haversine (Haversine Formula):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Menghitung jarak lengkung bumi antara koordinat GPS kampus (lat1, lon1) dan desa tujuan (lat2, lon2):</w:t>
        <w:br/>
        <w:t>a = sin²(Δlat/2) + cos(lat1) * cos(lat2) * sin²(Δlon/2)</w:t>
        <w:br/>
        <w:t>c = 2 * atan2(√a, √(1-a))</w:t>
        <w:br/>
        <w:t>d = R * c  (dengan R = 6.371 km)</w:t>
        <w:br/>
        <w:t>Aturan Bisnis: Jika d &gt; 1.000 km, sistem secara otomatis mewajibkan unggah Surat Izin Orang Tua.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color w:val="334155"/>
          <w:sz w:val="20"/>
        </w:rPr>
        <w:t>B. Formula Smart Matching Score (0 - 100%):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Matching Score dihitung berdasarkan intersection keahlian program studi anggota tim terhadap jurusan yang dibutuhkan pos desa: Score = (Jumlah Jurusan Anggota Cocok / Total Jurusan Dibutuhkan) * 100%. Dilengkapi baseline afinitas 35% untuk rumpun ilmu selaras.</w:t>
      </w:r>
    </w:p>
    <w:p>
      <w:pPr>
        <w:spacing w:after="80" w:line="276" w:lineRule="auto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color w:val="334155"/>
          <w:sz w:val="20"/>
        </w:rPr>
        <w:t>C. Integrasi Google Gemini 1.5 Flash / Pro LLM: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Endpoint /api/ai/draft-proposal dan /api/ai/draft-logbook memproses konteks riil desa untuk menghasilkan draf rencana program kerja terstruktur tanpa halusinasi.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VI: Konfigurasi Sistem, Storage Disk, &amp; Validasi Berkas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Sistem mengisolasi berkas sensitif pada disk private dan berkas umum pada disk public: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Jenis Dokumen</w:t>
            </w:r>
          </w:p>
        </w:tc>
        <w:tc>
          <w:tcPr>
            <w:tcW w:type="dxa" w:w="1728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Storage Disk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Format / Mimes</w:t>
            </w:r>
          </w:p>
        </w:tc>
        <w:tc>
          <w:tcPr>
            <w:tcW w:type="dxa" w:w="3312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Batas Maksimal &amp; Keamanan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KTM Mahasiswa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local (Private)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pdf, jpg, jpeg, png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2 MB (Hanya diakses Admin &amp; Pemilik)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SK Kepala Desa</w:t>
            </w:r>
          </w:p>
        </w:tc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local (Private)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pdf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5 MB (Hanya diakses Admin &amp; Desa)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Surat Izin Ortu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local (Private)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pdf, jpg, png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2 MB (Hanya diakses DPL &amp; Mahasiswa)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Berkas Proposal</w:t>
            </w:r>
          </w:p>
        </w:tc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pdf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10 MB (Mahasiswa, Desa, &amp; DPL)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Foto Logbook Progres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public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jpg, jpeg, png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2 MB (Publik di linimasa kegiatan)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Deliverable Luaran</w:t>
            </w:r>
          </w:p>
        </w:tc>
        <w:tc>
          <w:tcPr>
            <w:tcW w:type="dxa" w:w="172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local (Private)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pdf, zip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20 MB (Desa &amp; Mahasiswa)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VII: Queue Worker, Background Jobs, &amp; Cache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1. Queue Driver: Database queue worker (tabel jobs) untuk pengiriman notifikasi WhatsApp asinkron (SendWhatsAppNotificationJob) sehingga tidak membebani latency request HTTP.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2. Retry Policy: tries = 3 dengan jeda backoff eksponensial [10, 30, 60] detik jika gateway WhatsApp mengalami kendala jaringan.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3. Cache Wilayah Kemendagri: Data master provinsi, kabupaten, kecamatan, dan desa dicache selama 86.400 detik (24 jam) melalui Cache::remember untuk mereduksi beban query database.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VIII: Alur Kerja &amp; Sequence Operasional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Alur 1: Aspirasi Warga -&gt; Verifikasi Desa -&gt; Terbit Pos Kebutuhan KKN berbasis SDGs 1-17.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Alur 2: Pembentukan Kelompok Mahasiswa -&gt; Pemilihan DPL Kampus -&gt; Pengajuan Proposal &amp; AI Matching -&gt; Validasi Kelayakan DPL -&gt; Persetujuan Desa.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Alur 3: Pelaksanaan KKN &amp; Logbook Mingguan -&gt; Unggah Berkas Luaran Akhir -&gt; Verifikasi BAST Kepala Desa -&gt; Auto-Generate Portofolio Publik &amp; E-Sertifikat Digital (SHA-256 &amp; QR SVG).</w:t>
      </w:r>
    </w:p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IX: Kamus Validasi Bisnis (Form Request Rules)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Form Request Class</w:t>
            </w:r>
          </w:p>
        </w:tc>
        <w:tc>
          <w:tcPr>
            <w:tcW w:type="dxa" w:w="2160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Kolom Target</w:t>
            </w:r>
          </w:p>
        </w:tc>
        <w:tc>
          <w:tcPr>
            <w:tcW w:type="dxa" w:w="4608"/>
            <w:shd w:val="clear" w:color="auto" w:fill="1E3A8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Aturan Validasi Laravel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LoginRequest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email, password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required|string, required|string|min:6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RegisterMahasiswaRequest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email, nim, phone_wa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required|email|unique:users, required|string|min:5, required|regex:/^[0-9]{10,15}$/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StorePosKebutuhanRequest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judul, kategori, sdg_codes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required|string|max:255, required|string, nullable|array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StoreProposalRequest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kelompok_id, pos_id, file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required|exists:kelompok,id, required|exists:pos_kebutuhan,id, required|file|mimes:pdf|max:10240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StoreProgressRequest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minggu_ke, persentase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8"/>
              </w:rPr>
              <w:t>required|integer|min:1|max:16, required|integer|between:0,100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StoreLuaranRequest</w:t>
            </w:r>
          </w:p>
        </w:tc>
        <w:tc>
          <w:tcPr>
            <w:tcW w:type="dxa" w:w="2160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proposal_id, file_deliverable</w:t>
            </w:r>
          </w:p>
        </w:tc>
        <w:tc>
          <w:tcPr>
            <w:tcW w:type="dxa" w:w="4608"/>
            <w:shd w:val="clear" w:color="auto" w:fill="F8FAFC"/>
          </w:tcPr>
          <w:p>
            <w:r>
              <w:rPr>
                <w:rFonts w:ascii="Calibri" w:hAnsi="Calibri"/>
                <w:color w:val="1E293B"/>
                <w:sz w:val="18"/>
              </w:rPr>
              <w:t>required|exists:proposal,id, required|file|mimes:pdf,zip|max:20480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1E3A8A"/>
          <w:sz w:val="26"/>
        </w:rPr>
        <w:t>BAB X: Hasil Pengujian Otomatis &amp; Postman Test Collection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Pengujian menyeluruh telah dilaksanakan dengan hasil 100% kelulusan (81 Test Cases, 590 Assertions) tanpa error pada PHPUnit &amp; Postman Test Runner.</w:t>
      </w:r>
    </w:p>
    <w:p>
      <w:pPr>
        <w:spacing w:before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man_test_runner_1790055631305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Gambar: Bukti Eksekusi Pengujian Postman Collection Test Runner (100% Passed)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