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line="360" w:lineRule="auto"/>
        <w:ind w:firstLine="540"/>
        <w:jc w:val="left"/>
        <w:rPr>
          <w:rFonts w:ascii="宋体" w:hAnsi="宋体"/>
          <w:color w:val="008080"/>
          <w:sz w:val="24"/>
        </w:rPr>
      </w:pPr>
      <w:r>
        <w:rPr>
          <w:rFonts w:ascii="宋体" w:hAnsi="宋体"/>
          <w:bCs/>
          <w:sz w:val="24"/>
        </w:rPr>
        <w:t>1、</w:t>
      </w:r>
      <w:r>
        <w:rPr>
          <w:rFonts w:hint="eastAsia" w:ascii="宋体" w:hAnsi="宋体"/>
          <w:bCs/>
          <w:sz w:val="24"/>
        </w:rPr>
        <w:t>研究现状</w:t>
      </w:r>
      <w:r>
        <w:rPr>
          <w:rFonts w:ascii="宋体" w:hAnsi="宋体"/>
          <w:sz w:val="24"/>
        </w:rPr>
        <w:t>（</w:t>
      </w:r>
      <w:r>
        <w:rPr>
          <w:rFonts w:ascii="宋体" w:hAnsi="宋体"/>
          <w:i/>
          <w:sz w:val="24"/>
        </w:rPr>
        <w:t>附主要的参考文献目录</w:t>
      </w:r>
      <w:r>
        <w:rPr>
          <w:rFonts w:ascii="宋体" w:hAnsi="宋体"/>
          <w:sz w:val="24"/>
        </w:rPr>
        <w:t>）</w:t>
      </w:r>
    </w:p>
    <w:p>
      <w:pPr>
        <w:spacing w:before="120" w:after="120" w:line="360" w:lineRule="auto"/>
        <w:ind w:firstLine="540" w:firstLineChars="225"/>
        <w:jc w:val="left"/>
        <w:rPr>
          <w:rFonts w:ascii="宋体" w:hAnsi="宋体"/>
          <w:sz w:val="24"/>
        </w:rPr>
      </w:pPr>
      <w:r>
        <w:rPr>
          <w:rFonts w:ascii="宋体" w:hAnsi="宋体"/>
          <w:sz w:val="24"/>
        </w:rPr>
        <w:t>1.1 问题的提出</w:t>
      </w:r>
    </w:p>
    <w:p>
      <w:pPr>
        <w:spacing w:before="120" w:after="120" w:line="360" w:lineRule="auto"/>
        <w:ind w:firstLine="540" w:firstLineChars="225"/>
        <w:jc w:val="left"/>
        <w:rPr>
          <w:rFonts w:hint="default" w:ascii="宋体" w:hAnsi="宋体" w:eastAsia="宋体"/>
          <w:sz w:val="24"/>
          <w:lang w:val="en-US" w:eastAsia="zh-CN"/>
        </w:rPr>
      </w:pPr>
      <w:r>
        <w:rPr>
          <w:rFonts w:hint="eastAsia" w:ascii="宋体" w:hAnsi="宋体"/>
          <w:sz w:val="24"/>
          <w:lang w:val="en-US" w:eastAsia="zh-CN"/>
        </w:rPr>
        <w:t>在交通肇事案件中，各种证据可能是错综复杂的，例如在2019年的余金平案件中，被告人余金平有酒后驾驶、逃逸、自首、得到被害人家属谅解等多种情节，而检察院给出的量刑建议是缓刑与法院一审给出的有期徒刑两年和二审给出的三年徒刑的量刑相去甚远。同时在2015年的一项研究显示量刑建议被法院采纳的几率仅为57.9%</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_Ref9266 \r \h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[1]</w:t>
      </w:r>
      <w:r>
        <w:rPr>
          <w:rFonts w:hint="eastAsia" w:ascii="宋体" w:hAnsi="宋体"/>
          <w:sz w:val="24"/>
          <w:vertAlign w:val="superscript"/>
          <w:lang w:val="en-US" w:eastAsia="zh-CN"/>
        </w:rPr>
        <w:fldChar w:fldCharType="end"/>
      </w:r>
      <w:r>
        <w:rPr>
          <w:rFonts w:hint="eastAsia" w:ascii="宋体" w:hAnsi="宋体"/>
          <w:sz w:val="24"/>
          <w:lang w:val="en-US" w:eastAsia="zh-CN"/>
        </w:rPr>
        <w:t>，由此可见在证据对于量刑结果的影响上，给出量刑建议的检察院与做出判决的法院的观点并不相同。而知识图谱可以直观地展现出案件要素、要素属性及案件要素间的关系，分析各类证据对于量刑结果的影响，并可以在给出证据的情况下对于量刑结果进行预测，提高量刑建议的采纳率。</w:t>
      </w:r>
    </w:p>
    <w:p>
      <w:pPr>
        <w:snapToGrid w:val="0"/>
        <w:spacing w:before="120" w:after="120" w:line="360" w:lineRule="auto"/>
        <w:ind w:firstLine="540"/>
        <w:jc w:val="left"/>
        <w:outlineLvl w:val="0"/>
        <w:rPr>
          <w:rFonts w:ascii="宋体" w:hAnsi="宋体"/>
          <w:sz w:val="24"/>
        </w:rPr>
      </w:pPr>
      <w:r>
        <w:rPr>
          <w:rFonts w:ascii="宋体" w:hAnsi="宋体"/>
          <w:sz w:val="24"/>
        </w:rPr>
        <w:t>1.2 国内外研究现状</w:t>
      </w:r>
    </w:p>
    <w:p>
      <w:pPr>
        <w:snapToGrid w:val="0"/>
        <w:spacing w:before="120" w:after="120" w:line="360" w:lineRule="auto"/>
        <w:ind w:firstLine="540"/>
        <w:jc w:val="left"/>
        <w:outlineLvl w:val="0"/>
        <w:rPr>
          <w:rFonts w:hint="default" w:ascii="宋体" w:hAnsi="宋体"/>
          <w:sz w:val="24"/>
          <w:lang w:val="en-US" w:eastAsia="zh-CN"/>
        </w:rPr>
      </w:pPr>
      <w:r>
        <w:rPr>
          <w:rFonts w:hint="eastAsia" w:ascii="宋体" w:hAnsi="宋体"/>
          <w:sz w:val="24"/>
          <w:lang w:val="en-US" w:eastAsia="zh-CN"/>
        </w:rPr>
        <w:t>知识图谱在交通事故的分析与预测中已有相关应用，其中王翠,胡昊天等人利用事理图谱技术构建道路交通领域知识库，揭示道路交通违法行为事件之间的逻辑关系，他们以开源数据为基础，面向道路交通违法行为构建事件语料库，通过事件抽取、关系抽取等步骤，构建交通违法事理图谱，在此基础上，实现了交通违法问答系统</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_Ref9459 \r \h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[2]</w:t>
      </w:r>
      <w:r>
        <w:rPr>
          <w:rFonts w:hint="eastAsia" w:ascii="宋体" w:hAnsi="宋体"/>
          <w:sz w:val="24"/>
          <w:vertAlign w:val="superscript"/>
          <w:lang w:val="en-US" w:eastAsia="zh-CN"/>
        </w:rPr>
        <w:fldChar w:fldCharType="end"/>
      </w:r>
      <w:r>
        <w:rPr>
          <w:rFonts w:hint="eastAsia" w:ascii="宋体" w:hAnsi="宋体"/>
          <w:sz w:val="24"/>
          <w:lang w:val="en-US" w:eastAsia="zh-CN"/>
        </w:rPr>
        <w:t>。季青原, 吴建平等人基于交通事故知识图谱,使用GraphSAGE模型对交通事件进行表示学习,随后进行聚类分析,并删除交通事故随机噪声。然后使用多分类任务的全连接深度神经网络,利用事故的向量表示对事故标签进行预测。同时生成特定标签事故主要成因表,用以支持下游的事故预警以及防控等具体工作</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_Ref9507 \r \h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[3]</w:t>
      </w:r>
      <w:r>
        <w:rPr>
          <w:rFonts w:hint="eastAsia" w:ascii="宋体" w:hAnsi="宋体"/>
          <w:sz w:val="24"/>
          <w:vertAlign w:val="superscript"/>
          <w:lang w:val="en-US" w:eastAsia="zh-CN"/>
        </w:rPr>
        <w:fldChar w:fldCharType="end"/>
      </w:r>
      <w:r>
        <w:rPr>
          <w:rFonts w:hint="eastAsia" w:ascii="宋体" w:hAnsi="宋体"/>
          <w:sz w:val="24"/>
          <w:lang w:val="en-US" w:eastAsia="zh-CN"/>
        </w:rPr>
        <w:t>。</w:t>
      </w:r>
    </w:p>
    <w:p>
      <w:pPr>
        <w:snapToGrid w:val="0"/>
        <w:spacing w:before="120" w:after="120" w:line="360" w:lineRule="auto"/>
        <w:ind w:firstLine="540"/>
        <w:jc w:val="left"/>
        <w:outlineLvl w:val="0"/>
        <w:rPr>
          <w:rFonts w:hint="eastAsia" w:ascii="宋体" w:hAnsi="宋体"/>
          <w:sz w:val="24"/>
          <w:lang w:val="en-US" w:eastAsia="zh-CN"/>
        </w:rPr>
      </w:pPr>
      <w:r>
        <w:rPr>
          <w:rFonts w:hint="eastAsia" w:ascii="宋体" w:hAnsi="宋体"/>
          <w:sz w:val="24"/>
          <w:lang w:val="en-US" w:eastAsia="zh-CN"/>
        </w:rPr>
        <w:t>此外在其他司法量刑领域，知识图谱也有相关的应用，例如在检察官办案过程中对盗窃案件性质把握不准确, 对量刑建议给出缺乏经验, 导致给出的量刑建议准确性不足等问题，</w:t>
      </w:r>
      <w:r>
        <w:rPr>
          <w:rFonts w:hint="eastAsia" w:ascii="宋体" w:hAnsi="宋体"/>
          <w:bCs/>
          <w:sz w:val="24"/>
        </w:rPr>
        <w:t>乔钢柱</w:t>
      </w:r>
      <w:r>
        <w:rPr>
          <w:rFonts w:hint="eastAsia" w:ascii="宋体" w:hAnsi="宋体"/>
          <w:bCs/>
          <w:sz w:val="24"/>
          <w:lang w:eastAsia="zh-CN"/>
        </w:rPr>
        <w:t>、</w:t>
      </w:r>
      <w:r>
        <w:rPr>
          <w:rFonts w:hint="eastAsia" w:ascii="宋体" w:hAnsi="宋体"/>
          <w:bCs/>
          <w:sz w:val="24"/>
        </w:rPr>
        <w:t>冯婷婷</w:t>
      </w:r>
      <w:r>
        <w:rPr>
          <w:rFonts w:hint="eastAsia" w:ascii="宋体" w:hAnsi="宋体"/>
          <w:sz w:val="24"/>
          <w:lang w:val="en-US" w:eastAsia="zh-CN"/>
        </w:rPr>
        <w:t>等人对盗窃案件法律文书理论和知识体系进行整理和分析, 对其中的隐式关系、深层关系进行挖掘、推理, 通过搭建本体模型, 提出了基于本体的盗窃案件法律文书知识图谱构建方法, 并且设计自定义推理规则, 实现了盗窃案件法律文书知识图谱在相似量刑类案推送测试功能</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_Ref9563 \r \h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[4]</w:t>
      </w:r>
      <w:r>
        <w:rPr>
          <w:rFonts w:hint="eastAsia" w:ascii="宋体" w:hAnsi="宋体"/>
          <w:sz w:val="24"/>
          <w:vertAlign w:val="superscript"/>
          <w:lang w:val="en-US" w:eastAsia="zh-CN"/>
        </w:rPr>
        <w:fldChar w:fldCharType="end"/>
      </w:r>
      <w:r>
        <w:rPr>
          <w:rFonts w:hint="eastAsia" w:ascii="宋体" w:hAnsi="宋体"/>
          <w:sz w:val="24"/>
          <w:lang w:val="en-US" w:eastAsia="zh-CN"/>
        </w:rPr>
        <w:t>。王治政,王雷等人将量刑预测任务重新定义为基于知识图谱的链路预测任务，提出多视角的知识图谱嵌入方法，预测案件量刑。作者针对贩卖毒品类案件设计知识图谱本体模式，用于指导案情描述中关键要素的提取。然后使用图嵌入技术，从案件要素构成的辅助图中学习要素的初始表示，并融合知识图谱的结构化特征，对案件要素进行增强表示</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_Ref9599 \r \h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[5]</w:t>
      </w:r>
      <w:r>
        <w:rPr>
          <w:rFonts w:hint="eastAsia" w:ascii="宋体" w:hAnsi="宋体"/>
          <w:sz w:val="24"/>
          <w:vertAlign w:val="superscript"/>
          <w:lang w:val="en-US" w:eastAsia="zh-CN"/>
        </w:rPr>
        <w:fldChar w:fldCharType="end"/>
      </w:r>
      <w:r>
        <w:rPr>
          <w:rFonts w:hint="eastAsia" w:ascii="宋体" w:hAnsi="宋体"/>
          <w:sz w:val="24"/>
          <w:lang w:val="en-US" w:eastAsia="zh-CN"/>
        </w:rPr>
        <w:t>。</w:t>
      </w:r>
    </w:p>
    <w:p>
      <w:pPr>
        <w:snapToGrid w:val="0"/>
        <w:spacing w:before="120" w:after="120" w:line="360" w:lineRule="auto"/>
        <w:ind w:firstLine="540" w:firstLineChars="225"/>
        <w:jc w:val="left"/>
        <w:rPr>
          <w:rFonts w:ascii="宋体" w:hAnsi="宋体"/>
          <w:sz w:val="24"/>
        </w:rPr>
      </w:pPr>
      <w:r>
        <w:rPr>
          <w:rFonts w:ascii="宋体" w:hAnsi="宋体"/>
          <w:sz w:val="24"/>
        </w:rPr>
        <w:t>1.3 研究的意义</w:t>
      </w:r>
    </w:p>
    <w:p>
      <w:pPr>
        <w:snapToGrid w:val="0"/>
        <w:spacing w:before="120" w:after="120" w:line="360" w:lineRule="auto"/>
        <w:ind w:firstLine="540" w:firstLineChars="225"/>
        <w:jc w:val="left"/>
        <w:rPr>
          <w:rFonts w:ascii="宋体" w:hAnsi="宋体"/>
          <w:sz w:val="24"/>
        </w:rPr>
      </w:pPr>
      <w:r>
        <w:rPr>
          <w:rFonts w:hint="eastAsia" w:ascii="宋体" w:hAnsi="宋体"/>
          <w:sz w:val="24"/>
          <w:lang w:val="en-US" w:eastAsia="zh-CN"/>
        </w:rPr>
        <w:t xml:space="preserve">   在交通肇事量刑领域，针对被告人是否逃逸、得到被害人谅解等情节给出的量刑建议被法院接纳率较低，说明给出量刑建议的一方对于相关证据与交通事故量刑间的关系与法院方有所区别，本课题意在通过分析过往的交通肇事判决书并构建知识图谱，将判决书中信息结构化，同时可以通过输入相关的证据来预测该案件的量刑结果，对量刑建议的给出做出指导。</w:t>
      </w:r>
    </w:p>
    <w:p>
      <w:pPr>
        <w:spacing w:before="240" w:line="360" w:lineRule="auto"/>
        <w:ind w:firstLine="539"/>
        <w:jc w:val="left"/>
        <w:rPr>
          <w:rFonts w:ascii="宋体" w:hAnsi="宋体"/>
          <w:sz w:val="24"/>
        </w:rPr>
      </w:pPr>
      <w:r>
        <w:rPr>
          <w:rFonts w:ascii="宋体" w:hAnsi="宋体"/>
          <w:sz w:val="24"/>
        </w:rPr>
        <w:t>2、项目的研究内容、研究目标以及拟解决的关键问题。</w:t>
      </w:r>
    </w:p>
    <w:p>
      <w:pPr>
        <w:spacing w:before="120" w:line="360" w:lineRule="auto"/>
        <w:ind w:firstLine="540"/>
        <w:jc w:val="left"/>
        <w:rPr>
          <w:rFonts w:ascii="宋体" w:hAnsi="宋体"/>
          <w:sz w:val="24"/>
        </w:rPr>
      </w:pPr>
      <w:r>
        <w:rPr>
          <w:rFonts w:ascii="宋体" w:hAnsi="宋体"/>
          <w:sz w:val="24"/>
        </w:rPr>
        <w:t>2.1研究内容：</w:t>
      </w:r>
    </w:p>
    <w:p>
      <w:pPr>
        <w:numPr>
          <w:ilvl w:val="0"/>
          <w:numId w:val="1"/>
        </w:numPr>
        <w:spacing w:before="120" w:line="360" w:lineRule="auto"/>
        <w:ind w:firstLine="540"/>
        <w:jc w:val="left"/>
        <w:rPr>
          <w:rFonts w:hint="eastAsia" w:ascii="宋体" w:hAnsi="宋体"/>
          <w:sz w:val="24"/>
          <w:lang w:val="en-US" w:eastAsia="zh-CN"/>
        </w:rPr>
      </w:pPr>
      <w:r>
        <w:rPr>
          <w:rFonts w:hint="eastAsia" w:ascii="宋体" w:hAnsi="宋体"/>
          <w:sz w:val="24"/>
          <w:lang w:val="en-US" w:eastAsia="zh-CN"/>
        </w:rPr>
        <w:t>基于判决书的关系抽取：对于中国裁判文书网上关于交通肇事案件的判决书进行关系抽取，得到相应的三元组。</w:t>
      </w:r>
    </w:p>
    <w:p>
      <w:pPr>
        <w:numPr>
          <w:ilvl w:val="0"/>
          <w:numId w:val="1"/>
        </w:numPr>
        <w:spacing w:before="120" w:line="360" w:lineRule="auto"/>
        <w:ind w:firstLine="540"/>
        <w:jc w:val="left"/>
        <w:rPr>
          <w:rFonts w:hint="default" w:ascii="宋体" w:hAnsi="宋体" w:eastAsia="宋体"/>
          <w:sz w:val="24"/>
          <w:lang w:val="en-US" w:eastAsia="zh-CN"/>
        </w:rPr>
      </w:pPr>
      <w:r>
        <w:rPr>
          <w:rFonts w:hint="eastAsia" w:ascii="宋体" w:hAnsi="宋体"/>
          <w:sz w:val="24"/>
          <w:lang w:val="en-US" w:eastAsia="zh-CN"/>
        </w:rPr>
        <w:t>基于三元组的知识融合：将关系抽取得到的三元组进行融合得到结构化的图数据库。</w:t>
      </w:r>
    </w:p>
    <w:p>
      <w:pPr>
        <w:numPr>
          <w:ilvl w:val="0"/>
          <w:numId w:val="1"/>
        </w:numPr>
        <w:spacing w:before="120" w:line="360" w:lineRule="auto"/>
        <w:ind w:firstLine="540"/>
        <w:jc w:val="left"/>
        <w:rPr>
          <w:rFonts w:hint="default" w:ascii="宋体" w:hAnsi="宋体" w:eastAsia="宋体"/>
          <w:sz w:val="24"/>
          <w:lang w:val="en-US" w:eastAsia="zh-CN"/>
        </w:rPr>
      </w:pPr>
      <w:r>
        <w:rPr>
          <w:rFonts w:hint="eastAsia" w:ascii="宋体" w:hAnsi="宋体"/>
          <w:sz w:val="24"/>
          <w:lang w:val="en-US" w:eastAsia="zh-CN"/>
        </w:rPr>
        <w:t>基于jena的量刑推理：构建推理规则，通过类似案件的判决结果推测出当前案件的量刑。</w:t>
      </w:r>
    </w:p>
    <w:p>
      <w:pPr>
        <w:snapToGrid w:val="0"/>
        <w:spacing w:before="120" w:after="120" w:line="360" w:lineRule="auto"/>
        <w:ind w:firstLine="540" w:firstLineChars="225"/>
        <w:jc w:val="left"/>
        <w:rPr>
          <w:rFonts w:ascii="宋体" w:hAnsi="宋体"/>
          <w:bCs/>
          <w:sz w:val="24"/>
        </w:rPr>
      </w:pPr>
      <w:r>
        <w:rPr>
          <w:rFonts w:ascii="宋体" w:hAnsi="宋体"/>
          <w:bCs/>
          <w:sz w:val="24"/>
        </w:rPr>
        <w:t>2.2 研究目标</w:t>
      </w:r>
    </w:p>
    <w:p>
      <w:pPr>
        <w:snapToGrid w:val="0"/>
        <w:spacing w:before="120" w:after="120" w:line="360" w:lineRule="auto"/>
        <w:ind w:firstLine="540" w:firstLineChars="225"/>
        <w:jc w:val="left"/>
        <w:rPr>
          <w:rFonts w:hint="default" w:ascii="宋体" w:hAnsi="宋体" w:eastAsia="宋体"/>
          <w:bCs/>
          <w:sz w:val="24"/>
          <w:lang w:val="en-US" w:eastAsia="zh-CN"/>
        </w:rPr>
      </w:pPr>
      <w:r>
        <w:rPr>
          <w:rFonts w:hint="eastAsia" w:ascii="宋体" w:hAnsi="宋体"/>
          <w:bCs/>
          <w:sz w:val="24"/>
          <w:lang w:val="en-US" w:eastAsia="zh-CN"/>
        </w:rPr>
        <w:t xml:space="preserve">   使用知识图谱将交通肇事案件中的信息结构化存储，并能据此通过输入交通肇事案件的信息给出相应的量刑预测。</w:t>
      </w:r>
    </w:p>
    <w:p>
      <w:pPr>
        <w:snapToGrid w:val="0"/>
        <w:spacing w:before="120" w:after="120" w:line="360" w:lineRule="auto"/>
        <w:ind w:firstLine="540" w:firstLineChars="225"/>
        <w:jc w:val="left"/>
        <w:rPr>
          <w:rFonts w:ascii="宋体" w:hAnsi="宋体"/>
          <w:sz w:val="24"/>
        </w:rPr>
      </w:pPr>
      <w:r>
        <w:rPr>
          <w:rFonts w:ascii="宋体" w:hAnsi="宋体"/>
          <w:bCs/>
          <w:sz w:val="24"/>
        </w:rPr>
        <w:t xml:space="preserve">2.3 </w:t>
      </w:r>
      <w:r>
        <w:rPr>
          <w:rFonts w:ascii="宋体" w:hAnsi="宋体"/>
          <w:sz w:val="24"/>
        </w:rPr>
        <w:t>拟解决的关键问题</w:t>
      </w:r>
    </w:p>
    <w:p>
      <w:pPr>
        <w:snapToGrid w:val="0"/>
        <w:spacing w:before="120" w:after="120" w:line="360" w:lineRule="auto"/>
        <w:ind w:firstLine="540" w:firstLineChars="225"/>
        <w:jc w:val="left"/>
        <w:rPr>
          <w:rFonts w:hint="default" w:ascii="宋体" w:hAnsi="宋体" w:eastAsia="宋体"/>
          <w:sz w:val="24"/>
          <w:lang w:val="en-US" w:eastAsia="zh-CN"/>
        </w:rPr>
      </w:pPr>
      <w:r>
        <w:rPr>
          <w:rFonts w:hint="eastAsia" w:ascii="宋体" w:hAnsi="宋体"/>
          <w:sz w:val="24"/>
          <w:lang w:val="en-US" w:eastAsia="zh-CN"/>
        </w:rPr>
        <w:t xml:space="preserve">   量刑建议被法院接受的概率较低，拟采用知识图谱，通过分析过往的判决书给出量刑预测，提高量刑建议的接纳率。</w:t>
      </w:r>
    </w:p>
    <w:p>
      <w:pPr>
        <w:snapToGrid w:val="0"/>
        <w:spacing w:before="240" w:after="120" w:line="360" w:lineRule="auto"/>
        <w:ind w:left="420" w:firstLine="119"/>
        <w:jc w:val="left"/>
        <w:rPr>
          <w:rFonts w:ascii="宋体" w:hAnsi="宋体"/>
          <w:bCs/>
          <w:sz w:val="24"/>
        </w:rPr>
      </w:pPr>
      <w:r>
        <w:rPr>
          <w:rFonts w:ascii="宋体" w:hAnsi="宋体"/>
          <w:bCs/>
          <w:sz w:val="24"/>
        </w:rPr>
        <w:t>3、拟采取的研究方案及可行性分析</w:t>
      </w:r>
    </w:p>
    <w:p>
      <w:pPr>
        <w:snapToGrid w:val="0"/>
        <w:spacing w:before="120" w:after="120" w:line="360" w:lineRule="auto"/>
        <w:ind w:firstLine="540" w:firstLineChars="225"/>
        <w:jc w:val="left"/>
        <w:rPr>
          <w:rFonts w:ascii="宋体" w:hAnsi="宋体"/>
          <w:bCs/>
          <w:sz w:val="24"/>
        </w:rPr>
      </w:pPr>
      <w:r>
        <w:rPr>
          <w:rFonts w:ascii="宋体" w:hAnsi="宋体"/>
          <w:bCs/>
          <w:sz w:val="24"/>
        </w:rPr>
        <w:t>3.1 拟采取的研究方案</w:t>
      </w:r>
    </w:p>
    <w:p>
      <w:pPr>
        <w:snapToGrid w:val="0"/>
        <w:spacing w:before="120" w:after="120" w:line="360" w:lineRule="auto"/>
        <w:ind w:firstLine="540" w:firstLineChars="225"/>
        <w:jc w:val="left"/>
        <w:rPr>
          <w:rFonts w:hint="eastAsia" w:ascii="宋体" w:hAnsi="宋体"/>
          <w:bCs/>
          <w:sz w:val="24"/>
          <w:lang w:val="en-US" w:eastAsia="zh-CN"/>
        </w:rPr>
      </w:pPr>
      <w:r>
        <w:rPr>
          <w:rFonts w:hint="eastAsia" w:ascii="宋体" w:hAnsi="宋体"/>
          <w:bCs/>
          <w:sz w:val="24"/>
          <w:lang w:val="en-US" w:eastAsia="zh-CN"/>
        </w:rPr>
        <w:t xml:space="preserve">      3.1.1交通肇事案件知识图谱本体的构建</w:t>
      </w:r>
    </w:p>
    <w:p>
      <w:pPr>
        <w:snapToGrid w:val="0"/>
        <w:spacing w:before="120" w:after="120" w:line="360" w:lineRule="auto"/>
        <w:ind w:firstLine="540" w:firstLineChars="225"/>
        <w:jc w:val="left"/>
        <w:rPr>
          <w:rFonts w:hint="default" w:ascii="宋体" w:hAnsi="宋体"/>
          <w:bCs/>
          <w:sz w:val="24"/>
          <w:lang w:val="en-US" w:eastAsia="zh-CN"/>
        </w:rPr>
      </w:pPr>
      <w:r>
        <w:rPr>
          <w:rFonts w:hint="default" w:ascii="宋体" w:hAnsi="宋体"/>
          <w:bCs/>
          <w:sz w:val="24"/>
          <w:lang w:val="en-US" w:eastAsia="zh-CN"/>
        </w:rPr>
        <w:drawing>
          <wp:inline distT="0" distB="0" distL="114300" distR="114300">
            <wp:extent cx="3271520" cy="254635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3271520" cy="2546350"/>
                    </a:xfrm>
                    <a:prstGeom prst="rect">
                      <a:avLst/>
                    </a:prstGeom>
                    <a:noFill/>
                    <a:ln>
                      <a:noFill/>
                    </a:ln>
                  </pic:spPr>
                </pic:pic>
              </a:graphicData>
            </a:graphic>
          </wp:inline>
        </w:drawing>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3.1.2三元组提取</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 xml:space="preserve">  实体抽取：在课题背景下，主要识别的对象为人、量刑证据、量刑情节、机构、量刑结果。拟采用工具jieba完成既定目标，将判决书中常见的词语例如“逃逸”、“有期徒刑一年”等建立为一个词典，指导jieba进行分词并对实体进行标注。</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 xml:space="preserve">  关系识别：考虑到本课题中实体之间的关系较为明确，故采用远监督关系抽取的方法应该会有不错的效果。首先定义实体之间的主要关系如下表所示。</w:t>
      </w:r>
    </w:p>
    <w:p>
      <w:pPr>
        <w:snapToGrid w:val="0"/>
        <w:spacing w:before="120" w:after="120" w:line="360" w:lineRule="auto"/>
        <w:ind w:firstLine="1020" w:firstLineChars="425"/>
        <w:jc w:val="left"/>
        <w:rPr>
          <w:rFonts w:hint="default" w:ascii="宋体" w:hAnsi="宋体"/>
          <w:bCs/>
          <w:sz w:val="24"/>
          <w:vertAlign w:val="baseline"/>
          <w:lang w:val="en-US" w:eastAsia="zh-CN"/>
        </w:rPr>
      </w:pPr>
      <w:r>
        <w:rPr>
          <w:rFonts w:hint="eastAsia" w:ascii="宋体" w:hAnsi="宋体"/>
          <w:bCs/>
          <w:sz w:val="24"/>
          <w:lang w:val="en-US" w:eastAsia="zh-CN"/>
        </w:rPr>
        <w:t xml:space="preserve">主要实体间关系：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头实体</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尾实体</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机构</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判决结果</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lang w:val="en-US" w:eastAsia="zh-CN"/>
              </w:rPr>
              <w:t>建议获刑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机构</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判决结果</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实际获刑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人</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量刑证据</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人</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量刑情节</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人</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量刑情节</w:t>
            </w:r>
          </w:p>
        </w:tc>
        <w:tc>
          <w:tcPr>
            <w:tcW w:w="2841" w:type="dxa"/>
            <w:noWrap w:val="0"/>
            <w:vAlign w:val="top"/>
          </w:tcPr>
          <w:p>
            <w:pPr>
              <w:snapToGrid w:val="0"/>
              <w:spacing w:before="120" w:after="120" w:line="360" w:lineRule="auto"/>
              <w:jc w:val="left"/>
              <w:rPr>
                <w:rFonts w:hint="default" w:ascii="宋体" w:hAnsi="宋体"/>
                <w:bCs/>
                <w:sz w:val="24"/>
                <w:vertAlign w:val="baseline"/>
                <w:lang w:val="en-US" w:eastAsia="zh-CN"/>
              </w:rPr>
            </w:pPr>
            <w:r>
              <w:rPr>
                <w:rFonts w:hint="eastAsia" w:ascii="宋体" w:hAnsi="宋体"/>
                <w:bCs/>
                <w:sz w:val="24"/>
                <w:vertAlign w:val="baseline"/>
                <w:lang w:val="en-US" w:eastAsia="zh-CN"/>
              </w:rPr>
              <w:t>产生</w:t>
            </w:r>
          </w:p>
        </w:tc>
      </w:tr>
    </w:tbl>
    <w:p>
      <w:pPr>
        <w:snapToGrid w:val="0"/>
        <w:spacing w:before="120" w:after="120" w:line="360" w:lineRule="auto"/>
        <w:ind w:firstLine="1020" w:firstLineChars="425"/>
        <w:jc w:val="left"/>
        <w:rPr>
          <w:rFonts w:hint="default" w:ascii="宋体" w:hAnsi="宋体"/>
          <w:bCs/>
          <w:sz w:val="24"/>
          <w:lang w:val="en-US" w:eastAsia="zh-CN"/>
        </w:rPr>
      </w:pPr>
    </w:p>
    <w:p>
      <w:pPr>
        <w:snapToGrid w:val="0"/>
        <w:spacing w:before="120" w:after="120" w:line="360" w:lineRule="auto"/>
        <w:ind w:firstLine="1020" w:firstLineChars="425"/>
        <w:jc w:val="left"/>
        <w:rPr>
          <w:rFonts w:hint="eastAsia" w:ascii="宋体" w:hAnsi="宋体"/>
          <w:bCs/>
          <w:sz w:val="24"/>
          <w:lang w:val="en-US" w:eastAsia="zh-CN"/>
        </w:rPr>
      </w:pPr>
      <w:r>
        <w:rPr>
          <w:rFonts w:hint="eastAsia" w:ascii="宋体" w:hAnsi="宋体"/>
          <w:bCs/>
          <w:sz w:val="24"/>
          <w:lang w:val="en-US" w:eastAsia="zh-CN"/>
        </w:rPr>
        <w:t>PCNN模型训练：</w:t>
      </w:r>
    </w:p>
    <w:p>
      <w:pPr>
        <w:snapToGrid w:val="0"/>
        <w:spacing w:before="120" w:after="120" w:line="360" w:lineRule="auto"/>
        <w:ind w:firstLine="1020" w:firstLineChars="425"/>
        <w:jc w:val="left"/>
        <w:rPr>
          <w:rFonts w:hint="default" w:ascii="宋体" w:hAnsi="宋体"/>
          <w:bCs/>
          <w:sz w:val="24"/>
          <w:vertAlign w:val="superscript"/>
          <w:lang w:val="en-US" w:eastAsia="zh-CN"/>
        </w:rPr>
      </w:pPr>
      <w:r>
        <w:rPr>
          <w:rFonts w:hint="eastAsia" w:ascii="宋体" w:hAnsi="宋体"/>
          <w:bCs/>
          <w:sz w:val="24"/>
          <w:lang w:val="en-US" w:eastAsia="zh-CN"/>
        </w:rPr>
        <w:t>1：将分词结果中的每一个词转换为词向量，并计算该词与两个实体之间的距离，构成卷积神经网络的输入。句向量标识为</w:t>
      </w:r>
      <m:oMath>
        <m:r>
          <m:rPr>
            <m:sty m:val="p"/>
          </m:rPr>
          <w:rPr>
            <w:rFonts w:hint="eastAsia" w:ascii="Cambria Math" w:hAnsi="宋体"/>
            <w:sz w:val="24"/>
            <w:lang w:val="en-US" w:eastAsia="zh-CN"/>
          </w:rPr>
          <m:t>S=</m:t>
        </m:r>
        <m:sSup>
          <m:sSupPr>
            <m:ctrlPr>
              <w:rPr>
                <w:rFonts w:hint="eastAsia" w:ascii="Cambria Math" w:hAnsi="Cambria Math"/>
                <w:bCs/>
                <w:kern w:val="2"/>
                <w:sz w:val="24"/>
                <w:szCs w:val="24"/>
                <w:lang w:val="en-US" w:eastAsia="zh-CN" w:bidi="ar-SA"/>
              </w:rPr>
            </m:ctrlPr>
          </m:sSupPr>
          <m:e>
            <m:r>
              <m:rPr>
                <m:sty m:val="p"/>
              </m:rPr>
              <w:rPr>
                <w:rFonts w:hint="eastAsia" w:ascii="Cambria Math" w:hAnsi="Cambria Math"/>
                <w:kern w:val="2"/>
                <w:sz w:val="24"/>
                <w:szCs w:val="24"/>
                <w:lang w:val="en-US" w:eastAsia="zh-CN" w:bidi="ar-SA"/>
              </w:rPr>
              <m:t>R</m:t>
            </m:r>
            <m:ctrlPr>
              <w:rPr>
                <w:rFonts w:hint="eastAsia" w:ascii="Cambria Math" w:hAnsi="Cambria Math"/>
                <w:bCs/>
                <w:kern w:val="2"/>
                <w:sz w:val="24"/>
                <w:szCs w:val="24"/>
                <w:lang w:val="en-US" w:eastAsia="zh-CN" w:bidi="ar-SA"/>
              </w:rPr>
            </m:ctrlPr>
          </m:e>
          <m:sup>
            <m:r>
              <m:rPr>
                <m:sty m:val="p"/>
              </m:rPr>
              <w:rPr>
                <w:rFonts w:hint="eastAsia" w:ascii="Cambria Math" w:hAnsi="Cambria Math"/>
                <w:kern w:val="2"/>
                <w:sz w:val="24"/>
                <w:szCs w:val="24"/>
                <w:lang w:val="en-US" w:eastAsia="zh-CN" w:bidi="ar-SA"/>
              </w:rPr>
              <m:t>s</m:t>
            </m:r>
            <m:r>
              <m:rPr>
                <m:sty m:val="p"/>
              </m:rPr>
              <w:rPr>
                <w:rFonts w:ascii="Cambria Math" w:hAnsi="Cambria Math"/>
                <w:kern w:val="2"/>
                <w:sz w:val="24"/>
                <w:szCs w:val="24"/>
                <w:lang w:val="en-US" w:bidi="ar-SA"/>
              </w:rPr>
              <m:t>×</m:t>
            </m:r>
            <m:r>
              <m:rPr>
                <m:sty m:val="p"/>
              </m:rPr>
              <w:rPr>
                <w:rFonts w:hint="eastAsia" w:ascii="Cambria Math" w:hAnsi="Cambria Math"/>
                <w:kern w:val="2"/>
                <w:sz w:val="24"/>
                <w:szCs w:val="24"/>
                <w:lang w:val="en-US" w:eastAsia="zh-CN" w:bidi="ar-SA"/>
              </w:rPr>
              <m:t>d</m:t>
            </m:r>
            <m:ctrlPr>
              <w:rPr>
                <w:rFonts w:hint="eastAsia" w:ascii="Cambria Math" w:hAnsi="Cambria Math"/>
                <w:bCs/>
                <w:kern w:val="2"/>
                <w:sz w:val="24"/>
                <w:szCs w:val="24"/>
                <w:lang w:val="en-US" w:eastAsia="zh-CN" w:bidi="ar-SA"/>
              </w:rPr>
            </m:ctrlPr>
          </m:sup>
        </m:sSup>
      </m:oMath>
      <w:r>
        <w:rPr>
          <w:rFonts w:hint="eastAsia" w:hAnsi="Cambria Math"/>
          <w:bCs/>
          <w:i w:val="0"/>
          <w:kern w:val="2"/>
          <w:sz w:val="24"/>
          <w:szCs w:val="24"/>
          <w:lang w:val="en-US" w:eastAsia="zh-CN" w:bidi="ar-SA"/>
        </w:rPr>
        <w:t xml:space="preserve"> 其中s为句子单词数量，d为词向量加两个位置向量的维度。</w:t>
      </w:r>
    </w:p>
    <w:p>
      <w:pPr>
        <w:snapToGrid w:val="0"/>
        <w:spacing w:before="120" w:after="120" w:line="360" w:lineRule="auto"/>
        <w:ind w:firstLine="1020" w:firstLineChars="425"/>
        <w:jc w:val="left"/>
        <w:rPr>
          <w:rFonts w:hint="eastAsia" w:ascii="宋体" w:hAnsi="宋体"/>
          <w:bCs/>
          <w:sz w:val="24"/>
          <w:lang w:val="en-US" w:eastAsia="zh-CN"/>
        </w:rPr>
      </w:pPr>
      <w:r>
        <w:rPr>
          <w:rFonts w:hint="eastAsia" w:ascii="宋体" w:hAnsi="宋体"/>
          <w:bCs/>
          <w:sz w:val="24"/>
          <w:lang w:val="en-US" w:eastAsia="zh-CN"/>
        </w:rPr>
        <w:t>2：对于长度为s的句子，首尾填充w-1长度（w为卷积长度）使用n个卷积核进行卷积操作并得到n个卷积结果。</w:t>
      </w:r>
    </w:p>
    <w:p>
      <w:pPr>
        <w:snapToGrid w:val="0"/>
        <w:spacing w:before="120" w:after="120" w:line="360" w:lineRule="auto"/>
        <w:ind w:firstLine="1020" w:firstLineChars="425"/>
        <w:jc w:val="left"/>
        <w:rPr>
          <w:rFonts w:hint="eastAsia" w:ascii="宋体" w:hAnsi="宋体"/>
          <w:bCs/>
          <w:sz w:val="24"/>
          <w:lang w:val="en-US" w:eastAsia="zh-CN"/>
        </w:rPr>
      </w:pPr>
      <w:r>
        <w:rPr>
          <w:rFonts w:hint="eastAsia" w:ascii="宋体" w:hAnsi="宋体"/>
          <w:bCs/>
          <w:sz w:val="24"/>
          <w:lang w:val="en-US" w:eastAsia="zh-CN"/>
        </w:rPr>
        <w:t>3：分段最大池化，按照实体所在位置将卷积层输出划分为3部分进入池化层并得到输出</w:t>
      </w:r>
      <m:oMath>
        <m:sSub>
          <m:sSubPr>
            <m:ctrlPr>
              <w:rPr>
                <w:rFonts w:ascii="Cambria Math" w:hAnsi="Cambria Math"/>
                <w:bCs/>
                <w:i/>
                <w:sz w:val="24"/>
                <w:lang w:val="en-US"/>
              </w:rPr>
            </m:ctrlPr>
          </m:sSubPr>
          <m:e>
            <m:r>
              <m:rPr/>
              <w:rPr>
                <w:rFonts w:hint="default" w:ascii="Cambria Math" w:hAnsi="Cambria Math"/>
                <w:sz w:val="24"/>
                <w:lang w:val="en-US" w:eastAsia="zh-CN"/>
              </w:rPr>
              <m:t>P</m:t>
            </m:r>
            <m:ctrlPr>
              <w:rPr>
                <w:rFonts w:ascii="Cambria Math" w:hAnsi="Cambria Math"/>
                <w:bCs/>
                <w:i/>
                <w:sz w:val="24"/>
                <w:lang w:val="en-US"/>
              </w:rPr>
            </m:ctrlPr>
          </m:e>
          <m:sub>
            <m:r>
              <m:rPr/>
              <w:rPr>
                <w:rFonts w:hint="default" w:ascii="Cambria Math" w:hAnsi="Cambria Math"/>
                <w:sz w:val="24"/>
                <w:lang w:val="en-US" w:eastAsia="zh-CN"/>
              </w:rPr>
              <m:t>i</m:t>
            </m:r>
            <m:ctrlPr>
              <w:rPr>
                <w:rFonts w:ascii="Cambria Math" w:hAnsi="Cambria Math"/>
                <w:bCs/>
                <w:i/>
                <w:sz w:val="24"/>
                <w:lang w:val="en-US"/>
              </w:rPr>
            </m:ctrlPr>
          </m:sub>
        </m:sSub>
      </m:oMath>
      <w:r>
        <w:rPr>
          <w:rFonts w:hint="eastAsia" w:hAnsi="Cambria Math"/>
          <w:bCs/>
          <w:i w:val="0"/>
          <w:sz w:val="24"/>
          <w:lang w:val="en-US" w:eastAsia="zh-CN"/>
        </w:rPr>
        <w:t>经过非线性函数</w:t>
      </w:r>
      <m:oMath>
        <m:r>
          <m:rPr>
            <m:sty m:val="p"/>
          </m:rPr>
          <w:rPr>
            <w:rFonts w:hint="eastAsia" w:ascii="Cambria Math" w:hAnsi="Cambria Math"/>
            <w:kern w:val="2"/>
            <w:sz w:val="24"/>
            <w:szCs w:val="24"/>
            <w:lang w:val="en-US" w:eastAsia="zh-CN" w:bidi="ar-SA"/>
          </w:rPr>
          <m:t>g=tanh</m:t>
        </m:r>
        <m:r>
          <m:rPr>
            <m:sty m:val="p"/>
          </m:rPr>
          <w:rPr>
            <w:rFonts w:hint="default" w:ascii="Cambria Math" w:hAnsi="Cambria Math"/>
            <w:kern w:val="2"/>
            <w:sz w:val="24"/>
            <w:szCs w:val="24"/>
            <w:lang w:val="en-US" w:eastAsia="zh-CN" w:bidi="ar-SA"/>
          </w:rPr>
          <m:t>(</m:t>
        </m:r>
        <m:sSub>
          <m:sSubPr>
            <m:ctrlPr>
              <w:rPr>
                <w:rFonts w:hint="eastAsia" w:ascii="Cambria Math" w:hAnsi="Cambria Math"/>
                <w:bCs/>
                <w:i w:val="0"/>
                <w:kern w:val="2"/>
                <w:sz w:val="24"/>
                <w:szCs w:val="24"/>
                <w:lang w:val="en-US" w:eastAsia="zh-CN" w:bidi="ar-SA"/>
              </w:rPr>
            </m:ctrlPr>
          </m:sSubPr>
          <m:e>
            <m:r>
              <m:rPr>
                <m:sty m:val="p"/>
              </m:rPr>
              <w:rPr>
                <w:rFonts w:hint="eastAsia" w:ascii="Cambria Math" w:hAnsi="Cambria Math"/>
                <w:kern w:val="2"/>
                <w:sz w:val="24"/>
                <w:szCs w:val="24"/>
                <w:lang w:val="en-US" w:eastAsia="zh-CN" w:bidi="ar-SA"/>
              </w:rPr>
              <m:t>P</m:t>
            </m:r>
            <m:ctrlPr>
              <w:rPr>
                <w:rFonts w:hint="eastAsia" w:ascii="Cambria Math" w:hAnsi="Cambria Math"/>
                <w:bCs/>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r>
              <m:rPr>
                <m:sty m:val="p"/>
              </m:rPr>
              <w:rPr>
                <w:rFonts w:hint="eastAsia" w:ascii="Cambria Math" w:hAnsi="Cambria Math"/>
                <w:kern w:val="2"/>
                <w:sz w:val="24"/>
                <w:szCs w:val="24"/>
                <w:lang w:val="en-US" w:eastAsia="zh-CN" w:bidi="ar-SA"/>
              </w:rPr>
              <m:t>n</m:t>
            </m:r>
            <m:ctrlPr>
              <w:rPr>
                <w:rFonts w:hint="eastAsia" w:ascii="Cambria Math" w:hAnsi="Cambria Math"/>
                <w:bCs/>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oMath>
      <w:r>
        <w:rPr>
          <w:rFonts w:hint="eastAsia" w:hAnsi="Cambria Math"/>
          <w:bCs/>
          <w:i w:val="0"/>
          <w:kern w:val="2"/>
          <w:sz w:val="24"/>
          <w:szCs w:val="24"/>
          <w:lang w:val="en-US" w:eastAsia="zh-CN" w:bidi="ar-SA"/>
        </w:rPr>
        <w:t>输出</w:t>
      </w:r>
      <w:r>
        <w:rPr>
          <w:rFonts w:hint="eastAsia" w:ascii="宋体" w:hAnsi="宋体"/>
          <w:bCs/>
          <w:sz w:val="24"/>
          <w:lang w:val="en-US" w:eastAsia="zh-CN"/>
        </w:rPr>
        <w:t>。</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4：将输出转换为类别分数</w:t>
      </w:r>
      <m:oMath>
        <m:r>
          <m:rPr>
            <m:sty m:val="p"/>
          </m:rPr>
          <w:rPr>
            <w:rFonts w:hint="eastAsia" w:ascii="Cambria Math" w:hAnsi="Cambria Math"/>
            <w:kern w:val="2"/>
            <w:sz w:val="24"/>
            <w:szCs w:val="24"/>
            <w:lang w:val="en-US" w:eastAsia="zh-CN" w:bidi="ar-SA"/>
          </w:rPr>
          <m:t>o=W</m:t>
        </m:r>
        <m:r>
          <m:rPr>
            <m:sty m:val="p"/>
          </m:rPr>
          <w:rPr>
            <w:rFonts w:hint="default" w:ascii="Cambria Math" w:hAnsi="Cambria Math"/>
            <w:kern w:val="2"/>
            <w:sz w:val="24"/>
            <w:szCs w:val="24"/>
            <w:lang w:val="en-US" w:eastAsia="zh-CN" w:bidi="ar-SA"/>
          </w:rPr>
          <m:t>1</m:t>
        </m:r>
        <m:r>
          <m:rPr>
            <m:sty m:val="p"/>
          </m:rPr>
          <w:rPr>
            <w:rFonts w:hint="eastAsia" w:ascii="Cambria Math" w:hAnsi="Cambria Math"/>
            <w:kern w:val="2"/>
            <w:sz w:val="24"/>
            <w:szCs w:val="24"/>
            <w:lang w:val="en-US" w:eastAsia="zh-CN" w:bidi="ar-SA"/>
          </w:rPr>
          <m:t>g+b</m:t>
        </m:r>
      </m:oMath>
      <w:r>
        <w:rPr>
          <w:rFonts w:hint="eastAsia" w:hAnsi="Cambria Math"/>
          <w:bCs/>
          <w:i w:val="0"/>
          <w:kern w:val="2"/>
          <w:sz w:val="24"/>
          <w:szCs w:val="24"/>
          <w:lang w:val="en-US" w:eastAsia="zh-CN" w:bidi="ar-SA"/>
        </w:rPr>
        <w:t>（W1为转换矩阵）</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 xml:space="preserve"> 3.1.3图数据库生成</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由三元组生成实体csv（entity.csv）和关系csv（relationship.csv）文件</w:t>
      </w:r>
    </w:p>
    <w:p>
      <w:pPr>
        <w:snapToGrid w:val="0"/>
        <w:spacing w:before="120" w:after="120" w:line="360" w:lineRule="auto"/>
        <w:ind w:firstLine="1020" w:firstLineChars="425"/>
        <w:jc w:val="left"/>
        <w:rPr>
          <w:rFonts w:hint="eastAsia" w:ascii="宋体" w:hAnsi="宋体"/>
          <w:bCs/>
          <w:sz w:val="24"/>
          <w:lang w:val="en-US" w:eastAsia="zh-CN"/>
        </w:rPr>
      </w:pPr>
      <w:r>
        <w:rPr>
          <w:rFonts w:hint="eastAsia" w:ascii="宋体" w:hAnsi="宋体"/>
          <w:bCs/>
          <w:sz w:val="24"/>
          <w:lang w:val="en-US" w:eastAsia="zh-CN"/>
        </w:rPr>
        <w:t>entity.csv(ID、name、label)</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relationship.csv(START_ID,name,END_ID,TYPE)</w:t>
      </w:r>
    </w:p>
    <w:p>
      <w:pPr>
        <w:snapToGrid w:val="0"/>
        <w:spacing w:before="120" w:after="120" w:line="360" w:lineRule="auto"/>
        <w:jc w:val="left"/>
        <w:rPr>
          <w:rFonts w:hint="default" w:ascii="宋体" w:hAnsi="宋体"/>
          <w:bCs/>
          <w:sz w:val="24"/>
          <w:lang w:val="en-US" w:eastAsia="zh-CN"/>
        </w:rPr>
      </w:pPr>
      <w:r>
        <w:rPr>
          <w:rFonts w:hint="eastAsia" w:ascii="宋体" w:hAnsi="宋体"/>
          <w:bCs/>
          <w:sz w:val="24"/>
          <w:lang w:val="en-US" w:eastAsia="zh-CN"/>
        </w:rPr>
        <w:t xml:space="preserve">         使用neo4j将csv文件转为图数据库。</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3.1.4量刑预测</w:t>
      </w:r>
    </w:p>
    <w:p>
      <w:pPr>
        <w:snapToGrid w:val="0"/>
        <w:spacing w:before="120" w:after="120" w:line="360" w:lineRule="auto"/>
        <w:ind w:firstLine="1020" w:firstLineChars="425"/>
        <w:jc w:val="left"/>
        <w:rPr>
          <w:rFonts w:hint="default" w:ascii="宋体" w:hAnsi="宋体"/>
          <w:bCs/>
          <w:sz w:val="24"/>
          <w:lang w:val="en-US" w:eastAsia="zh-CN"/>
        </w:rPr>
      </w:pPr>
      <w:r>
        <w:rPr>
          <w:rFonts w:hint="eastAsia" w:ascii="宋体" w:hAnsi="宋体"/>
          <w:bCs/>
          <w:sz w:val="24"/>
          <w:lang w:val="en-US" w:eastAsia="zh-CN"/>
        </w:rPr>
        <w:t>将提出出的三元组转换为RDF形式，使用jena推理引擎，并定义规则有相同的量刑证据和量刑情节的判决结果也会相同完成推理过程。</w:t>
      </w:r>
    </w:p>
    <w:p>
      <w:pPr>
        <w:snapToGrid w:val="0"/>
        <w:spacing w:before="120" w:after="120" w:line="360" w:lineRule="auto"/>
        <w:ind w:firstLine="540" w:firstLineChars="225"/>
        <w:jc w:val="left"/>
        <w:rPr>
          <w:rFonts w:hint="default" w:ascii="宋体" w:hAnsi="宋体"/>
          <w:bCs/>
          <w:sz w:val="24"/>
          <w:lang w:val="en-US" w:eastAsia="zh-CN"/>
        </w:rPr>
      </w:pPr>
    </w:p>
    <w:p>
      <w:pPr>
        <w:snapToGrid w:val="0"/>
        <w:spacing w:before="120" w:after="120" w:line="360" w:lineRule="auto"/>
        <w:ind w:firstLine="540" w:firstLineChars="225"/>
        <w:jc w:val="left"/>
        <w:rPr>
          <w:rFonts w:ascii="宋体" w:hAnsi="宋体"/>
          <w:bCs/>
          <w:sz w:val="24"/>
        </w:rPr>
      </w:pPr>
    </w:p>
    <w:p>
      <w:pPr>
        <w:numPr>
          <w:ilvl w:val="0"/>
          <w:numId w:val="2"/>
        </w:numPr>
        <w:snapToGrid w:val="0"/>
        <w:spacing w:before="120" w:after="120" w:line="360" w:lineRule="auto"/>
        <w:ind w:firstLine="540" w:firstLineChars="225"/>
        <w:jc w:val="left"/>
        <w:rPr>
          <w:rFonts w:hint="eastAsia" w:ascii="宋体" w:hAnsi="宋体"/>
          <w:bCs/>
          <w:sz w:val="24"/>
        </w:rPr>
      </w:pPr>
      <w:bookmarkStart w:id="0" w:name="_Ref9266"/>
      <w:r>
        <w:rPr>
          <w:rFonts w:hint="eastAsia" w:ascii="宋体" w:hAnsi="宋体"/>
          <w:bCs/>
          <w:sz w:val="24"/>
        </w:rPr>
        <w:t>丁琪,陈颖,廖思谦.量刑证据的司法适用——以交通肇事罪判决书为样本的分析[J].河南警察学院学报,2015,24(02):96-100.</w:t>
      </w:r>
      <w:bookmarkEnd w:id="0"/>
    </w:p>
    <w:p>
      <w:pPr>
        <w:numPr>
          <w:ilvl w:val="0"/>
          <w:numId w:val="3"/>
        </w:numPr>
        <w:snapToGrid w:val="0"/>
        <w:spacing w:before="120" w:after="120" w:line="360" w:lineRule="auto"/>
        <w:ind w:firstLine="540" w:firstLineChars="225"/>
        <w:jc w:val="left"/>
        <w:rPr>
          <w:rFonts w:hint="eastAsia" w:ascii="宋体" w:hAnsi="宋体"/>
          <w:bCs/>
          <w:sz w:val="24"/>
        </w:rPr>
      </w:pPr>
      <w:bookmarkStart w:id="1" w:name="_Ref9459"/>
      <w:r>
        <w:rPr>
          <w:rFonts w:hint="eastAsia" w:ascii="宋体" w:hAnsi="宋体"/>
          <w:bCs/>
          <w:sz w:val="24"/>
        </w:rPr>
        <w:t>王翠,胡昊天,邓三鸿.面向道路交通违法行为的事理图谱构建技术[J].交通信息与安全,2022,40(01):36-44.</w:t>
      </w:r>
      <w:bookmarkEnd w:id="1"/>
    </w:p>
    <w:p>
      <w:pPr>
        <w:numPr>
          <w:ilvl w:val="0"/>
          <w:numId w:val="3"/>
        </w:numPr>
        <w:snapToGrid w:val="0"/>
        <w:spacing w:before="120" w:after="120" w:line="360" w:lineRule="auto"/>
        <w:ind w:firstLine="540" w:firstLineChars="225"/>
        <w:jc w:val="left"/>
        <w:rPr>
          <w:rFonts w:hint="eastAsia" w:ascii="宋体" w:hAnsi="宋体"/>
          <w:bCs/>
          <w:sz w:val="24"/>
        </w:rPr>
      </w:pPr>
      <w:bookmarkStart w:id="2" w:name="_Ref9507"/>
      <w:r>
        <w:rPr>
          <w:rFonts w:hint="eastAsia" w:ascii="宋体" w:hAnsi="宋体"/>
          <w:bCs/>
          <w:sz w:val="24"/>
        </w:rPr>
        <w:t>季青原, 吴建平, 徐甲,等. 一种基于知识图谱的交通事故分析与防控方法及系统:, CN112732905A[P]. 2021.</w:t>
      </w:r>
      <w:bookmarkEnd w:id="2"/>
    </w:p>
    <w:p>
      <w:pPr>
        <w:numPr>
          <w:ilvl w:val="0"/>
          <w:numId w:val="3"/>
        </w:numPr>
        <w:snapToGrid w:val="0"/>
        <w:spacing w:before="120" w:after="120" w:line="360" w:lineRule="auto"/>
        <w:ind w:firstLine="540" w:firstLineChars="225"/>
        <w:jc w:val="left"/>
        <w:rPr>
          <w:rFonts w:hint="eastAsia" w:ascii="宋体" w:hAnsi="宋体"/>
          <w:bCs/>
          <w:sz w:val="24"/>
        </w:rPr>
      </w:pPr>
      <w:bookmarkStart w:id="3" w:name="_Ref9563"/>
      <w:r>
        <w:rPr>
          <w:rFonts w:hint="eastAsia" w:ascii="宋体" w:hAnsi="宋体"/>
          <w:bCs/>
          <w:sz w:val="24"/>
        </w:rPr>
        <w:t>乔钢柱,冯婷婷,张国晨.基于知识图谱的盗窃案件法律文书智能推理研究[J].计算机系统应用,2019,28(07):206-213.</w:t>
      </w:r>
      <w:bookmarkEnd w:id="3"/>
    </w:p>
    <w:p>
      <w:pPr>
        <w:numPr>
          <w:ilvl w:val="0"/>
          <w:numId w:val="3"/>
        </w:numPr>
        <w:snapToGrid w:val="0"/>
        <w:spacing w:before="120" w:after="120" w:line="360" w:lineRule="auto"/>
        <w:ind w:firstLine="540" w:firstLineChars="225"/>
        <w:jc w:val="left"/>
        <w:rPr>
          <w:rFonts w:hint="eastAsia" w:ascii="宋体" w:hAnsi="宋体"/>
          <w:bCs/>
          <w:sz w:val="24"/>
        </w:rPr>
      </w:pPr>
      <w:bookmarkStart w:id="4" w:name="_Ref9599"/>
      <w:r>
        <w:rPr>
          <w:rFonts w:hint="eastAsia" w:ascii="宋体" w:hAnsi="宋体"/>
          <w:bCs/>
          <w:sz w:val="24"/>
        </w:rPr>
        <w:t>王治政,王雷,李帅驰,孙媛媛,陈彦光,许策,王刚,林鸿飞.基于多视角知识图谱嵌入的量刑预测[J].模式识别与人工智能,2021,34(07):655-665.DOI:10.16451.</w:t>
      </w:r>
      <w:bookmarkEnd w:id="4"/>
    </w:p>
    <w:p>
      <w:pPr>
        <w:widowControl w:val="0"/>
        <w:numPr>
          <w:ilvl w:val="0"/>
          <w:numId w:val="0"/>
        </w:numPr>
        <w:tabs>
          <w:tab w:val="left" w:pos="312"/>
        </w:tabs>
        <w:snapToGrid w:val="0"/>
        <w:spacing w:before="120" w:after="120" w:line="360" w:lineRule="auto"/>
        <w:jc w:val="left"/>
        <w:rPr>
          <w:rFonts w:hint="eastAsia" w:ascii="宋体" w:hAnsi="宋体"/>
          <w:bCs/>
          <w:sz w:val="24"/>
        </w:rPr>
      </w:pPr>
    </w:p>
    <w:p>
      <w:pPr>
        <w:widowControl w:val="0"/>
        <w:numPr>
          <w:ilvl w:val="0"/>
          <w:numId w:val="0"/>
        </w:numPr>
        <w:tabs>
          <w:tab w:val="left" w:pos="312"/>
        </w:tabs>
        <w:snapToGrid w:val="0"/>
        <w:spacing w:before="120" w:after="120" w:line="360" w:lineRule="auto"/>
        <w:jc w:val="left"/>
        <w:rPr>
          <w:rFonts w:hint="eastAsia" w:ascii="宋体" w:hAnsi="宋体"/>
          <w:bCs/>
          <w:sz w:val="24"/>
        </w:rPr>
      </w:pPr>
    </w:p>
    <w:p>
      <w:pPr>
        <w:widowControl w:val="0"/>
        <w:numPr>
          <w:ilvl w:val="0"/>
          <w:numId w:val="0"/>
        </w:numPr>
        <w:tabs>
          <w:tab w:val="left" w:pos="312"/>
        </w:tabs>
        <w:snapToGrid w:val="0"/>
        <w:spacing w:before="120" w:after="120" w:line="360" w:lineRule="auto"/>
        <w:jc w:val="left"/>
        <w:rPr>
          <w:rFonts w:hint="eastAsia" w:ascii="宋体" w:hAnsi="宋体"/>
          <w:bCs/>
          <w:sz w:val="24"/>
        </w:rPr>
      </w:pPr>
    </w:p>
    <w:p>
      <w:pPr>
        <w:widowControl w:val="0"/>
        <w:numPr>
          <w:ilvl w:val="0"/>
          <w:numId w:val="0"/>
        </w:numPr>
        <w:tabs>
          <w:tab w:val="left" w:pos="312"/>
        </w:tabs>
        <w:snapToGrid w:val="0"/>
        <w:spacing w:before="120" w:after="120" w:line="360" w:lineRule="auto"/>
        <w:jc w:val="left"/>
        <w:rPr>
          <w:rFonts w:hint="eastAsia" w:ascii="宋体" w:hAnsi="宋体"/>
          <w:bCs/>
          <w:sz w:val="24"/>
        </w:rPr>
      </w:pPr>
    </w:p>
    <w:p>
      <w:pPr>
        <w:widowControl w:val="0"/>
        <w:numPr>
          <w:ilvl w:val="0"/>
          <w:numId w:val="0"/>
        </w:numPr>
        <w:tabs>
          <w:tab w:val="left" w:pos="312"/>
        </w:tabs>
        <w:snapToGrid w:val="0"/>
        <w:spacing w:before="120" w:after="120" w:line="360" w:lineRule="auto"/>
        <w:jc w:val="left"/>
        <w:rPr>
          <w:rFonts w:hint="eastAsia" w:ascii="宋体" w:hAnsi="宋体" w:eastAsia="宋体" w:cs="宋体"/>
          <w:i w:val="0"/>
          <w:iCs w:val="0"/>
          <w:caps w:val="0"/>
          <w:spacing w:val="0"/>
          <w:sz w:val="28"/>
          <w:szCs w:val="28"/>
          <w:shd w:val="clear" w:fill="FFFFFF"/>
        </w:rPr>
      </w:pPr>
      <w:r>
        <w:rPr>
          <w:rFonts w:hint="eastAsia" w:ascii="宋体" w:hAnsi="宋体" w:eastAsia="宋体" w:cs="宋体"/>
          <w:i w:val="0"/>
          <w:iCs w:val="0"/>
          <w:caps w:val="0"/>
          <w:spacing w:val="0"/>
          <w:sz w:val="28"/>
          <w:szCs w:val="28"/>
          <w:shd w:val="clear" w:fill="FFFFFF"/>
        </w:rPr>
        <w:t>基于知识图谱的交通肇事案件量刑推荐技术</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相关研究：2.1交通肇事案件量刑技术相关研究进展及问题分析</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范例：XXX2021年在XX提出了 针对XXX场景 解决了XXX问题 达到了XXX效果  问题 存在不足</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2.1.2进展和问题小结</w:t>
      </w:r>
    </w:p>
    <w:p>
      <w:pPr>
        <w:widowControl w:val="0"/>
        <w:numPr>
          <w:ilvl w:val="0"/>
          <w:numId w:val="0"/>
        </w:numPr>
        <w:tabs>
          <w:tab w:val="left" w:pos="312"/>
        </w:tabs>
        <w:snapToGrid w:val="0"/>
        <w:spacing w:before="120" w:after="120" w:line="360" w:lineRule="auto"/>
        <w:jc w:val="left"/>
        <w:rPr>
          <w:rFonts w:hint="default"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 xml:space="preserve"> 说明现在研究 没有用知识图谱 知识图谱先进</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2.2 基于知识的司法</w:t>
      </w:r>
      <w:r>
        <w:rPr>
          <w:rFonts w:hint="eastAsia" w:ascii="宋体" w:hAnsi="宋体" w:eastAsia="宋体" w:cs="宋体"/>
          <w:i w:val="0"/>
          <w:iCs w:val="0"/>
          <w:caps w:val="0"/>
          <w:spacing w:val="0"/>
          <w:sz w:val="28"/>
          <w:szCs w:val="28"/>
          <w:shd w:val="clear" w:fill="FFFFFF"/>
        </w:rPr>
        <w:t>量刑推荐技术</w:t>
      </w:r>
      <w:r>
        <w:rPr>
          <w:rFonts w:hint="eastAsia" w:ascii="宋体" w:hAnsi="宋体" w:cs="宋体"/>
          <w:i w:val="0"/>
          <w:iCs w:val="0"/>
          <w:caps w:val="0"/>
          <w:spacing w:val="0"/>
          <w:sz w:val="28"/>
          <w:szCs w:val="28"/>
          <w:shd w:val="clear" w:fill="FFFFFF"/>
          <w:lang w:val="en-US" w:eastAsia="zh-CN"/>
        </w:rPr>
        <w:t>相关研究进展及问题分析</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2.2.1相关研究：没有用到交通肇事案件；用到了司法 知识图谱识别方面推荐算法方面不足</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2.2.2进展和问题小结</w:t>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3总体设计</w:t>
      </w:r>
      <w:r>
        <w:drawing>
          <wp:inline distT="0" distB="0" distL="114300" distR="114300">
            <wp:extent cx="4544060" cy="4023995"/>
            <wp:effectExtent l="0" t="0" r="1270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4544060" cy="4023995"/>
                    </a:xfrm>
                    <a:prstGeom prst="rect">
                      <a:avLst/>
                    </a:prstGeom>
                  </pic:spPr>
                </pic:pic>
              </a:graphicData>
            </a:graphic>
          </wp:inline>
        </w:drawing>
      </w:r>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研究思路、关键技术</w:t>
      </w:r>
      <w:bookmarkStart w:id="5" w:name="_GoBack"/>
      <w:bookmarkEnd w:id="5"/>
    </w:p>
    <w:p>
      <w:pPr>
        <w:widowControl w:val="0"/>
        <w:numPr>
          <w:ilvl w:val="0"/>
          <w:numId w:val="0"/>
        </w:numPr>
        <w:tabs>
          <w:tab w:val="left" w:pos="312"/>
        </w:tabs>
        <w:snapToGrid w:val="0"/>
        <w:spacing w:before="120" w:after="120" w:line="360" w:lineRule="auto"/>
        <w:jc w:val="left"/>
        <w:rPr>
          <w:rFonts w:hint="eastAsia" w:ascii="宋体" w:hAnsi="宋体" w:cs="宋体"/>
          <w:i w:val="0"/>
          <w:iCs w:val="0"/>
          <w:caps w:val="0"/>
          <w:spacing w:val="0"/>
          <w:sz w:val="28"/>
          <w:szCs w:val="28"/>
          <w:shd w:val="clear" w:fill="FFFFFF"/>
          <w:lang w:val="en-US" w:eastAsia="zh-CN"/>
        </w:rPr>
      </w:pPr>
    </w:p>
    <w:p>
      <w:pPr>
        <w:widowControl w:val="0"/>
        <w:numPr>
          <w:ilvl w:val="0"/>
          <w:numId w:val="0"/>
        </w:numPr>
        <w:tabs>
          <w:tab w:val="left" w:pos="312"/>
        </w:tabs>
        <w:snapToGrid w:val="0"/>
        <w:spacing w:before="120" w:after="120" w:line="360" w:lineRule="auto"/>
        <w:jc w:val="left"/>
        <w:rPr>
          <w:rFonts w:hint="default" w:ascii="宋体" w:hAnsi="宋体" w:cs="宋体"/>
          <w:i w:val="0"/>
          <w:iCs w:val="0"/>
          <w:caps w:val="0"/>
          <w:spacing w:val="0"/>
          <w:sz w:val="28"/>
          <w:szCs w:val="28"/>
          <w:shd w:val="clear" w:fill="FFFFFF"/>
          <w:lang w:val="en-US" w:eastAsia="zh-CN"/>
        </w:rPr>
      </w:pPr>
      <w:r>
        <w:rPr>
          <w:rFonts w:hint="eastAsia" w:ascii="宋体" w:hAnsi="宋体" w:cs="宋体"/>
          <w:i w:val="0"/>
          <w:iCs w:val="0"/>
          <w:caps w:val="0"/>
          <w:spacing w:val="0"/>
          <w:sz w:val="28"/>
          <w:szCs w:val="28"/>
          <w:shd w:val="clear" w:fill="FFFFFF"/>
          <w:lang w:val="en-US" w:eastAsia="zh-CN"/>
        </w:rPr>
        <w:t>4</w:t>
      </w:r>
    </w:p>
    <w:p>
      <w:pPr>
        <w:widowControl w:val="0"/>
        <w:numPr>
          <w:ilvl w:val="0"/>
          <w:numId w:val="0"/>
        </w:numPr>
        <w:tabs>
          <w:tab w:val="left" w:pos="312"/>
        </w:tabs>
        <w:snapToGrid w:val="0"/>
        <w:spacing w:before="120" w:after="120" w:line="360" w:lineRule="auto"/>
        <w:jc w:val="left"/>
        <w:rPr>
          <w:rFonts w:hint="default" w:ascii="宋体" w:hAnsi="宋体" w:cs="宋体"/>
          <w:i w:val="0"/>
          <w:iCs w:val="0"/>
          <w:caps w:val="0"/>
          <w:spacing w:val="0"/>
          <w:sz w:val="28"/>
          <w:szCs w:val="28"/>
          <w:shd w:val="clear" w:fill="FFFFFF"/>
          <w:lang w:val="en-US" w:eastAsia="zh-CN"/>
        </w:rPr>
      </w:pPr>
    </w:p>
    <w:p>
      <w:pPr>
        <w:widowControl w:val="0"/>
        <w:numPr>
          <w:ilvl w:val="0"/>
          <w:numId w:val="0"/>
        </w:numPr>
        <w:tabs>
          <w:tab w:val="left" w:pos="312"/>
        </w:tabs>
        <w:snapToGrid w:val="0"/>
        <w:spacing w:before="120" w:after="120" w:line="360" w:lineRule="auto"/>
        <w:jc w:val="left"/>
        <w:rPr>
          <w:rFonts w:hint="default" w:ascii="monospace" w:hAnsi="monospace" w:eastAsia="monospace" w:cs="monospace"/>
          <w:i w:val="0"/>
          <w:iCs w:val="0"/>
          <w:caps w:val="0"/>
          <w:spacing w:val="0"/>
          <w:sz w:val="56"/>
          <w:szCs w:val="56"/>
          <w:shd w:val="clear" w:fill="FFFFFF"/>
        </w:rPr>
      </w:pPr>
    </w:p>
    <w:p>
      <w:pPr>
        <w:widowControl w:val="0"/>
        <w:numPr>
          <w:ilvl w:val="0"/>
          <w:numId w:val="0"/>
        </w:numPr>
        <w:tabs>
          <w:tab w:val="left" w:pos="312"/>
        </w:tabs>
        <w:snapToGrid w:val="0"/>
        <w:spacing w:before="120" w:after="120" w:line="360" w:lineRule="auto"/>
        <w:jc w:val="left"/>
        <w:rPr>
          <w:rFonts w:hint="default" w:ascii="monospace" w:hAnsi="monospace" w:eastAsia="monospace" w:cs="monospace"/>
          <w:i w:val="0"/>
          <w:iCs w:val="0"/>
          <w:caps w:val="0"/>
          <w:spacing w:val="0"/>
          <w:sz w:val="56"/>
          <w:szCs w:val="56"/>
          <w:shd w:val="clear" w:fill="FFFFFF"/>
          <w:lang w:val="en-US" w:eastAsia="zh-CN"/>
        </w:rPr>
      </w:pPr>
    </w:p>
    <w:sectPr>
      <w:footerReference r:id="rId3" w:type="default"/>
      <w:footerReference r:id="rId4" w:type="even"/>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monospace">
    <w:altName w:val="SWAstro"/>
    <w:panose1 w:val="00000000000000000000"/>
    <w:charset w:val="00"/>
    <w:family w:val="auto"/>
    <w:pitch w:val="default"/>
    <w:sig w:usb0="00000000" w:usb1="00000000" w:usb2="00000000" w:usb3="00000000" w:csb0="00000000"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036D2"/>
    <w:multiLevelType w:val="singleLevel"/>
    <w:tmpl w:val="F78036D2"/>
    <w:lvl w:ilvl="0" w:tentative="0">
      <w:start w:val="1"/>
      <w:numFmt w:val="decimal"/>
      <w:lvlText w:val="[%1]"/>
      <w:lvlJc w:val="left"/>
      <w:pPr>
        <w:tabs>
          <w:tab w:val="left" w:pos="312"/>
        </w:tabs>
      </w:pPr>
    </w:lvl>
  </w:abstractNum>
  <w:abstractNum w:abstractNumId="1">
    <w:nsid w:val="5D89B688"/>
    <w:multiLevelType w:val="singleLevel"/>
    <w:tmpl w:val="5D89B688"/>
    <w:lvl w:ilvl="0" w:tentative="0">
      <w:start w:val="1"/>
      <w:numFmt w:val="decimal"/>
      <w:lvlText w:val="%1."/>
      <w:lvlJc w:val="left"/>
      <w:pPr>
        <w:tabs>
          <w:tab w:val="left" w:pos="312"/>
        </w:tabs>
      </w:pPr>
    </w:lvl>
  </w:abstractNum>
  <w:abstractNum w:abstractNumId="2">
    <w:nsid w:val="6959EEF3"/>
    <w:multiLevelType w:val="singleLevel"/>
    <w:tmpl w:val="6959EEF3"/>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A1"/>
    <w:rsid w:val="00021D8E"/>
    <w:rsid w:val="000313A2"/>
    <w:rsid w:val="00081809"/>
    <w:rsid w:val="00084CC3"/>
    <w:rsid w:val="000C338F"/>
    <w:rsid w:val="000E2246"/>
    <w:rsid w:val="00130E13"/>
    <w:rsid w:val="0014368A"/>
    <w:rsid w:val="00184AD0"/>
    <w:rsid w:val="002E7F29"/>
    <w:rsid w:val="0035412E"/>
    <w:rsid w:val="00404E2D"/>
    <w:rsid w:val="0042749B"/>
    <w:rsid w:val="00447880"/>
    <w:rsid w:val="00506B51"/>
    <w:rsid w:val="00655CA1"/>
    <w:rsid w:val="006756EE"/>
    <w:rsid w:val="006F3098"/>
    <w:rsid w:val="007002EF"/>
    <w:rsid w:val="00732908"/>
    <w:rsid w:val="00777308"/>
    <w:rsid w:val="00786B9F"/>
    <w:rsid w:val="007D443C"/>
    <w:rsid w:val="007F720E"/>
    <w:rsid w:val="00897776"/>
    <w:rsid w:val="008C198B"/>
    <w:rsid w:val="008C21DD"/>
    <w:rsid w:val="008C7332"/>
    <w:rsid w:val="009127A7"/>
    <w:rsid w:val="009224DD"/>
    <w:rsid w:val="009E2F32"/>
    <w:rsid w:val="00A00348"/>
    <w:rsid w:val="00A06981"/>
    <w:rsid w:val="00A456FE"/>
    <w:rsid w:val="00BE1598"/>
    <w:rsid w:val="00BF0A6E"/>
    <w:rsid w:val="00C15E88"/>
    <w:rsid w:val="00C33FEF"/>
    <w:rsid w:val="00D6570B"/>
    <w:rsid w:val="00DE769D"/>
    <w:rsid w:val="00E657F6"/>
    <w:rsid w:val="00E72D0D"/>
    <w:rsid w:val="00E950D3"/>
    <w:rsid w:val="00FD4295"/>
    <w:rsid w:val="02680812"/>
    <w:rsid w:val="034B2CE8"/>
    <w:rsid w:val="092D5738"/>
    <w:rsid w:val="0B3B608E"/>
    <w:rsid w:val="0DCD457F"/>
    <w:rsid w:val="113F4B41"/>
    <w:rsid w:val="153C4FDA"/>
    <w:rsid w:val="15FC745E"/>
    <w:rsid w:val="19A3339E"/>
    <w:rsid w:val="268C0D5D"/>
    <w:rsid w:val="29D44705"/>
    <w:rsid w:val="2C614279"/>
    <w:rsid w:val="2C9F11B9"/>
    <w:rsid w:val="2EDD0E93"/>
    <w:rsid w:val="30CB2F24"/>
    <w:rsid w:val="341750C4"/>
    <w:rsid w:val="35C931F1"/>
    <w:rsid w:val="40A45E22"/>
    <w:rsid w:val="4149580E"/>
    <w:rsid w:val="44AC71E7"/>
    <w:rsid w:val="50780FCF"/>
    <w:rsid w:val="518141B9"/>
    <w:rsid w:val="570F0FD4"/>
    <w:rsid w:val="5A9D3A9C"/>
    <w:rsid w:val="5B0D78A7"/>
    <w:rsid w:val="68B74B38"/>
    <w:rsid w:val="69C803D6"/>
    <w:rsid w:val="6E8721F8"/>
    <w:rsid w:val="72952776"/>
    <w:rsid w:val="73F66622"/>
    <w:rsid w:val="75C21046"/>
    <w:rsid w:val="77C50A19"/>
    <w:rsid w:val="77C70C8C"/>
    <w:rsid w:val="7D6735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line="440" w:lineRule="exact"/>
    </w:pPr>
    <w:rPr>
      <w:sz w:val="24"/>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customStyle="1" w:styleId="10">
    <w:name w:val="页眉 Char"/>
    <w:link w:val="5"/>
    <w:semiHidden/>
    <w:qFormat/>
    <w:uiPriority w:val="99"/>
    <w:rPr>
      <w:kern w:val="2"/>
      <w:sz w:val="18"/>
      <w:szCs w:val="18"/>
    </w:rPr>
  </w:style>
  <w:style w:type="paragraph" w:customStyle="1" w:styleId="11">
    <w:name w:val=" Char1 Char Char"/>
    <w:basedOn w:val="1"/>
    <w:qFormat/>
    <w:uiPriority w:val="0"/>
    <w:pPr>
      <w:widowControl/>
      <w:spacing w:after="160" w:line="240" w:lineRule="exact"/>
      <w:jc w:val="left"/>
    </w:pPr>
    <w:rPr>
      <w:rFonts w:ascii="Verdana" w:hAnsi="Verdana" w:eastAsia="仿宋_GB2312" w:cs="Verdana"/>
      <w:kern w:val="0"/>
      <w:sz w:val="30"/>
      <w:szCs w:val="3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2391</Words>
  <Characters>2739</Characters>
  <Lines>1</Lines>
  <Paragraphs>1</Paragraphs>
  <TotalTime>54</TotalTime>
  <ScaleCrop>false</ScaleCrop>
  <LinksUpToDate>false</LinksUpToDate>
  <CharactersWithSpaces>2803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2016-06-15T07:33:00Z</dcterms:created>
  <dc:creator>zhangtao</dc:creator>
  <cp:lastModifiedBy>18373111</cp:lastModifiedBy>
  <cp:lastPrinted>2008-03-19T05:07:00Z</cp:lastPrinted>
  <dcterms:modified xsi:type="dcterms:W3CDTF">2022-04-17T12:04:38Z</dcterms:modified>
  <dc:title>项目编号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C1554F93A5694F8E8FC01788C367489E</vt:lpwstr>
  </property>
</Properties>
</file>