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DOE</w:t>
      </w:r>
    </w:p>
    <w:p>
      <w:r>
        <w:t>Lead Backend Developer</w:t>
        <w:br/>
        <w:t>Email: jane.doe@example.com | Phone: (123) 456-7890</w:t>
      </w:r>
    </w:p>
    <w:p>
      <w:pPr>
        <w:pStyle w:val="Heading1"/>
      </w:pPr>
      <w:r>
        <w:t>Professional Summary</w:t>
      </w:r>
    </w:p>
    <w:p>
      <w:r>
        <w:t>Highly experienced Backend Developer specializing in building scalable distributed systems, high-performance microservices, and robust data pipelines. Expert in Python, cloud technologies, and database optimization.</w:t>
      </w:r>
    </w:p>
    <w:p>
      <w:pPr>
        <w:pStyle w:val="Heading1"/>
      </w:pPr>
      <w:r>
        <w:t>Technical Skills</w:t>
      </w:r>
    </w:p>
    <w:p>
      <w:r>
        <w:t>• Languages: Python, Go, SQL, Bash</w:t>
        <w:br/>
        <w:t>• Frameworks: FastAPI, Flask, gRPC</w:t>
        <w:br/>
        <w:t>• Databases &amp; Caching: PostgreSQL, Redis, MongoDB</w:t>
        <w:br/>
        <w:t>• DevOps: Docker, Kubernetes, AWS, CI/CD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Lead Software Engineer | TechCorp (Jan 2023 - Present)</w:t>
      </w:r>
    </w:p>
    <w:p>
      <w:r>
        <w:t>• Designed and implemented a high-throughput microservices architecture using Python, FastAPI, and gRPC, improving system latency by 35%.</w:t>
        <w:br/>
        <w:t>• Built and optimized a distributed caching strategy using Redis, reducing core database read loads by 40%.</w:t>
        <w:br/>
        <w:t>• Spearheaded migration of legacy monolithic apps to containerized environments using Docker and Kubernetes.</w:t>
      </w:r>
    </w:p>
    <w:p>
      <w:pPr>
        <w:pStyle w:val="Heading2"/>
      </w:pPr>
      <w:r>
        <w:t>Software Engineer | DataInc (Jun 2020 - Jan 2023)</w:t>
      </w:r>
    </w:p>
    <w:p>
      <w:r>
        <w:t>• Developed and maintained distributed ETL data pipelines using Apache Spark, processing over 10TB of data daily.</w:t>
        <w:br/>
        <w:t>• Designed relational schemas and optimized queries in PostgreSQL, achieving a 20% database performance boost.</w:t>
      </w:r>
    </w:p>
    <w:p>
      <w:pPr>
        <w:pStyle w:val="Heading1"/>
      </w:pPr>
      <w:r>
        <w:t>Education</w:t>
      </w:r>
    </w:p>
    <w:p>
      <w:r>
        <w:t>BS in Computer Science | State University (2016 - 2020)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