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Submission Guidelines: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z w:val="20"/>
          <w:szCs w:val="20"/>
          <w:rtl w:val="0"/>
        </w:rPr>
        <w:t xml:space="preserve">Format: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z w:val="20"/>
          <w:szCs w:val="20"/>
          <w:rtl w:val="0"/>
        </w:rPr>
        <w:t xml:space="preserve">Share a public GitHub repository containing: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/backend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/frontend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folders (or monorepo structure)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README.md with setup steps, environment variable info, and any assumptions you made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Include sample .env.example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deployed live link</w:t>
      </w:r>
    </w:p>
    <w:p w:rsidR="00000000" w:rsidDel="00000000" w:rsidP="00000000" w:rsidRDefault="00000000" w:rsidRPr="00000000" w14:paraId="00000006">
      <w:pPr>
        <w:spacing w:after="0" w:before="12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z w:val="20"/>
          <w:szCs w:val="20"/>
          <w:rtl w:val="0"/>
        </w:rPr>
        <w:t xml:space="preserve">Access: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z w:val="20"/>
          <w:szCs w:val="20"/>
          <w:rtl w:val="0"/>
        </w:rPr>
        <w:t xml:space="preserve">Ensure the repository is public (a private repository will lead to disqualification)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z w:val="20"/>
          <w:szCs w:val="20"/>
          <w:rtl w:val="0"/>
        </w:rPr>
        <w:t xml:space="preserve">Timeline: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z w:val="20"/>
          <w:szCs w:val="20"/>
          <w:rtl w:val="0"/>
        </w:rPr>
        <w:t xml:space="preserve">Expected time is 4–6 hours (2–3 hours more if you attempt the stretch section). Please submit within 48 hours of receiving this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a0a0a0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z w:val="20"/>
          <w:szCs w:val="20"/>
          <w:rtl w:val="0"/>
        </w:rPr>
        <w:t xml:space="preserve">Meme’d Campaign Payout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z w:val="20"/>
          <w:szCs w:val="20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12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z w:val="20"/>
          <w:szCs w:val="20"/>
          <w:rtl w:val="0"/>
        </w:rPr>
        <w:t xml:space="preserve">Meme’d is a creator marketplace. Brands run campaigns, and creators (meme pages, clip accounts, hype pages) post content for those campaigns on Instagram or YouTube. Creators get paid through a milestone ladder. For example: 10K views → ₹500, 50K views → ₹2,000, 100K views → ₹5,000. A creator’s payout is the amount of the highest milestone their post has crossed, and total payouts must always stay within the brand’s campaign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120" w:lineRule="auto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z w:val="20"/>
          <w:szCs w:val="20"/>
          <w:rtl w:val="0"/>
        </w:rPr>
        <w:t xml:space="preserve">Build a web app where brands can create campaigns and creators can submit posts and track their earnings.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z w:val="20"/>
          <w:szCs w:val="20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Backend (Node.js + TypeScript + Express + MongoDB with Mongoose)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44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JWT-based signup and login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44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 roles: brand and creator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44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a campaign: name, platform (Instagram / YouTube), total budget, milestone ladder (view threshold + payout pairs)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44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each campaign’s budget spent vs. remaining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Creator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44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 live campaigns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44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Submit a post link to a campaign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44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 their total earnings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Views and payouts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44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PATCH /api/submissions/:id/views: update a post’s view count (this simulates platform data; no role check needed on this endpoint)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44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Calculate the creator’s payout based on the highest milestone crossed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44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campaign must never pay out more than its remaining budget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Frontend (Next.js + TypeScript)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 / Signup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Brand page: create a campaign, see budget spent vs. remaining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Creator page: browse campaigns, submit a post, see earnings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Styling can be minimal. Focus on functionality and structure.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Jest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unit tests for payout calculation and the budget cap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 tiers (e.g. MongoDB Atlas, Vercel, Render) are completely fine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Bonus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Cache the campaign list with Redis (doesn’t need to be deployed)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 a submission when its views spike unusually fast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Stretch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 two simultaneous view updates can never overspend the campaign budget, and repeated updates never double-pay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Dockerise the app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108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a short note (half a page max): how would this scale to 10,000 creators?</w:t>
      </w:r>
    </w:p>
    <w:p w:rsidR="00000000" w:rsidDel="00000000" w:rsidP="00000000" w:rsidRDefault="00000000" w:rsidRPr="00000000" w14:paraId="0000002E">
      <w:pPr>
        <w:spacing w:after="0" w:before="20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z w:val="20"/>
          <w:szCs w:val="20"/>
          <w:rtl w:val="0"/>
        </w:rPr>
        <w:t xml:space="preserve">Where the brief is open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z w:val="20"/>
          <w:szCs w:val="20"/>
          <w:rtl w:val="0"/>
        </w:rPr>
        <w:t xml:space="preserve"> (e.g. a post crosses two milestones in a single update, or the budget runs out mid-payout), make a call and note it in your README.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z w:val="20"/>
          <w:szCs w:val="20"/>
          <w:rtl w:val="0"/>
        </w:rPr>
        <w:t xml:space="preserve">What We’re Evaluating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Working end-to-end build (deployed)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 payout and budget logic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 structure, readability and TypeScript usage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Proper use of async/await and error handling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of git commits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 README and stated assumptions</w:t>
      </w:r>
    </w:p>
    <w:p w:rsidR="00000000" w:rsidDel="00000000" w:rsidP="00000000" w:rsidRDefault="00000000" w:rsidRPr="00000000" w14:paraId="00000036">
      <w:pPr>
        <w:pBdr>
          <w:bottom w:color="a0a0a0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240" w:lineRule="auto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z w:val="20"/>
          <w:szCs w:val="20"/>
          <w:rtl w:val="0"/>
        </w:rPr>
        <w:t xml:space="preserve">Important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Got questions?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Reach out at </w:t>
      </w:r>
      <w:hyperlink r:id="rId6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hiring@wldd.in</w:t>
        </w:r>
      </w:hyperlink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before the deadline if you need clarification.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We’re evaluating holistically: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Attention to detail, real-world thinking, clarity of communication, and how you handle messy situations matter more than perfect answers.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right="0" w:hanging="360"/>
        <w:jc w:val="left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What’s next: 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follow-up call, you’ll walk us through your code and make a small change live, so make sure you understand every part of what you submit.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8640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000"/>
      <w:gridCol w:w="2640"/>
      <w:tblGridChange w:id="0">
        <w:tblGrid>
          <w:gridCol w:w="6000"/>
          <w:gridCol w:w="264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C">
          <w:pPr>
            <w:rPr/>
          </w:pPr>
          <w:r w:rsidDel="00000000" w:rsidR="00000000" w:rsidRPr="00000000">
            <w:rPr>
              <w:rFonts w:ascii="Verdana" w:cs="Verdana" w:eastAsia="Verdana" w:hAnsi="Verdana"/>
              <w:b w:val="1"/>
              <w:bCs w:val="1"/>
              <w:i w:val="0"/>
              <w:iCs w:val="0"/>
              <w:sz w:val="22"/>
              <w:szCs w:val="22"/>
              <w:u w:val="single"/>
              <w:rtl w:val="0"/>
            </w:rPr>
            <w:t xml:space="preserve">Assignment for SDE 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spacing w:before="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E">
          <w:pPr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828675" cy="4953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Verdana" w:cs="Verdana" w:eastAsia="Verdana" w:hAnsi="Verdana"/>
        <w:sz w:val="20"/>
        <w:szCs w:val="20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Verdana" w:cs="Verdana" w:eastAsia="Verdana" w:hAnsi="Verdana"/>
        <w:sz w:val="20"/>
        <w:szCs w:val="20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Verdana" w:cs="Verdana" w:eastAsia="Verdana" w:hAnsi="Verdana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ascii="Verdana" w:cs="Verdana" w:eastAsia="Verdana" w:hAnsi="Verdana"/>
        <w:sz w:val="20"/>
        <w:szCs w:val="20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Verdana" w:cs="Verdana" w:eastAsia="Verdana" w:hAnsi="Verdana"/>
        <w:sz w:val="20"/>
        <w:szCs w:val="20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rFonts w:ascii="Verdana" w:cs="Verdana" w:eastAsia="Verdana" w:hAnsi="Verdana"/>
        <w:sz w:val="20"/>
        <w:szCs w:val="20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Verdana" w:cs="Verdana" w:eastAsia="Verdana" w:hAnsi="Verdana"/>
        <w:sz w:val="20"/>
        <w:szCs w:val="20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Verdana" w:cs="Verdana" w:eastAsia="Verdana" w:hAnsi="Verdana"/>
        <w:sz w:val="20"/>
        <w:szCs w:val="20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Verdana" w:cs="Verdana" w:eastAsia="Verdana" w:hAnsi="Verdana"/>
        <w:sz w:val="20"/>
        <w:szCs w:val="20"/>
      </w:rPr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Verdana" w:cs="Verdana" w:eastAsia="Verdana" w:hAnsi="Verdan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hiring@wldd.in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