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B8254">
      <w:pPr>
        <w:spacing w:line="400" w:lineRule="exact"/>
        <w:rPr>
          <w:rFonts w:hint="eastAsia" w:ascii="宋体" w:hAnsi="宋体"/>
          <w:color w:val="auto"/>
          <w:highlight w:val="none"/>
        </w:rPr>
      </w:pPr>
      <w:bookmarkStart w:id="608" w:name="_GoBack"/>
      <w:bookmarkEnd w:id="608"/>
    </w:p>
    <w:p w14:paraId="6B49D53B">
      <w:pPr>
        <w:spacing w:line="360" w:lineRule="auto"/>
        <w:rPr>
          <w:rFonts w:ascii="宋体" w:hAnsi="宋体"/>
          <w:color w:val="auto"/>
          <w:highlight w:val="none"/>
        </w:rPr>
      </w:pPr>
    </w:p>
    <w:p w14:paraId="59051A7E">
      <w:pPr>
        <w:spacing w:line="360" w:lineRule="auto"/>
        <w:jc w:val="center"/>
        <w:rPr>
          <w:rFonts w:hint="eastAsia" w:ascii="黑体" w:hAnsi="黑体" w:eastAsia="黑体" w:cs="黑体"/>
          <w:b/>
          <w:bCs/>
          <w:color w:val="auto"/>
          <w:sz w:val="52"/>
          <w:szCs w:val="52"/>
          <w:highlight w:val="none"/>
        </w:rPr>
      </w:pPr>
      <w:r>
        <w:rPr>
          <w:rFonts w:hint="eastAsia" w:ascii="黑体" w:hAnsi="黑体" w:eastAsia="黑体" w:cs="黑体"/>
          <w:b/>
          <w:bCs/>
          <w:color w:val="auto"/>
          <w:sz w:val="52"/>
          <w:szCs w:val="52"/>
          <w:highlight w:val="none"/>
        </w:rPr>
        <w:t>广州大学城科技园第三期装修设计施工总承包项目</w:t>
      </w:r>
    </w:p>
    <w:p w14:paraId="122F9EBE">
      <w:pPr>
        <w:rPr>
          <w:rFonts w:ascii="宋体" w:hAnsi="宋体" w:cs="新宋体"/>
          <w:color w:val="auto"/>
          <w:sz w:val="28"/>
          <w:szCs w:val="28"/>
          <w:highlight w:val="none"/>
        </w:rPr>
      </w:pPr>
    </w:p>
    <w:p w14:paraId="3D551198">
      <w:pPr>
        <w:pStyle w:val="21"/>
        <w:rPr>
          <w:rFonts w:ascii="宋体" w:hAnsi="宋体" w:eastAsia="宋体"/>
          <w:color w:val="auto"/>
          <w:highlight w:val="none"/>
        </w:rPr>
      </w:pPr>
    </w:p>
    <w:p w14:paraId="71AF54CF">
      <w:pPr>
        <w:rPr>
          <w:rFonts w:ascii="宋体" w:hAnsi="宋体"/>
          <w:color w:val="auto"/>
          <w:highlight w:val="none"/>
        </w:rPr>
      </w:pPr>
    </w:p>
    <w:p w14:paraId="0857D82A">
      <w:pPr>
        <w:pStyle w:val="21"/>
        <w:rPr>
          <w:rFonts w:hint="eastAsia"/>
          <w:color w:val="auto"/>
          <w:highlight w:val="none"/>
        </w:rPr>
      </w:pPr>
    </w:p>
    <w:p w14:paraId="1EFA2E4D">
      <w:pPr>
        <w:pStyle w:val="21"/>
        <w:rPr>
          <w:rFonts w:hint="eastAsia" w:ascii="宋体" w:hAnsi="宋体" w:eastAsia="宋体"/>
          <w:color w:val="auto"/>
          <w:highlight w:val="none"/>
        </w:rPr>
      </w:pPr>
    </w:p>
    <w:p w14:paraId="02227254">
      <w:pPr>
        <w:rPr>
          <w:rFonts w:ascii="宋体" w:hAnsi="宋体" w:cs="新宋体"/>
          <w:color w:val="auto"/>
          <w:sz w:val="28"/>
          <w:szCs w:val="28"/>
          <w:highlight w:val="none"/>
        </w:rPr>
      </w:pPr>
    </w:p>
    <w:p w14:paraId="1315FCBB">
      <w:pPr>
        <w:pStyle w:val="21"/>
        <w:rPr>
          <w:rFonts w:hint="eastAsia" w:ascii="宋体" w:hAnsi="宋体" w:eastAsia="宋体"/>
          <w:color w:val="auto"/>
          <w:highlight w:val="none"/>
        </w:rPr>
      </w:pPr>
    </w:p>
    <w:p w14:paraId="19FC2F1D">
      <w:pPr>
        <w:jc w:val="center"/>
        <w:rPr>
          <w:rFonts w:hint="eastAsia" w:ascii="宋体" w:hAnsi="宋体" w:cs="新宋体"/>
          <w:b/>
          <w:bCs/>
          <w:color w:val="auto"/>
          <w:sz w:val="84"/>
          <w:szCs w:val="84"/>
          <w:highlight w:val="none"/>
        </w:rPr>
      </w:pPr>
      <w:r>
        <w:rPr>
          <w:rFonts w:hint="eastAsia" w:ascii="宋体" w:hAnsi="宋体" w:cs="新宋体"/>
          <w:b/>
          <w:bCs/>
          <w:color w:val="auto"/>
          <w:sz w:val="84"/>
          <w:szCs w:val="84"/>
          <w:highlight w:val="none"/>
        </w:rPr>
        <w:t>招标文件</w:t>
      </w:r>
    </w:p>
    <w:p w14:paraId="30A2F232">
      <w:pPr>
        <w:spacing w:line="400" w:lineRule="exact"/>
        <w:rPr>
          <w:rFonts w:hint="eastAsia" w:ascii="宋体" w:hAnsi="宋体" w:cs="新宋体"/>
          <w:color w:val="auto"/>
          <w:highlight w:val="none"/>
        </w:rPr>
      </w:pPr>
    </w:p>
    <w:p w14:paraId="325C2B2C">
      <w:pPr>
        <w:spacing w:line="400" w:lineRule="exact"/>
        <w:rPr>
          <w:rFonts w:hint="eastAsia" w:ascii="宋体" w:hAnsi="宋体" w:cs="新宋体"/>
          <w:color w:val="auto"/>
          <w:highlight w:val="none"/>
        </w:rPr>
      </w:pPr>
    </w:p>
    <w:p w14:paraId="01E7963A">
      <w:pPr>
        <w:spacing w:line="400" w:lineRule="exact"/>
        <w:rPr>
          <w:rFonts w:hint="eastAsia" w:ascii="宋体" w:hAnsi="宋体" w:cs="新宋体"/>
          <w:color w:val="auto"/>
          <w:highlight w:val="none"/>
        </w:rPr>
      </w:pPr>
    </w:p>
    <w:p w14:paraId="27810A76">
      <w:pPr>
        <w:spacing w:line="400" w:lineRule="exact"/>
        <w:rPr>
          <w:rFonts w:hint="eastAsia" w:ascii="宋体" w:hAnsi="宋体" w:cs="新宋体"/>
          <w:color w:val="auto"/>
          <w:highlight w:val="none"/>
        </w:rPr>
      </w:pPr>
    </w:p>
    <w:p w14:paraId="6DBFBB48">
      <w:pPr>
        <w:spacing w:line="400" w:lineRule="exact"/>
        <w:rPr>
          <w:rFonts w:hint="eastAsia" w:ascii="宋体" w:hAnsi="宋体" w:cs="新宋体"/>
          <w:color w:val="auto"/>
          <w:highlight w:val="none"/>
        </w:rPr>
      </w:pPr>
      <w:r>
        <w:rPr>
          <w:rFonts w:hint="eastAsia" w:ascii="宋体" w:hAnsi="宋体" w:cs="新宋体"/>
          <w:color w:val="auto"/>
          <w:highlight w:val="none"/>
        </w:rPr>
        <w:t xml:space="preserve"> </w:t>
      </w:r>
    </w:p>
    <w:p w14:paraId="1EB785CC">
      <w:pPr>
        <w:spacing w:line="400" w:lineRule="exact"/>
        <w:rPr>
          <w:rFonts w:hint="eastAsia" w:ascii="宋体" w:hAnsi="宋体" w:cs="新宋体"/>
          <w:color w:val="auto"/>
          <w:highlight w:val="none"/>
        </w:rPr>
      </w:pPr>
    </w:p>
    <w:p w14:paraId="379113B4">
      <w:pPr>
        <w:spacing w:line="400" w:lineRule="exact"/>
        <w:rPr>
          <w:rFonts w:hint="eastAsia" w:ascii="宋体" w:hAnsi="宋体" w:cs="新宋体"/>
          <w:color w:val="auto"/>
          <w:highlight w:val="none"/>
        </w:rPr>
      </w:pPr>
    </w:p>
    <w:p w14:paraId="51B4A889">
      <w:pPr>
        <w:spacing w:line="400" w:lineRule="exact"/>
        <w:rPr>
          <w:rFonts w:hint="eastAsia" w:ascii="宋体" w:hAnsi="宋体" w:cs="新宋体"/>
          <w:color w:val="auto"/>
          <w:highlight w:val="none"/>
        </w:rPr>
      </w:pPr>
    </w:p>
    <w:p w14:paraId="5FD55F1F">
      <w:pPr>
        <w:spacing w:line="400" w:lineRule="exact"/>
        <w:rPr>
          <w:rFonts w:hint="eastAsia" w:ascii="宋体" w:hAnsi="宋体" w:cs="新宋体"/>
          <w:color w:val="auto"/>
          <w:highlight w:val="none"/>
        </w:rPr>
      </w:pPr>
    </w:p>
    <w:p w14:paraId="318D28FA">
      <w:pPr>
        <w:ind w:firstLine="301" w:firstLineChars="100"/>
        <w:rPr>
          <w:rFonts w:hint="eastAsia" w:ascii="宋体" w:hAnsi="宋体" w:cs="新宋体"/>
          <w:b/>
          <w:bCs/>
          <w:color w:val="auto"/>
          <w:sz w:val="30"/>
          <w:szCs w:val="30"/>
          <w:highlight w:val="none"/>
        </w:rPr>
      </w:pPr>
      <w:r>
        <w:rPr>
          <w:rFonts w:hint="eastAsia" w:ascii="宋体" w:hAnsi="宋体" w:cs="新宋体"/>
          <w:b/>
          <w:bCs/>
          <w:color w:val="auto"/>
          <w:sz w:val="30"/>
          <w:szCs w:val="30"/>
          <w:highlight w:val="none"/>
        </w:rPr>
        <w:t xml:space="preserve">招 </w:t>
      </w:r>
      <w:r>
        <w:rPr>
          <w:rFonts w:ascii="宋体" w:hAnsi="宋体" w:cs="新宋体"/>
          <w:b/>
          <w:bCs/>
          <w:color w:val="auto"/>
          <w:sz w:val="30"/>
          <w:szCs w:val="30"/>
          <w:highlight w:val="none"/>
        </w:rPr>
        <w:t xml:space="preserve">  </w:t>
      </w:r>
      <w:r>
        <w:rPr>
          <w:rFonts w:hint="eastAsia" w:ascii="宋体" w:hAnsi="宋体" w:cs="新宋体"/>
          <w:b/>
          <w:bCs/>
          <w:color w:val="auto"/>
          <w:sz w:val="30"/>
          <w:szCs w:val="30"/>
          <w:highlight w:val="none"/>
        </w:rPr>
        <w:t xml:space="preserve">标 </w:t>
      </w:r>
      <w:r>
        <w:rPr>
          <w:rFonts w:ascii="宋体" w:hAnsi="宋体" w:cs="新宋体"/>
          <w:b/>
          <w:bCs/>
          <w:color w:val="auto"/>
          <w:sz w:val="30"/>
          <w:szCs w:val="30"/>
          <w:highlight w:val="none"/>
        </w:rPr>
        <w:t xml:space="preserve">  </w:t>
      </w:r>
      <w:r>
        <w:rPr>
          <w:rFonts w:hint="eastAsia" w:ascii="宋体" w:hAnsi="宋体" w:cs="新宋体"/>
          <w:b/>
          <w:bCs/>
          <w:color w:val="auto"/>
          <w:sz w:val="30"/>
          <w:szCs w:val="30"/>
          <w:highlight w:val="none"/>
        </w:rPr>
        <w:t>人：</w:t>
      </w:r>
      <w:r>
        <w:rPr>
          <w:rFonts w:hint="eastAsia" w:ascii="黑体" w:hAnsi="黑体" w:eastAsia="黑体" w:cs="黑体"/>
          <w:b/>
          <w:bCs/>
          <w:color w:val="auto"/>
          <w:sz w:val="30"/>
          <w:szCs w:val="30"/>
          <w:highlight w:val="none"/>
          <w:u w:val="single"/>
        </w:rPr>
        <w:t>广州市番禺信息技术投资发展有限公司</w:t>
      </w:r>
    </w:p>
    <w:p w14:paraId="44CBC82B">
      <w:pPr>
        <w:ind w:firstLine="301" w:firstLineChars="100"/>
        <w:rPr>
          <w:rFonts w:hint="eastAsia" w:ascii="宋体" w:hAnsi="宋体" w:cs="新宋体"/>
          <w:b/>
          <w:bCs/>
          <w:color w:val="auto"/>
          <w:sz w:val="30"/>
          <w:szCs w:val="30"/>
          <w:highlight w:val="none"/>
        </w:rPr>
      </w:pPr>
      <w:r>
        <w:rPr>
          <w:rFonts w:hint="eastAsia" w:ascii="宋体" w:hAnsi="宋体" w:cs="新宋体"/>
          <w:b/>
          <w:bCs/>
          <w:color w:val="auto"/>
          <w:sz w:val="30"/>
          <w:szCs w:val="30"/>
          <w:highlight w:val="none"/>
        </w:rPr>
        <w:t>招标代理机构：</w:t>
      </w:r>
      <w:r>
        <w:rPr>
          <w:rFonts w:hint="eastAsia" w:ascii="黑体" w:hAnsi="黑体" w:eastAsia="黑体" w:cs="黑体"/>
          <w:b/>
          <w:bCs/>
          <w:color w:val="auto"/>
          <w:sz w:val="30"/>
          <w:szCs w:val="30"/>
          <w:highlight w:val="none"/>
          <w:u w:val="single"/>
        </w:rPr>
        <w:t>广东建发工程管理有限公司</w:t>
      </w:r>
    </w:p>
    <w:p w14:paraId="6CC53B5D">
      <w:pPr>
        <w:ind w:firstLine="301" w:firstLineChars="100"/>
        <w:rPr>
          <w:rFonts w:hint="eastAsia" w:ascii="宋体" w:hAnsi="宋体" w:cs="新宋体"/>
          <w:b/>
          <w:bCs/>
          <w:color w:val="auto"/>
          <w:sz w:val="30"/>
          <w:szCs w:val="30"/>
          <w:highlight w:val="none"/>
        </w:rPr>
      </w:pPr>
      <w:r>
        <w:rPr>
          <w:rFonts w:hint="eastAsia" w:ascii="宋体" w:hAnsi="宋体" w:cs="新宋体"/>
          <w:b/>
          <w:bCs/>
          <w:color w:val="auto"/>
          <w:sz w:val="30"/>
          <w:szCs w:val="30"/>
          <w:highlight w:val="none"/>
        </w:rPr>
        <w:t>日 期：</w:t>
      </w:r>
      <w:r>
        <w:rPr>
          <w:rFonts w:hint="eastAsia" w:ascii="宋体" w:hAnsi="宋体" w:cs="新宋体"/>
          <w:b/>
          <w:bCs/>
          <w:color w:val="auto"/>
          <w:sz w:val="30"/>
          <w:szCs w:val="30"/>
          <w:highlight w:val="none"/>
          <w:u w:val="single"/>
        </w:rPr>
        <w:t>2026</w:t>
      </w:r>
      <w:r>
        <w:rPr>
          <w:rFonts w:hint="eastAsia" w:ascii="宋体" w:hAnsi="宋体" w:cs="新宋体"/>
          <w:b/>
          <w:bCs/>
          <w:color w:val="auto"/>
          <w:sz w:val="30"/>
          <w:szCs w:val="30"/>
          <w:highlight w:val="none"/>
        </w:rPr>
        <w:t>年</w:t>
      </w:r>
      <w:r>
        <w:rPr>
          <w:rFonts w:hint="eastAsia" w:ascii="宋体" w:hAnsi="宋体" w:cs="新宋体"/>
          <w:b/>
          <w:bCs/>
          <w:color w:val="auto"/>
          <w:sz w:val="30"/>
          <w:szCs w:val="30"/>
          <w:highlight w:val="none"/>
          <w:u w:val="single"/>
        </w:rPr>
        <w:t>6</w:t>
      </w:r>
      <w:r>
        <w:rPr>
          <w:rFonts w:hint="eastAsia" w:ascii="宋体" w:hAnsi="宋体" w:cs="新宋体"/>
          <w:b/>
          <w:bCs/>
          <w:color w:val="auto"/>
          <w:sz w:val="30"/>
          <w:szCs w:val="30"/>
          <w:highlight w:val="none"/>
        </w:rPr>
        <w:t>月</w:t>
      </w:r>
    </w:p>
    <w:p w14:paraId="7D74D195">
      <w:pPr>
        <w:spacing w:line="400" w:lineRule="exact"/>
        <w:rPr>
          <w:rFonts w:hint="eastAsia" w:ascii="宋体" w:hAnsi="宋体" w:cs="新宋体"/>
          <w:color w:val="auto"/>
          <w:highlight w:val="none"/>
        </w:rPr>
        <w:sectPr>
          <w:footerReference r:id="rId3" w:type="default"/>
          <w:pgSz w:w="11906" w:h="16838"/>
          <w:pgMar w:top="1440" w:right="1800" w:bottom="1440" w:left="1800" w:header="851" w:footer="992" w:gutter="0"/>
          <w:cols w:space="720" w:num="1"/>
          <w:docGrid w:type="lines" w:linePitch="312" w:charSpace="0"/>
        </w:sectPr>
      </w:pPr>
      <w:bookmarkStart w:id="0" w:name="_Toc144974478"/>
      <w:bookmarkStart w:id="1" w:name="_Toc152042286"/>
    </w:p>
    <w:p w14:paraId="1C4201F4">
      <w:pPr>
        <w:pStyle w:val="2"/>
        <w:jc w:val="center"/>
        <w:rPr>
          <w:rFonts w:hint="eastAsia" w:ascii="宋体" w:hAnsi="宋体" w:cs="新宋体"/>
          <w:color w:val="auto"/>
          <w:highlight w:val="none"/>
        </w:rPr>
      </w:pPr>
      <w:bookmarkStart w:id="2" w:name="_Toc300834926"/>
      <w:bookmarkStart w:id="3" w:name="_Toc6264"/>
      <w:bookmarkStart w:id="4" w:name="_Toc11895"/>
      <w:bookmarkStart w:id="5" w:name="_Toc5716"/>
      <w:bookmarkStart w:id="6" w:name="_Toc247527532"/>
      <w:r>
        <w:rPr>
          <w:rFonts w:hint="eastAsia" w:ascii="宋体" w:hAnsi="宋体" w:cs="新宋体"/>
          <w:color w:val="auto"/>
          <w:highlight w:val="none"/>
        </w:rPr>
        <w:t>目     录</w:t>
      </w:r>
      <w:bookmarkEnd w:id="0"/>
      <w:bookmarkEnd w:id="1"/>
      <w:bookmarkEnd w:id="2"/>
      <w:bookmarkEnd w:id="3"/>
      <w:bookmarkEnd w:id="4"/>
      <w:bookmarkEnd w:id="5"/>
      <w:bookmarkEnd w:id="6"/>
    </w:p>
    <w:p w14:paraId="0BC8AF96">
      <w:pPr>
        <w:pStyle w:val="27"/>
        <w:tabs>
          <w:tab w:val="right" w:leader="dot" w:pos="9638"/>
        </w:tabs>
        <w:rPr>
          <w:rFonts w:ascii="宋体" w:hAnsi="宋体"/>
          <w:color w:val="auto"/>
          <w:highlight w:val="none"/>
        </w:rPr>
      </w:pPr>
      <w:bookmarkStart w:id="7" w:name="_Toc247527533"/>
      <w:bookmarkStart w:id="8" w:name="_Toc247513932"/>
      <w:bookmarkStart w:id="9" w:name="_Toc152042287"/>
      <w:bookmarkStart w:id="10" w:name="_Toc152045511"/>
      <w:bookmarkStart w:id="11" w:name="_Toc144974479"/>
      <w:r>
        <w:rPr>
          <w:rFonts w:hint="eastAsia" w:ascii="宋体" w:hAnsi="宋体" w:cs="新宋体"/>
          <w:caps w:val="0"/>
          <w:color w:val="auto"/>
          <w:highlight w:val="none"/>
        </w:rPr>
        <w:fldChar w:fldCharType="begin"/>
      </w:r>
      <w:r>
        <w:rPr>
          <w:rFonts w:hint="eastAsia" w:ascii="宋体" w:hAnsi="宋体" w:cs="新宋体"/>
          <w:caps w:val="0"/>
          <w:color w:val="auto"/>
          <w:highlight w:val="none"/>
        </w:rPr>
        <w:instrText xml:space="preserve"> TOC \o "1-3" \h \z \u </w:instrText>
      </w:r>
      <w:r>
        <w:rPr>
          <w:rFonts w:hint="eastAsia" w:ascii="宋体" w:hAnsi="宋体" w:cs="新宋体"/>
          <w:caps w:val="0"/>
          <w:color w:val="auto"/>
          <w:highlight w:val="none"/>
        </w:rPr>
        <w:fldChar w:fldCharType="separate"/>
      </w:r>
      <w:r>
        <w:rPr>
          <w:rFonts w:hint="eastAsia" w:ascii="宋体" w:hAnsi="宋体" w:cs="新宋体"/>
          <w:caps w:val="0"/>
          <w:color w:val="auto"/>
          <w:highlight w:val="none"/>
        </w:rPr>
        <w:fldChar w:fldCharType="begin"/>
      </w:r>
      <w:r>
        <w:rPr>
          <w:rFonts w:hint="eastAsia" w:ascii="宋体" w:hAnsi="宋体" w:cs="新宋体"/>
          <w:caps w:val="0"/>
          <w:color w:val="auto"/>
          <w:highlight w:val="none"/>
        </w:rPr>
        <w:instrText xml:space="preserve"> HYPERLINK \l _Toc6264 </w:instrText>
      </w:r>
      <w:r>
        <w:rPr>
          <w:rFonts w:hint="eastAsia" w:ascii="宋体" w:hAnsi="宋体" w:cs="新宋体"/>
          <w:caps w:val="0"/>
          <w:color w:val="auto"/>
          <w:highlight w:val="none"/>
        </w:rPr>
        <w:fldChar w:fldCharType="separate"/>
      </w:r>
      <w:r>
        <w:rPr>
          <w:rFonts w:hint="eastAsia" w:ascii="宋体" w:hAnsi="宋体" w:cs="新宋体"/>
          <w:color w:val="auto"/>
          <w:highlight w:val="none"/>
        </w:rPr>
        <w:t>目     录</w:t>
      </w:r>
      <w:r>
        <w:rPr>
          <w:rFonts w:ascii="宋体" w:hAnsi="宋体"/>
          <w:color w:val="auto"/>
          <w:highlight w:val="none"/>
        </w:rPr>
        <w:tab/>
      </w:r>
      <w:r>
        <w:rPr>
          <w:rFonts w:ascii="宋体" w:hAnsi="宋体"/>
          <w:color w:val="auto"/>
          <w:highlight w:val="none"/>
        </w:rPr>
        <w:fldChar w:fldCharType="begin"/>
      </w:r>
      <w:r>
        <w:rPr>
          <w:rFonts w:ascii="宋体" w:hAnsi="宋体"/>
          <w:color w:val="auto"/>
          <w:highlight w:val="none"/>
        </w:rPr>
        <w:instrText xml:space="preserve"> PAGEREF _Toc6264 </w:instrText>
      </w:r>
      <w:r>
        <w:rPr>
          <w:rFonts w:ascii="宋体" w:hAnsi="宋体"/>
          <w:color w:val="auto"/>
          <w:highlight w:val="none"/>
        </w:rPr>
        <w:fldChar w:fldCharType="separate"/>
      </w:r>
      <w:r>
        <w:rPr>
          <w:rFonts w:ascii="宋体" w:hAnsi="宋体"/>
          <w:color w:val="auto"/>
          <w:highlight w:val="none"/>
        </w:rPr>
        <w:t>2</w:t>
      </w:r>
      <w:r>
        <w:rPr>
          <w:rFonts w:ascii="宋体" w:hAnsi="宋体"/>
          <w:color w:val="auto"/>
          <w:highlight w:val="none"/>
        </w:rPr>
        <w:fldChar w:fldCharType="end"/>
      </w:r>
      <w:r>
        <w:rPr>
          <w:rFonts w:hint="eastAsia" w:ascii="宋体" w:hAnsi="宋体" w:cs="新宋体"/>
          <w:caps w:val="0"/>
          <w:color w:val="auto"/>
          <w:highlight w:val="none"/>
        </w:rPr>
        <w:fldChar w:fldCharType="end"/>
      </w:r>
    </w:p>
    <w:p w14:paraId="155E9265">
      <w:pPr>
        <w:pStyle w:val="27"/>
        <w:tabs>
          <w:tab w:val="right" w:leader="dot" w:pos="9638"/>
        </w:tabs>
        <w:rPr>
          <w:rFonts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_Toc1318 </w:instrText>
      </w:r>
      <w:r>
        <w:rPr>
          <w:rFonts w:hint="eastAsia" w:ascii="宋体" w:hAnsi="宋体" w:cs="新宋体"/>
          <w:color w:val="auto"/>
          <w:highlight w:val="none"/>
        </w:rPr>
        <w:fldChar w:fldCharType="separate"/>
      </w:r>
      <w:r>
        <w:rPr>
          <w:rFonts w:hint="eastAsia" w:ascii="宋体" w:hAnsi="宋体" w:cs="新宋体"/>
          <w:bCs w:val="0"/>
          <w:color w:val="auto"/>
          <w:kern w:val="44"/>
          <w:szCs w:val="36"/>
          <w:highlight w:val="none"/>
        </w:rPr>
        <w:t xml:space="preserve">第一章 </w:t>
      </w:r>
      <w:r>
        <w:rPr>
          <w:rFonts w:hint="eastAsia" w:ascii="宋体" w:hAnsi="宋体" w:cs="新宋体"/>
          <w:color w:val="auto"/>
          <w:kern w:val="44"/>
          <w:szCs w:val="36"/>
          <w:highlight w:val="none"/>
        </w:rPr>
        <w:t>招标公告</w:t>
      </w:r>
      <w:r>
        <w:rPr>
          <w:rFonts w:ascii="宋体" w:hAnsi="宋体"/>
          <w:color w:val="auto"/>
          <w:highlight w:val="none"/>
        </w:rPr>
        <w:tab/>
      </w:r>
      <w:r>
        <w:rPr>
          <w:rFonts w:ascii="宋体" w:hAnsi="宋体"/>
          <w:color w:val="auto"/>
          <w:highlight w:val="none"/>
        </w:rPr>
        <w:fldChar w:fldCharType="begin"/>
      </w:r>
      <w:r>
        <w:rPr>
          <w:rFonts w:ascii="宋体" w:hAnsi="宋体"/>
          <w:color w:val="auto"/>
          <w:highlight w:val="none"/>
        </w:rPr>
        <w:instrText xml:space="preserve"> PAGEREF _Toc1318 </w:instrText>
      </w:r>
      <w:r>
        <w:rPr>
          <w:rFonts w:ascii="宋体" w:hAnsi="宋体"/>
          <w:color w:val="auto"/>
          <w:highlight w:val="none"/>
        </w:rPr>
        <w:fldChar w:fldCharType="separate"/>
      </w:r>
      <w:r>
        <w:rPr>
          <w:rFonts w:ascii="宋体" w:hAnsi="宋体"/>
          <w:color w:val="auto"/>
          <w:highlight w:val="none"/>
        </w:rPr>
        <w:t>3</w:t>
      </w:r>
      <w:r>
        <w:rPr>
          <w:rFonts w:ascii="宋体" w:hAnsi="宋体"/>
          <w:color w:val="auto"/>
          <w:highlight w:val="none"/>
        </w:rPr>
        <w:fldChar w:fldCharType="end"/>
      </w:r>
      <w:r>
        <w:rPr>
          <w:rFonts w:hint="eastAsia" w:ascii="宋体" w:hAnsi="宋体" w:cs="新宋体"/>
          <w:color w:val="auto"/>
          <w:highlight w:val="none"/>
        </w:rPr>
        <w:fldChar w:fldCharType="end"/>
      </w:r>
    </w:p>
    <w:p w14:paraId="053777CF">
      <w:pPr>
        <w:pStyle w:val="27"/>
        <w:tabs>
          <w:tab w:val="right" w:leader="dot" w:pos="9638"/>
        </w:tabs>
        <w:rPr>
          <w:rFonts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_Toc14048 </w:instrText>
      </w:r>
      <w:r>
        <w:rPr>
          <w:rFonts w:hint="eastAsia" w:ascii="宋体" w:hAnsi="宋体" w:cs="新宋体"/>
          <w:color w:val="auto"/>
          <w:highlight w:val="none"/>
        </w:rPr>
        <w:fldChar w:fldCharType="separate"/>
      </w:r>
      <w:r>
        <w:rPr>
          <w:rFonts w:hint="eastAsia" w:ascii="宋体" w:hAnsi="宋体" w:cs="新宋体"/>
          <w:color w:val="auto"/>
          <w:szCs w:val="36"/>
          <w:highlight w:val="none"/>
        </w:rPr>
        <w:t>第二章</w:t>
      </w:r>
      <w:r>
        <w:rPr>
          <w:rFonts w:hint="eastAsia" w:ascii="宋体" w:hAnsi="宋体" w:cs="新宋体"/>
          <w:color w:val="auto"/>
          <w:highlight w:val="none"/>
        </w:rPr>
        <w:t xml:space="preserve"> </w:t>
      </w:r>
      <w:r>
        <w:rPr>
          <w:rFonts w:hint="eastAsia" w:ascii="宋体" w:hAnsi="宋体" w:cs="新宋体"/>
          <w:color w:val="auto"/>
          <w:szCs w:val="36"/>
          <w:highlight w:val="none"/>
        </w:rPr>
        <w:t>投标人须知</w:t>
      </w:r>
      <w:r>
        <w:rPr>
          <w:rFonts w:ascii="宋体" w:hAnsi="宋体"/>
          <w:color w:val="auto"/>
          <w:highlight w:val="none"/>
        </w:rPr>
        <w:tab/>
      </w:r>
      <w:r>
        <w:rPr>
          <w:rFonts w:ascii="宋体" w:hAnsi="宋体"/>
          <w:color w:val="auto"/>
          <w:highlight w:val="none"/>
        </w:rPr>
        <w:fldChar w:fldCharType="begin"/>
      </w:r>
      <w:r>
        <w:rPr>
          <w:rFonts w:ascii="宋体" w:hAnsi="宋体"/>
          <w:color w:val="auto"/>
          <w:highlight w:val="none"/>
        </w:rPr>
        <w:instrText xml:space="preserve"> PAGEREF _Toc14048 </w:instrText>
      </w:r>
      <w:r>
        <w:rPr>
          <w:rFonts w:ascii="宋体" w:hAnsi="宋体"/>
          <w:color w:val="auto"/>
          <w:highlight w:val="none"/>
        </w:rPr>
        <w:fldChar w:fldCharType="separate"/>
      </w:r>
      <w:r>
        <w:rPr>
          <w:rFonts w:ascii="宋体" w:hAnsi="宋体"/>
          <w:color w:val="auto"/>
          <w:highlight w:val="none"/>
        </w:rPr>
        <w:t>4</w:t>
      </w:r>
      <w:r>
        <w:rPr>
          <w:rFonts w:ascii="宋体" w:hAnsi="宋体"/>
          <w:color w:val="auto"/>
          <w:highlight w:val="none"/>
        </w:rPr>
        <w:fldChar w:fldCharType="end"/>
      </w:r>
      <w:r>
        <w:rPr>
          <w:rFonts w:hint="eastAsia" w:ascii="宋体" w:hAnsi="宋体" w:cs="新宋体"/>
          <w:color w:val="auto"/>
          <w:highlight w:val="none"/>
        </w:rPr>
        <w:fldChar w:fldCharType="end"/>
      </w:r>
    </w:p>
    <w:p w14:paraId="087F0A56">
      <w:pPr>
        <w:pStyle w:val="31"/>
        <w:tabs>
          <w:tab w:val="right" w:leader="dot" w:pos="9638"/>
        </w:tabs>
        <w:rPr>
          <w:rFonts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_Toc6354 </w:instrText>
      </w:r>
      <w:r>
        <w:rPr>
          <w:rFonts w:hint="eastAsia" w:ascii="宋体" w:hAnsi="宋体" w:cs="新宋体"/>
          <w:color w:val="auto"/>
          <w:highlight w:val="none"/>
        </w:rPr>
        <w:fldChar w:fldCharType="separate"/>
      </w:r>
      <w:r>
        <w:rPr>
          <w:rFonts w:hint="eastAsia" w:ascii="宋体" w:hAnsi="宋体" w:cs="新宋体"/>
          <w:color w:val="auto"/>
          <w:highlight w:val="none"/>
        </w:rPr>
        <w:t>1. 总则</w:t>
      </w:r>
      <w:r>
        <w:rPr>
          <w:rFonts w:ascii="宋体" w:hAnsi="宋体"/>
          <w:color w:val="auto"/>
          <w:highlight w:val="none"/>
        </w:rPr>
        <w:tab/>
      </w:r>
      <w:r>
        <w:rPr>
          <w:rFonts w:ascii="宋体" w:hAnsi="宋体"/>
          <w:color w:val="auto"/>
          <w:highlight w:val="none"/>
        </w:rPr>
        <w:fldChar w:fldCharType="begin"/>
      </w:r>
      <w:r>
        <w:rPr>
          <w:rFonts w:ascii="宋体" w:hAnsi="宋体"/>
          <w:color w:val="auto"/>
          <w:highlight w:val="none"/>
        </w:rPr>
        <w:instrText xml:space="preserve"> PAGEREF _Toc6354 </w:instrText>
      </w:r>
      <w:r>
        <w:rPr>
          <w:rFonts w:ascii="宋体" w:hAnsi="宋体"/>
          <w:color w:val="auto"/>
          <w:highlight w:val="none"/>
        </w:rPr>
        <w:fldChar w:fldCharType="separate"/>
      </w:r>
      <w:r>
        <w:rPr>
          <w:rFonts w:ascii="宋体" w:hAnsi="宋体"/>
          <w:color w:val="auto"/>
          <w:highlight w:val="none"/>
        </w:rPr>
        <w:t>15</w:t>
      </w:r>
      <w:r>
        <w:rPr>
          <w:rFonts w:ascii="宋体" w:hAnsi="宋体"/>
          <w:color w:val="auto"/>
          <w:highlight w:val="none"/>
        </w:rPr>
        <w:fldChar w:fldCharType="end"/>
      </w:r>
      <w:r>
        <w:rPr>
          <w:rFonts w:hint="eastAsia" w:ascii="宋体" w:hAnsi="宋体" w:cs="新宋体"/>
          <w:color w:val="auto"/>
          <w:highlight w:val="none"/>
        </w:rPr>
        <w:fldChar w:fldCharType="end"/>
      </w:r>
    </w:p>
    <w:p w14:paraId="44803AE0">
      <w:pPr>
        <w:pStyle w:val="31"/>
        <w:tabs>
          <w:tab w:val="right" w:leader="dot" w:pos="9638"/>
        </w:tabs>
        <w:rPr>
          <w:rFonts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_Toc32033 </w:instrText>
      </w:r>
      <w:r>
        <w:rPr>
          <w:rFonts w:hint="eastAsia" w:ascii="宋体" w:hAnsi="宋体" w:cs="新宋体"/>
          <w:color w:val="auto"/>
          <w:highlight w:val="none"/>
        </w:rPr>
        <w:fldChar w:fldCharType="separate"/>
      </w:r>
      <w:r>
        <w:rPr>
          <w:rFonts w:hint="eastAsia" w:ascii="宋体" w:hAnsi="宋体" w:cs="新宋体"/>
          <w:color w:val="auto"/>
          <w:highlight w:val="none"/>
        </w:rPr>
        <w:t>2. 招标文件</w:t>
      </w:r>
      <w:r>
        <w:rPr>
          <w:rFonts w:ascii="宋体" w:hAnsi="宋体"/>
          <w:color w:val="auto"/>
          <w:highlight w:val="none"/>
        </w:rPr>
        <w:tab/>
      </w:r>
      <w:r>
        <w:rPr>
          <w:rFonts w:ascii="宋体" w:hAnsi="宋体"/>
          <w:color w:val="auto"/>
          <w:highlight w:val="none"/>
        </w:rPr>
        <w:fldChar w:fldCharType="begin"/>
      </w:r>
      <w:r>
        <w:rPr>
          <w:rFonts w:ascii="宋体" w:hAnsi="宋体"/>
          <w:color w:val="auto"/>
          <w:highlight w:val="none"/>
        </w:rPr>
        <w:instrText xml:space="preserve"> PAGEREF _Toc32033 </w:instrText>
      </w:r>
      <w:r>
        <w:rPr>
          <w:rFonts w:ascii="宋体" w:hAnsi="宋体"/>
          <w:color w:val="auto"/>
          <w:highlight w:val="none"/>
        </w:rPr>
        <w:fldChar w:fldCharType="separate"/>
      </w:r>
      <w:r>
        <w:rPr>
          <w:rFonts w:ascii="宋体" w:hAnsi="宋体"/>
          <w:color w:val="auto"/>
          <w:highlight w:val="none"/>
        </w:rPr>
        <w:t>19</w:t>
      </w:r>
      <w:r>
        <w:rPr>
          <w:rFonts w:ascii="宋体" w:hAnsi="宋体"/>
          <w:color w:val="auto"/>
          <w:highlight w:val="none"/>
        </w:rPr>
        <w:fldChar w:fldCharType="end"/>
      </w:r>
      <w:r>
        <w:rPr>
          <w:rFonts w:hint="eastAsia" w:ascii="宋体" w:hAnsi="宋体" w:cs="新宋体"/>
          <w:color w:val="auto"/>
          <w:highlight w:val="none"/>
        </w:rPr>
        <w:fldChar w:fldCharType="end"/>
      </w:r>
    </w:p>
    <w:p w14:paraId="3176C649">
      <w:pPr>
        <w:pStyle w:val="31"/>
        <w:tabs>
          <w:tab w:val="right" w:leader="dot" w:pos="9638"/>
        </w:tabs>
        <w:rPr>
          <w:rFonts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_Toc1364 </w:instrText>
      </w:r>
      <w:r>
        <w:rPr>
          <w:rFonts w:hint="eastAsia" w:ascii="宋体" w:hAnsi="宋体" w:cs="新宋体"/>
          <w:color w:val="auto"/>
          <w:highlight w:val="none"/>
        </w:rPr>
        <w:fldChar w:fldCharType="separate"/>
      </w:r>
      <w:r>
        <w:rPr>
          <w:rFonts w:hint="eastAsia" w:ascii="宋体" w:hAnsi="宋体" w:cs="新宋体"/>
          <w:color w:val="auto"/>
          <w:highlight w:val="none"/>
        </w:rPr>
        <w:t>3. 投标文件</w:t>
      </w:r>
      <w:r>
        <w:rPr>
          <w:rFonts w:ascii="宋体" w:hAnsi="宋体"/>
          <w:color w:val="auto"/>
          <w:highlight w:val="none"/>
        </w:rPr>
        <w:tab/>
      </w:r>
      <w:r>
        <w:rPr>
          <w:rFonts w:ascii="宋体" w:hAnsi="宋体"/>
          <w:color w:val="auto"/>
          <w:highlight w:val="none"/>
        </w:rPr>
        <w:fldChar w:fldCharType="begin"/>
      </w:r>
      <w:r>
        <w:rPr>
          <w:rFonts w:ascii="宋体" w:hAnsi="宋体"/>
          <w:color w:val="auto"/>
          <w:highlight w:val="none"/>
        </w:rPr>
        <w:instrText xml:space="preserve"> PAGEREF _Toc1364 </w:instrText>
      </w:r>
      <w:r>
        <w:rPr>
          <w:rFonts w:ascii="宋体" w:hAnsi="宋体"/>
          <w:color w:val="auto"/>
          <w:highlight w:val="none"/>
        </w:rPr>
        <w:fldChar w:fldCharType="separate"/>
      </w:r>
      <w:r>
        <w:rPr>
          <w:rFonts w:ascii="宋体" w:hAnsi="宋体"/>
          <w:color w:val="auto"/>
          <w:highlight w:val="none"/>
        </w:rPr>
        <w:t>20</w:t>
      </w:r>
      <w:r>
        <w:rPr>
          <w:rFonts w:ascii="宋体" w:hAnsi="宋体"/>
          <w:color w:val="auto"/>
          <w:highlight w:val="none"/>
        </w:rPr>
        <w:fldChar w:fldCharType="end"/>
      </w:r>
      <w:r>
        <w:rPr>
          <w:rFonts w:hint="eastAsia" w:ascii="宋体" w:hAnsi="宋体" w:cs="新宋体"/>
          <w:color w:val="auto"/>
          <w:highlight w:val="none"/>
        </w:rPr>
        <w:fldChar w:fldCharType="end"/>
      </w:r>
    </w:p>
    <w:p w14:paraId="0C984358">
      <w:pPr>
        <w:pStyle w:val="31"/>
        <w:tabs>
          <w:tab w:val="right" w:leader="dot" w:pos="9638"/>
        </w:tabs>
        <w:rPr>
          <w:rFonts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_Toc7024 </w:instrText>
      </w:r>
      <w:r>
        <w:rPr>
          <w:rFonts w:hint="eastAsia" w:ascii="宋体" w:hAnsi="宋体" w:cs="新宋体"/>
          <w:color w:val="auto"/>
          <w:highlight w:val="none"/>
        </w:rPr>
        <w:fldChar w:fldCharType="separate"/>
      </w:r>
      <w:r>
        <w:rPr>
          <w:rFonts w:hint="eastAsia" w:ascii="宋体" w:hAnsi="宋体" w:cs="新宋体"/>
          <w:color w:val="auto"/>
          <w:highlight w:val="none"/>
        </w:rPr>
        <w:t>4. 投标</w:t>
      </w:r>
      <w:r>
        <w:rPr>
          <w:rFonts w:ascii="宋体" w:hAnsi="宋体"/>
          <w:color w:val="auto"/>
          <w:highlight w:val="none"/>
        </w:rPr>
        <w:tab/>
      </w:r>
      <w:r>
        <w:rPr>
          <w:rFonts w:ascii="宋体" w:hAnsi="宋体"/>
          <w:color w:val="auto"/>
          <w:highlight w:val="none"/>
        </w:rPr>
        <w:fldChar w:fldCharType="begin"/>
      </w:r>
      <w:r>
        <w:rPr>
          <w:rFonts w:ascii="宋体" w:hAnsi="宋体"/>
          <w:color w:val="auto"/>
          <w:highlight w:val="none"/>
        </w:rPr>
        <w:instrText xml:space="preserve"> PAGEREF _Toc7024 </w:instrText>
      </w:r>
      <w:r>
        <w:rPr>
          <w:rFonts w:ascii="宋体" w:hAnsi="宋体"/>
          <w:color w:val="auto"/>
          <w:highlight w:val="none"/>
        </w:rPr>
        <w:fldChar w:fldCharType="separate"/>
      </w:r>
      <w:r>
        <w:rPr>
          <w:rFonts w:ascii="宋体" w:hAnsi="宋体"/>
          <w:color w:val="auto"/>
          <w:highlight w:val="none"/>
        </w:rPr>
        <w:t>24</w:t>
      </w:r>
      <w:r>
        <w:rPr>
          <w:rFonts w:ascii="宋体" w:hAnsi="宋体"/>
          <w:color w:val="auto"/>
          <w:highlight w:val="none"/>
        </w:rPr>
        <w:fldChar w:fldCharType="end"/>
      </w:r>
      <w:r>
        <w:rPr>
          <w:rFonts w:hint="eastAsia" w:ascii="宋体" w:hAnsi="宋体" w:cs="新宋体"/>
          <w:color w:val="auto"/>
          <w:highlight w:val="none"/>
        </w:rPr>
        <w:fldChar w:fldCharType="end"/>
      </w:r>
    </w:p>
    <w:p w14:paraId="1B62B9C4">
      <w:pPr>
        <w:pStyle w:val="31"/>
        <w:tabs>
          <w:tab w:val="right" w:leader="dot" w:pos="9638"/>
        </w:tabs>
        <w:rPr>
          <w:rFonts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_Toc21086 </w:instrText>
      </w:r>
      <w:r>
        <w:rPr>
          <w:rFonts w:hint="eastAsia" w:ascii="宋体" w:hAnsi="宋体" w:cs="新宋体"/>
          <w:color w:val="auto"/>
          <w:highlight w:val="none"/>
        </w:rPr>
        <w:fldChar w:fldCharType="separate"/>
      </w:r>
      <w:r>
        <w:rPr>
          <w:rFonts w:hint="eastAsia" w:ascii="宋体" w:hAnsi="宋体" w:cs="新宋体"/>
          <w:color w:val="auto"/>
          <w:highlight w:val="none"/>
        </w:rPr>
        <w:t>5. 开标</w:t>
      </w:r>
      <w:r>
        <w:rPr>
          <w:rFonts w:ascii="宋体" w:hAnsi="宋体"/>
          <w:color w:val="auto"/>
          <w:highlight w:val="none"/>
        </w:rPr>
        <w:tab/>
      </w:r>
      <w:r>
        <w:rPr>
          <w:rFonts w:ascii="宋体" w:hAnsi="宋体"/>
          <w:color w:val="auto"/>
          <w:highlight w:val="none"/>
        </w:rPr>
        <w:fldChar w:fldCharType="begin"/>
      </w:r>
      <w:r>
        <w:rPr>
          <w:rFonts w:ascii="宋体" w:hAnsi="宋体"/>
          <w:color w:val="auto"/>
          <w:highlight w:val="none"/>
        </w:rPr>
        <w:instrText xml:space="preserve"> PAGEREF _Toc21086 </w:instrText>
      </w:r>
      <w:r>
        <w:rPr>
          <w:rFonts w:ascii="宋体" w:hAnsi="宋体"/>
          <w:color w:val="auto"/>
          <w:highlight w:val="none"/>
        </w:rPr>
        <w:fldChar w:fldCharType="separate"/>
      </w:r>
      <w:r>
        <w:rPr>
          <w:rFonts w:ascii="宋体" w:hAnsi="宋体"/>
          <w:color w:val="auto"/>
          <w:highlight w:val="none"/>
        </w:rPr>
        <w:t>25</w:t>
      </w:r>
      <w:r>
        <w:rPr>
          <w:rFonts w:ascii="宋体" w:hAnsi="宋体"/>
          <w:color w:val="auto"/>
          <w:highlight w:val="none"/>
        </w:rPr>
        <w:fldChar w:fldCharType="end"/>
      </w:r>
      <w:r>
        <w:rPr>
          <w:rFonts w:hint="eastAsia" w:ascii="宋体" w:hAnsi="宋体" w:cs="新宋体"/>
          <w:color w:val="auto"/>
          <w:highlight w:val="none"/>
        </w:rPr>
        <w:fldChar w:fldCharType="end"/>
      </w:r>
    </w:p>
    <w:p w14:paraId="393AE377">
      <w:pPr>
        <w:pStyle w:val="31"/>
        <w:tabs>
          <w:tab w:val="right" w:leader="dot" w:pos="9638"/>
        </w:tabs>
        <w:rPr>
          <w:rFonts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_Toc13428 </w:instrText>
      </w:r>
      <w:r>
        <w:rPr>
          <w:rFonts w:hint="eastAsia" w:ascii="宋体" w:hAnsi="宋体" w:cs="新宋体"/>
          <w:color w:val="auto"/>
          <w:highlight w:val="none"/>
        </w:rPr>
        <w:fldChar w:fldCharType="separate"/>
      </w:r>
      <w:r>
        <w:rPr>
          <w:rFonts w:hint="eastAsia" w:ascii="宋体" w:hAnsi="宋体" w:cs="新宋体"/>
          <w:color w:val="auto"/>
          <w:highlight w:val="none"/>
        </w:rPr>
        <w:t>6. 评标</w:t>
      </w:r>
      <w:r>
        <w:rPr>
          <w:rFonts w:ascii="宋体" w:hAnsi="宋体"/>
          <w:color w:val="auto"/>
          <w:highlight w:val="none"/>
        </w:rPr>
        <w:tab/>
      </w:r>
      <w:r>
        <w:rPr>
          <w:rFonts w:ascii="宋体" w:hAnsi="宋体"/>
          <w:color w:val="auto"/>
          <w:highlight w:val="none"/>
        </w:rPr>
        <w:fldChar w:fldCharType="begin"/>
      </w:r>
      <w:r>
        <w:rPr>
          <w:rFonts w:ascii="宋体" w:hAnsi="宋体"/>
          <w:color w:val="auto"/>
          <w:highlight w:val="none"/>
        </w:rPr>
        <w:instrText xml:space="preserve"> PAGEREF _Toc13428 </w:instrText>
      </w:r>
      <w:r>
        <w:rPr>
          <w:rFonts w:ascii="宋体" w:hAnsi="宋体"/>
          <w:color w:val="auto"/>
          <w:highlight w:val="none"/>
        </w:rPr>
        <w:fldChar w:fldCharType="separate"/>
      </w:r>
      <w:r>
        <w:rPr>
          <w:rFonts w:ascii="宋体" w:hAnsi="宋体"/>
          <w:color w:val="auto"/>
          <w:highlight w:val="none"/>
        </w:rPr>
        <w:t>27</w:t>
      </w:r>
      <w:r>
        <w:rPr>
          <w:rFonts w:ascii="宋体" w:hAnsi="宋体"/>
          <w:color w:val="auto"/>
          <w:highlight w:val="none"/>
        </w:rPr>
        <w:fldChar w:fldCharType="end"/>
      </w:r>
      <w:r>
        <w:rPr>
          <w:rFonts w:hint="eastAsia" w:ascii="宋体" w:hAnsi="宋体" w:cs="新宋体"/>
          <w:color w:val="auto"/>
          <w:highlight w:val="none"/>
        </w:rPr>
        <w:fldChar w:fldCharType="end"/>
      </w:r>
    </w:p>
    <w:p w14:paraId="2C515FC1">
      <w:pPr>
        <w:pStyle w:val="31"/>
        <w:tabs>
          <w:tab w:val="right" w:leader="dot" w:pos="9638"/>
        </w:tabs>
        <w:rPr>
          <w:rFonts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_Toc4635 </w:instrText>
      </w:r>
      <w:r>
        <w:rPr>
          <w:rFonts w:hint="eastAsia" w:ascii="宋体" w:hAnsi="宋体" w:cs="新宋体"/>
          <w:color w:val="auto"/>
          <w:highlight w:val="none"/>
        </w:rPr>
        <w:fldChar w:fldCharType="separate"/>
      </w:r>
      <w:r>
        <w:rPr>
          <w:rFonts w:hint="eastAsia" w:ascii="宋体" w:hAnsi="宋体" w:cs="新宋体"/>
          <w:color w:val="auto"/>
          <w:highlight w:val="none"/>
        </w:rPr>
        <w:t>7. 合同授予</w:t>
      </w:r>
      <w:r>
        <w:rPr>
          <w:rFonts w:ascii="宋体" w:hAnsi="宋体"/>
          <w:color w:val="auto"/>
          <w:highlight w:val="none"/>
        </w:rPr>
        <w:tab/>
      </w:r>
      <w:r>
        <w:rPr>
          <w:rFonts w:ascii="宋体" w:hAnsi="宋体"/>
          <w:color w:val="auto"/>
          <w:highlight w:val="none"/>
        </w:rPr>
        <w:fldChar w:fldCharType="begin"/>
      </w:r>
      <w:r>
        <w:rPr>
          <w:rFonts w:ascii="宋体" w:hAnsi="宋体"/>
          <w:color w:val="auto"/>
          <w:highlight w:val="none"/>
        </w:rPr>
        <w:instrText xml:space="preserve"> PAGEREF _Toc4635 </w:instrText>
      </w:r>
      <w:r>
        <w:rPr>
          <w:rFonts w:ascii="宋体" w:hAnsi="宋体"/>
          <w:color w:val="auto"/>
          <w:highlight w:val="none"/>
        </w:rPr>
        <w:fldChar w:fldCharType="separate"/>
      </w:r>
      <w:r>
        <w:rPr>
          <w:rFonts w:ascii="宋体" w:hAnsi="宋体"/>
          <w:color w:val="auto"/>
          <w:highlight w:val="none"/>
        </w:rPr>
        <w:t>28</w:t>
      </w:r>
      <w:r>
        <w:rPr>
          <w:rFonts w:ascii="宋体" w:hAnsi="宋体"/>
          <w:color w:val="auto"/>
          <w:highlight w:val="none"/>
        </w:rPr>
        <w:fldChar w:fldCharType="end"/>
      </w:r>
      <w:r>
        <w:rPr>
          <w:rFonts w:hint="eastAsia" w:ascii="宋体" w:hAnsi="宋体" w:cs="新宋体"/>
          <w:color w:val="auto"/>
          <w:highlight w:val="none"/>
        </w:rPr>
        <w:fldChar w:fldCharType="end"/>
      </w:r>
    </w:p>
    <w:p w14:paraId="5F02F589">
      <w:pPr>
        <w:pStyle w:val="31"/>
        <w:tabs>
          <w:tab w:val="right" w:leader="dot" w:pos="9638"/>
        </w:tabs>
        <w:rPr>
          <w:rFonts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_Toc14290 </w:instrText>
      </w:r>
      <w:r>
        <w:rPr>
          <w:rFonts w:hint="eastAsia" w:ascii="宋体" w:hAnsi="宋体" w:cs="新宋体"/>
          <w:color w:val="auto"/>
          <w:highlight w:val="none"/>
        </w:rPr>
        <w:fldChar w:fldCharType="separate"/>
      </w:r>
      <w:r>
        <w:rPr>
          <w:rFonts w:hint="eastAsia" w:ascii="宋体" w:hAnsi="宋体" w:cs="新宋体"/>
          <w:color w:val="auto"/>
          <w:highlight w:val="none"/>
        </w:rPr>
        <w:t>8. 纪律和监督</w:t>
      </w:r>
      <w:r>
        <w:rPr>
          <w:rFonts w:ascii="宋体" w:hAnsi="宋体"/>
          <w:color w:val="auto"/>
          <w:highlight w:val="none"/>
        </w:rPr>
        <w:tab/>
      </w:r>
      <w:r>
        <w:rPr>
          <w:rFonts w:ascii="宋体" w:hAnsi="宋体"/>
          <w:color w:val="auto"/>
          <w:highlight w:val="none"/>
        </w:rPr>
        <w:fldChar w:fldCharType="begin"/>
      </w:r>
      <w:r>
        <w:rPr>
          <w:rFonts w:ascii="宋体" w:hAnsi="宋体"/>
          <w:color w:val="auto"/>
          <w:highlight w:val="none"/>
        </w:rPr>
        <w:instrText xml:space="preserve"> PAGEREF _Toc14290 </w:instrText>
      </w:r>
      <w:r>
        <w:rPr>
          <w:rFonts w:ascii="宋体" w:hAnsi="宋体"/>
          <w:color w:val="auto"/>
          <w:highlight w:val="none"/>
        </w:rPr>
        <w:fldChar w:fldCharType="separate"/>
      </w:r>
      <w:r>
        <w:rPr>
          <w:rFonts w:ascii="宋体" w:hAnsi="宋体"/>
          <w:color w:val="auto"/>
          <w:highlight w:val="none"/>
        </w:rPr>
        <w:t>29</w:t>
      </w:r>
      <w:r>
        <w:rPr>
          <w:rFonts w:ascii="宋体" w:hAnsi="宋体"/>
          <w:color w:val="auto"/>
          <w:highlight w:val="none"/>
        </w:rPr>
        <w:fldChar w:fldCharType="end"/>
      </w:r>
      <w:r>
        <w:rPr>
          <w:rFonts w:hint="eastAsia" w:ascii="宋体" w:hAnsi="宋体" w:cs="新宋体"/>
          <w:color w:val="auto"/>
          <w:highlight w:val="none"/>
        </w:rPr>
        <w:fldChar w:fldCharType="end"/>
      </w:r>
    </w:p>
    <w:p w14:paraId="02889258">
      <w:pPr>
        <w:pStyle w:val="31"/>
        <w:tabs>
          <w:tab w:val="right" w:leader="dot" w:pos="9638"/>
        </w:tabs>
        <w:rPr>
          <w:rFonts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_Toc19174 </w:instrText>
      </w:r>
      <w:r>
        <w:rPr>
          <w:rFonts w:hint="eastAsia" w:ascii="宋体" w:hAnsi="宋体" w:cs="新宋体"/>
          <w:color w:val="auto"/>
          <w:highlight w:val="none"/>
        </w:rPr>
        <w:fldChar w:fldCharType="separate"/>
      </w:r>
      <w:r>
        <w:rPr>
          <w:rFonts w:hint="eastAsia" w:ascii="宋体" w:hAnsi="宋体" w:cs="新宋体"/>
          <w:color w:val="auto"/>
          <w:highlight w:val="none"/>
        </w:rPr>
        <w:t>9. 需要补充的其他内容</w:t>
      </w:r>
      <w:r>
        <w:rPr>
          <w:rFonts w:ascii="宋体" w:hAnsi="宋体"/>
          <w:color w:val="auto"/>
          <w:highlight w:val="none"/>
        </w:rPr>
        <w:tab/>
      </w:r>
      <w:r>
        <w:rPr>
          <w:rFonts w:ascii="宋体" w:hAnsi="宋体"/>
          <w:color w:val="auto"/>
          <w:highlight w:val="none"/>
        </w:rPr>
        <w:fldChar w:fldCharType="begin"/>
      </w:r>
      <w:r>
        <w:rPr>
          <w:rFonts w:ascii="宋体" w:hAnsi="宋体"/>
          <w:color w:val="auto"/>
          <w:highlight w:val="none"/>
        </w:rPr>
        <w:instrText xml:space="preserve"> PAGEREF _Toc19174 </w:instrText>
      </w:r>
      <w:r>
        <w:rPr>
          <w:rFonts w:ascii="宋体" w:hAnsi="宋体"/>
          <w:color w:val="auto"/>
          <w:highlight w:val="none"/>
        </w:rPr>
        <w:fldChar w:fldCharType="separate"/>
      </w:r>
      <w:r>
        <w:rPr>
          <w:rFonts w:ascii="宋体" w:hAnsi="宋体"/>
          <w:color w:val="auto"/>
          <w:highlight w:val="none"/>
        </w:rPr>
        <w:t>30</w:t>
      </w:r>
      <w:r>
        <w:rPr>
          <w:rFonts w:ascii="宋体" w:hAnsi="宋体"/>
          <w:color w:val="auto"/>
          <w:highlight w:val="none"/>
        </w:rPr>
        <w:fldChar w:fldCharType="end"/>
      </w:r>
      <w:r>
        <w:rPr>
          <w:rFonts w:hint="eastAsia" w:ascii="宋体" w:hAnsi="宋体" w:cs="新宋体"/>
          <w:color w:val="auto"/>
          <w:highlight w:val="none"/>
        </w:rPr>
        <w:fldChar w:fldCharType="end"/>
      </w:r>
    </w:p>
    <w:p w14:paraId="65483D85">
      <w:pPr>
        <w:pStyle w:val="31"/>
        <w:tabs>
          <w:tab w:val="right" w:leader="dot" w:pos="9638"/>
        </w:tabs>
        <w:rPr>
          <w:rFonts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_Toc30724 </w:instrText>
      </w:r>
      <w:r>
        <w:rPr>
          <w:rFonts w:hint="eastAsia" w:ascii="宋体" w:hAnsi="宋体" w:cs="新宋体"/>
          <w:color w:val="auto"/>
          <w:highlight w:val="none"/>
        </w:rPr>
        <w:fldChar w:fldCharType="separate"/>
      </w:r>
      <w:r>
        <w:rPr>
          <w:rFonts w:hint="eastAsia" w:ascii="宋体" w:hAnsi="宋体" w:cs="新宋体"/>
          <w:color w:val="auto"/>
          <w:highlight w:val="none"/>
        </w:rPr>
        <w:t>10. 电子招标投标</w:t>
      </w:r>
      <w:r>
        <w:rPr>
          <w:rFonts w:ascii="宋体" w:hAnsi="宋体"/>
          <w:color w:val="auto"/>
          <w:highlight w:val="none"/>
        </w:rPr>
        <w:tab/>
      </w:r>
      <w:r>
        <w:rPr>
          <w:rFonts w:ascii="宋体" w:hAnsi="宋体"/>
          <w:color w:val="auto"/>
          <w:highlight w:val="none"/>
        </w:rPr>
        <w:fldChar w:fldCharType="begin"/>
      </w:r>
      <w:r>
        <w:rPr>
          <w:rFonts w:ascii="宋体" w:hAnsi="宋体"/>
          <w:color w:val="auto"/>
          <w:highlight w:val="none"/>
        </w:rPr>
        <w:instrText xml:space="preserve"> PAGEREF _Toc30724 </w:instrText>
      </w:r>
      <w:r>
        <w:rPr>
          <w:rFonts w:ascii="宋体" w:hAnsi="宋体"/>
          <w:color w:val="auto"/>
          <w:highlight w:val="none"/>
        </w:rPr>
        <w:fldChar w:fldCharType="separate"/>
      </w:r>
      <w:r>
        <w:rPr>
          <w:rFonts w:ascii="宋体" w:hAnsi="宋体"/>
          <w:color w:val="auto"/>
          <w:highlight w:val="none"/>
        </w:rPr>
        <w:t>30</w:t>
      </w:r>
      <w:r>
        <w:rPr>
          <w:rFonts w:ascii="宋体" w:hAnsi="宋体"/>
          <w:color w:val="auto"/>
          <w:highlight w:val="none"/>
        </w:rPr>
        <w:fldChar w:fldCharType="end"/>
      </w:r>
      <w:r>
        <w:rPr>
          <w:rFonts w:hint="eastAsia" w:ascii="宋体" w:hAnsi="宋体" w:cs="新宋体"/>
          <w:color w:val="auto"/>
          <w:highlight w:val="none"/>
        </w:rPr>
        <w:fldChar w:fldCharType="end"/>
      </w:r>
    </w:p>
    <w:p w14:paraId="05EF5EE8">
      <w:pPr>
        <w:pStyle w:val="27"/>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_Toc13178 </w:instrText>
      </w:r>
      <w:r>
        <w:rPr>
          <w:rFonts w:hint="eastAsia" w:ascii="宋体" w:hAnsi="宋体" w:cs="新宋体"/>
          <w:color w:val="auto"/>
          <w:highlight w:val="none"/>
        </w:rPr>
        <w:fldChar w:fldCharType="separate"/>
      </w:r>
      <w:r>
        <w:rPr>
          <w:rFonts w:hint="eastAsia" w:ascii="宋体" w:hAnsi="宋体" w:cs="新宋体"/>
          <w:color w:val="auto"/>
          <w:highlight w:val="none"/>
        </w:rPr>
        <w:t>第三章 评标、定标办法</w:t>
      </w:r>
      <w:r>
        <w:rPr>
          <w:rFonts w:ascii="宋体" w:hAnsi="宋体"/>
          <w:color w:val="auto"/>
          <w:highlight w:val="none"/>
        </w:rPr>
        <w:tab/>
      </w:r>
      <w:r>
        <w:rPr>
          <w:rFonts w:hint="eastAsia" w:ascii="宋体" w:hAnsi="宋体"/>
          <w:color w:val="auto"/>
          <w:highlight w:val="none"/>
        </w:rPr>
        <w:t>3</w:t>
      </w:r>
      <w:r>
        <w:rPr>
          <w:rFonts w:hint="eastAsia" w:ascii="宋体" w:hAnsi="宋体" w:cs="新宋体"/>
          <w:color w:val="auto"/>
          <w:highlight w:val="none"/>
        </w:rPr>
        <w:fldChar w:fldCharType="end"/>
      </w:r>
      <w:r>
        <w:rPr>
          <w:rFonts w:hint="eastAsia" w:ascii="宋体" w:hAnsi="宋体" w:cs="新宋体"/>
          <w:color w:val="auto"/>
          <w:highlight w:val="none"/>
        </w:rPr>
        <w:t>5</w:t>
      </w:r>
    </w:p>
    <w:p w14:paraId="46BDD01F">
      <w:pPr>
        <w:pStyle w:val="31"/>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_Toc2137 </w:instrText>
      </w:r>
      <w:r>
        <w:rPr>
          <w:rFonts w:hint="eastAsia" w:ascii="宋体" w:hAnsi="宋体" w:cs="新宋体"/>
          <w:color w:val="auto"/>
          <w:highlight w:val="none"/>
        </w:rPr>
        <w:fldChar w:fldCharType="separate"/>
      </w:r>
      <w:r>
        <w:rPr>
          <w:rFonts w:hint="eastAsia" w:ascii="宋体" w:hAnsi="宋体" w:cs="新宋体"/>
          <w:color w:val="auto"/>
          <w:highlight w:val="none"/>
        </w:rPr>
        <w:t>评标办法前附表</w:t>
      </w:r>
      <w:r>
        <w:rPr>
          <w:rFonts w:ascii="宋体" w:hAnsi="宋体"/>
          <w:color w:val="auto"/>
          <w:highlight w:val="none"/>
        </w:rPr>
        <w:tab/>
      </w:r>
      <w:r>
        <w:rPr>
          <w:rFonts w:hint="eastAsia" w:ascii="宋体" w:hAnsi="宋体"/>
          <w:color w:val="auto"/>
          <w:highlight w:val="none"/>
        </w:rPr>
        <w:t>3</w:t>
      </w:r>
      <w:r>
        <w:rPr>
          <w:rFonts w:hint="eastAsia" w:ascii="宋体" w:hAnsi="宋体" w:cs="新宋体"/>
          <w:color w:val="auto"/>
          <w:highlight w:val="none"/>
        </w:rPr>
        <w:fldChar w:fldCharType="end"/>
      </w:r>
      <w:r>
        <w:rPr>
          <w:rFonts w:hint="eastAsia" w:ascii="宋体" w:hAnsi="宋体" w:cs="新宋体"/>
          <w:color w:val="auto"/>
          <w:highlight w:val="none"/>
        </w:rPr>
        <w:t>5</w:t>
      </w:r>
    </w:p>
    <w:p w14:paraId="6A142050">
      <w:pPr>
        <w:pStyle w:val="31"/>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_Toc17645 </w:instrText>
      </w:r>
      <w:r>
        <w:rPr>
          <w:rFonts w:hint="eastAsia" w:ascii="宋体" w:hAnsi="宋体" w:cs="新宋体"/>
          <w:color w:val="auto"/>
          <w:highlight w:val="none"/>
        </w:rPr>
        <w:fldChar w:fldCharType="separate"/>
      </w:r>
      <w:r>
        <w:rPr>
          <w:rFonts w:hint="eastAsia" w:ascii="宋体" w:hAnsi="宋体" w:cs="新宋体"/>
          <w:color w:val="auto"/>
          <w:highlight w:val="none"/>
        </w:rPr>
        <w:t>1. 评标方法</w:t>
      </w:r>
      <w:r>
        <w:rPr>
          <w:rFonts w:ascii="宋体" w:hAnsi="宋体"/>
          <w:color w:val="auto"/>
          <w:highlight w:val="none"/>
        </w:rPr>
        <w:tab/>
      </w:r>
      <w:r>
        <w:rPr>
          <w:rFonts w:hint="eastAsia" w:ascii="宋体" w:hAnsi="宋体"/>
          <w:color w:val="auto"/>
          <w:highlight w:val="none"/>
        </w:rPr>
        <w:t>5</w:t>
      </w:r>
      <w:r>
        <w:rPr>
          <w:rFonts w:hint="eastAsia" w:ascii="宋体" w:hAnsi="宋体" w:cs="新宋体"/>
          <w:color w:val="auto"/>
          <w:highlight w:val="none"/>
        </w:rPr>
        <w:fldChar w:fldCharType="end"/>
      </w:r>
      <w:r>
        <w:rPr>
          <w:rFonts w:hint="eastAsia" w:ascii="宋体" w:hAnsi="宋体" w:cs="新宋体"/>
          <w:color w:val="auto"/>
          <w:highlight w:val="none"/>
        </w:rPr>
        <w:t>6</w:t>
      </w:r>
    </w:p>
    <w:p w14:paraId="52EAF2F1">
      <w:pPr>
        <w:pStyle w:val="31"/>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_Toc10956 </w:instrText>
      </w:r>
      <w:r>
        <w:rPr>
          <w:rFonts w:hint="eastAsia" w:ascii="宋体" w:hAnsi="宋体" w:cs="新宋体"/>
          <w:color w:val="auto"/>
          <w:highlight w:val="none"/>
        </w:rPr>
        <w:fldChar w:fldCharType="separate"/>
      </w:r>
      <w:r>
        <w:rPr>
          <w:rFonts w:hint="eastAsia" w:ascii="宋体" w:hAnsi="宋体" w:cs="新宋体"/>
          <w:color w:val="auto"/>
          <w:highlight w:val="none"/>
        </w:rPr>
        <w:t>2. 评审标准</w:t>
      </w:r>
      <w:r>
        <w:rPr>
          <w:rFonts w:ascii="宋体" w:hAnsi="宋体"/>
          <w:color w:val="auto"/>
          <w:highlight w:val="none"/>
        </w:rPr>
        <w:tab/>
      </w:r>
      <w:r>
        <w:rPr>
          <w:rFonts w:hint="eastAsia" w:ascii="宋体" w:hAnsi="宋体"/>
          <w:color w:val="auto"/>
          <w:highlight w:val="none"/>
        </w:rPr>
        <w:t>5</w:t>
      </w:r>
      <w:r>
        <w:rPr>
          <w:rFonts w:hint="eastAsia" w:ascii="宋体" w:hAnsi="宋体" w:cs="新宋体"/>
          <w:color w:val="auto"/>
          <w:highlight w:val="none"/>
        </w:rPr>
        <w:fldChar w:fldCharType="end"/>
      </w:r>
      <w:r>
        <w:rPr>
          <w:rFonts w:hint="eastAsia" w:ascii="宋体" w:hAnsi="宋体" w:cs="新宋体"/>
          <w:color w:val="auto"/>
          <w:highlight w:val="none"/>
        </w:rPr>
        <w:t>6</w:t>
      </w:r>
    </w:p>
    <w:p w14:paraId="73B4905E">
      <w:pPr>
        <w:pStyle w:val="20"/>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_Toc32461 </w:instrText>
      </w:r>
      <w:r>
        <w:rPr>
          <w:rFonts w:hint="eastAsia" w:ascii="宋体" w:hAnsi="宋体" w:cs="新宋体"/>
          <w:color w:val="auto"/>
          <w:highlight w:val="none"/>
        </w:rPr>
        <w:fldChar w:fldCharType="separate"/>
      </w:r>
      <w:r>
        <w:rPr>
          <w:rFonts w:hint="eastAsia" w:ascii="宋体" w:hAnsi="宋体" w:cs="新宋体"/>
          <w:color w:val="auto"/>
          <w:highlight w:val="none"/>
        </w:rPr>
        <w:t>2.1 初步评审标准</w:t>
      </w:r>
      <w:r>
        <w:rPr>
          <w:rFonts w:ascii="宋体" w:hAnsi="宋体"/>
          <w:color w:val="auto"/>
          <w:highlight w:val="none"/>
        </w:rPr>
        <w:tab/>
      </w:r>
      <w:r>
        <w:rPr>
          <w:rFonts w:hint="eastAsia" w:ascii="宋体" w:hAnsi="宋体"/>
          <w:color w:val="auto"/>
          <w:highlight w:val="none"/>
        </w:rPr>
        <w:t>5</w:t>
      </w:r>
      <w:r>
        <w:rPr>
          <w:rFonts w:hint="eastAsia" w:ascii="宋体" w:hAnsi="宋体" w:cs="新宋体"/>
          <w:color w:val="auto"/>
          <w:highlight w:val="none"/>
        </w:rPr>
        <w:fldChar w:fldCharType="end"/>
      </w:r>
      <w:r>
        <w:rPr>
          <w:rFonts w:hint="eastAsia" w:ascii="宋体" w:hAnsi="宋体" w:cs="新宋体"/>
          <w:color w:val="auto"/>
          <w:highlight w:val="none"/>
        </w:rPr>
        <w:t>6</w:t>
      </w:r>
    </w:p>
    <w:p w14:paraId="5A309422">
      <w:pPr>
        <w:pStyle w:val="20"/>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_Toc10401 </w:instrText>
      </w:r>
      <w:r>
        <w:rPr>
          <w:rFonts w:hint="eastAsia" w:ascii="宋体" w:hAnsi="宋体" w:cs="新宋体"/>
          <w:color w:val="auto"/>
          <w:highlight w:val="none"/>
        </w:rPr>
        <w:fldChar w:fldCharType="separate"/>
      </w:r>
      <w:r>
        <w:rPr>
          <w:rFonts w:hint="eastAsia" w:ascii="宋体" w:hAnsi="宋体" w:cs="新宋体"/>
          <w:color w:val="auto"/>
          <w:highlight w:val="none"/>
        </w:rPr>
        <w:t>2.2 分值构成与评分标准</w:t>
      </w:r>
      <w:r>
        <w:rPr>
          <w:rFonts w:ascii="宋体" w:hAnsi="宋体"/>
          <w:color w:val="auto"/>
          <w:highlight w:val="none"/>
        </w:rPr>
        <w:tab/>
      </w:r>
      <w:r>
        <w:rPr>
          <w:rFonts w:hint="eastAsia" w:ascii="宋体" w:hAnsi="宋体"/>
          <w:color w:val="auto"/>
          <w:highlight w:val="none"/>
        </w:rPr>
        <w:t>5</w:t>
      </w:r>
      <w:r>
        <w:rPr>
          <w:rFonts w:hint="eastAsia" w:ascii="宋体" w:hAnsi="宋体" w:cs="新宋体"/>
          <w:color w:val="auto"/>
          <w:highlight w:val="none"/>
        </w:rPr>
        <w:fldChar w:fldCharType="end"/>
      </w:r>
      <w:r>
        <w:rPr>
          <w:rFonts w:hint="eastAsia" w:ascii="宋体" w:hAnsi="宋体" w:cs="新宋体"/>
          <w:color w:val="auto"/>
          <w:highlight w:val="none"/>
        </w:rPr>
        <w:t>6</w:t>
      </w:r>
    </w:p>
    <w:p w14:paraId="7F6FA2F6">
      <w:pPr>
        <w:pStyle w:val="31"/>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_Toc21905 </w:instrText>
      </w:r>
      <w:r>
        <w:rPr>
          <w:rFonts w:hint="eastAsia" w:ascii="宋体" w:hAnsi="宋体" w:cs="新宋体"/>
          <w:color w:val="auto"/>
          <w:highlight w:val="none"/>
        </w:rPr>
        <w:fldChar w:fldCharType="separate"/>
      </w:r>
      <w:r>
        <w:rPr>
          <w:rFonts w:hint="eastAsia" w:ascii="宋体" w:hAnsi="宋体" w:cs="新宋体"/>
          <w:color w:val="auto"/>
          <w:highlight w:val="none"/>
        </w:rPr>
        <w:t>3. 评标、定标程序</w:t>
      </w:r>
      <w:r>
        <w:rPr>
          <w:rFonts w:ascii="宋体" w:hAnsi="宋体"/>
          <w:color w:val="auto"/>
          <w:highlight w:val="none"/>
        </w:rPr>
        <w:tab/>
      </w:r>
      <w:r>
        <w:rPr>
          <w:rFonts w:hint="eastAsia" w:ascii="宋体" w:hAnsi="宋体"/>
          <w:color w:val="auto"/>
          <w:highlight w:val="none"/>
        </w:rPr>
        <w:t>5</w:t>
      </w:r>
      <w:r>
        <w:rPr>
          <w:rFonts w:hint="eastAsia" w:ascii="宋体" w:hAnsi="宋体" w:cs="新宋体"/>
          <w:color w:val="auto"/>
          <w:highlight w:val="none"/>
        </w:rPr>
        <w:fldChar w:fldCharType="end"/>
      </w:r>
      <w:r>
        <w:rPr>
          <w:rFonts w:hint="eastAsia" w:ascii="宋体" w:hAnsi="宋体" w:cs="新宋体"/>
          <w:color w:val="auto"/>
          <w:highlight w:val="none"/>
        </w:rPr>
        <w:t>7</w:t>
      </w:r>
    </w:p>
    <w:p w14:paraId="7A405104">
      <w:pPr>
        <w:pStyle w:val="20"/>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_Toc15272 </w:instrText>
      </w:r>
      <w:r>
        <w:rPr>
          <w:rFonts w:hint="eastAsia" w:ascii="宋体" w:hAnsi="宋体" w:cs="新宋体"/>
          <w:color w:val="auto"/>
          <w:highlight w:val="none"/>
        </w:rPr>
        <w:fldChar w:fldCharType="separate"/>
      </w:r>
      <w:r>
        <w:rPr>
          <w:rFonts w:hint="eastAsia" w:ascii="宋体" w:hAnsi="宋体" w:cs="新宋体"/>
          <w:color w:val="auto"/>
          <w:szCs w:val="24"/>
          <w:highlight w:val="none"/>
        </w:rPr>
        <w:t>本项目采取电子评标。投标文件设计方案由设计评审组负责，形式审查、资格审查（适用于资格后审项目）、工程总承包实施方案和投标报价的评审及评审汇总由综合评审组负责。</w:t>
      </w:r>
      <w:r>
        <w:rPr>
          <w:rFonts w:ascii="宋体" w:hAnsi="宋体"/>
          <w:color w:val="auto"/>
          <w:highlight w:val="none"/>
        </w:rPr>
        <w:tab/>
      </w:r>
      <w:r>
        <w:rPr>
          <w:rFonts w:hint="eastAsia" w:ascii="宋体" w:hAnsi="宋体"/>
          <w:color w:val="auto"/>
          <w:highlight w:val="none"/>
        </w:rPr>
        <w:t>5</w:t>
      </w:r>
      <w:r>
        <w:rPr>
          <w:rFonts w:hint="eastAsia" w:ascii="宋体" w:hAnsi="宋体" w:cs="新宋体"/>
          <w:color w:val="auto"/>
          <w:highlight w:val="none"/>
        </w:rPr>
        <w:fldChar w:fldCharType="end"/>
      </w:r>
      <w:r>
        <w:rPr>
          <w:rFonts w:hint="eastAsia" w:ascii="宋体" w:hAnsi="宋体" w:cs="新宋体"/>
          <w:color w:val="auto"/>
          <w:highlight w:val="none"/>
        </w:rPr>
        <w:t>7</w:t>
      </w:r>
    </w:p>
    <w:p w14:paraId="22AAF782">
      <w:pPr>
        <w:pStyle w:val="20"/>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_Toc15900 </w:instrText>
      </w:r>
      <w:r>
        <w:rPr>
          <w:rFonts w:hint="eastAsia" w:ascii="宋体" w:hAnsi="宋体" w:cs="新宋体"/>
          <w:color w:val="auto"/>
          <w:highlight w:val="none"/>
        </w:rPr>
        <w:fldChar w:fldCharType="separate"/>
      </w:r>
      <w:r>
        <w:rPr>
          <w:rFonts w:hint="eastAsia" w:ascii="宋体" w:hAnsi="宋体"/>
          <w:color w:val="auto"/>
          <w:highlight w:val="none"/>
        </w:rPr>
        <w:t>3.1设计方案评审（由设计评审组负责）</w:t>
      </w:r>
      <w:r>
        <w:rPr>
          <w:rFonts w:ascii="宋体" w:hAnsi="宋体"/>
          <w:color w:val="auto"/>
          <w:highlight w:val="none"/>
        </w:rPr>
        <w:tab/>
      </w:r>
      <w:r>
        <w:rPr>
          <w:rFonts w:hint="eastAsia" w:ascii="宋体" w:hAnsi="宋体"/>
          <w:color w:val="auto"/>
          <w:highlight w:val="none"/>
        </w:rPr>
        <w:t>5</w:t>
      </w:r>
      <w:r>
        <w:rPr>
          <w:rFonts w:hint="eastAsia" w:ascii="宋体" w:hAnsi="宋体" w:cs="新宋体"/>
          <w:color w:val="auto"/>
          <w:highlight w:val="none"/>
        </w:rPr>
        <w:fldChar w:fldCharType="end"/>
      </w:r>
      <w:r>
        <w:rPr>
          <w:rFonts w:hint="eastAsia" w:ascii="宋体" w:hAnsi="宋体" w:cs="新宋体"/>
          <w:color w:val="auto"/>
          <w:highlight w:val="none"/>
        </w:rPr>
        <w:t>7</w:t>
      </w:r>
    </w:p>
    <w:p w14:paraId="3FBEF886">
      <w:pPr>
        <w:pStyle w:val="20"/>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_Toc26185 </w:instrText>
      </w:r>
      <w:r>
        <w:rPr>
          <w:rFonts w:hint="eastAsia" w:ascii="宋体" w:hAnsi="宋体" w:cs="新宋体"/>
          <w:color w:val="auto"/>
          <w:highlight w:val="none"/>
        </w:rPr>
        <w:fldChar w:fldCharType="separate"/>
      </w:r>
      <w:r>
        <w:rPr>
          <w:rFonts w:hint="eastAsia" w:ascii="宋体" w:hAnsi="宋体"/>
          <w:color w:val="auto"/>
          <w:highlight w:val="none"/>
        </w:rPr>
        <w:t>3.2形式审查及资格审查（由综合评审组负责）</w:t>
      </w:r>
      <w:r>
        <w:rPr>
          <w:rFonts w:ascii="宋体" w:hAnsi="宋体"/>
          <w:color w:val="auto"/>
          <w:highlight w:val="none"/>
        </w:rPr>
        <w:tab/>
      </w:r>
      <w:r>
        <w:rPr>
          <w:rFonts w:hint="eastAsia" w:ascii="宋体" w:hAnsi="宋体"/>
          <w:color w:val="auto"/>
          <w:highlight w:val="none"/>
        </w:rPr>
        <w:t>5</w:t>
      </w:r>
      <w:r>
        <w:rPr>
          <w:rFonts w:hint="eastAsia" w:ascii="宋体" w:hAnsi="宋体" w:cs="新宋体"/>
          <w:color w:val="auto"/>
          <w:highlight w:val="none"/>
        </w:rPr>
        <w:fldChar w:fldCharType="end"/>
      </w:r>
      <w:r>
        <w:rPr>
          <w:rFonts w:hint="eastAsia" w:ascii="宋体" w:hAnsi="宋体" w:cs="新宋体"/>
          <w:color w:val="auto"/>
          <w:highlight w:val="none"/>
        </w:rPr>
        <w:t>7</w:t>
      </w:r>
    </w:p>
    <w:p w14:paraId="7D4DDE83">
      <w:pPr>
        <w:pStyle w:val="20"/>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_Toc13847 </w:instrText>
      </w:r>
      <w:r>
        <w:rPr>
          <w:rFonts w:hint="eastAsia" w:ascii="宋体" w:hAnsi="宋体" w:cs="新宋体"/>
          <w:color w:val="auto"/>
          <w:highlight w:val="none"/>
        </w:rPr>
        <w:fldChar w:fldCharType="separate"/>
      </w:r>
      <w:r>
        <w:rPr>
          <w:rFonts w:hint="eastAsia" w:ascii="宋体" w:hAnsi="宋体"/>
          <w:color w:val="auto"/>
          <w:highlight w:val="none"/>
        </w:rPr>
        <w:t>3.3工程总承包实施方案评审（由综合评审组负责）</w:t>
      </w:r>
      <w:r>
        <w:rPr>
          <w:rFonts w:ascii="宋体" w:hAnsi="宋体"/>
          <w:color w:val="auto"/>
          <w:highlight w:val="none"/>
        </w:rPr>
        <w:tab/>
      </w:r>
      <w:r>
        <w:rPr>
          <w:rFonts w:hint="eastAsia" w:ascii="宋体" w:hAnsi="宋体"/>
          <w:color w:val="auto"/>
          <w:highlight w:val="none"/>
        </w:rPr>
        <w:t>5</w:t>
      </w:r>
      <w:r>
        <w:rPr>
          <w:rFonts w:hint="eastAsia" w:ascii="宋体" w:hAnsi="宋体" w:cs="新宋体"/>
          <w:color w:val="auto"/>
          <w:highlight w:val="none"/>
        </w:rPr>
        <w:fldChar w:fldCharType="end"/>
      </w:r>
      <w:r>
        <w:rPr>
          <w:rFonts w:hint="eastAsia" w:ascii="宋体" w:hAnsi="宋体" w:cs="新宋体"/>
          <w:color w:val="auto"/>
          <w:highlight w:val="none"/>
        </w:rPr>
        <w:t>8</w:t>
      </w:r>
    </w:p>
    <w:p w14:paraId="5202109E">
      <w:pPr>
        <w:pStyle w:val="20"/>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_Toc10462 </w:instrText>
      </w:r>
      <w:r>
        <w:rPr>
          <w:rFonts w:hint="eastAsia" w:ascii="宋体" w:hAnsi="宋体" w:cs="新宋体"/>
          <w:color w:val="auto"/>
          <w:highlight w:val="none"/>
        </w:rPr>
        <w:fldChar w:fldCharType="separate"/>
      </w:r>
      <w:r>
        <w:rPr>
          <w:rFonts w:hint="eastAsia" w:ascii="宋体" w:hAnsi="宋体"/>
          <w:color w:val="auto"/>
          <w:highlight w:val="none"/>
        </w:rPr>
        <w:t>3.4投标报价得分（由综合评审组评委负责）</w:t>
      </w:r>
      <w:r>
        <w:rPr>
          <w:rFonts w:ascii="宋体" w:hAnsi="宋体"/>
          <w:color w:val="auto"/>
          <w:highlight w:val="none"/>
        </w:rPr>
        <w:tab/>
      </w:r>
      <w:r>
        <w:rPr>
          <w:rFonts w:hint="eastAsia" w:ascii="宋体" w:hAnsi="宋体"/>
          <w:color w:val="auto"/>
          <w:highlight w:val="none"/>
        </w:rPr>
        <w:t>5</w:t>
      </w:r>
      <w:r>
        <w:rPr>
          <w:rFonts w:hint="eastAsia" w:ascii="宋体" w:hAnsi="宋体" w:cs="新宋体"/>
          <w:color w:val="auto"/>
          <w:highlight w:val="none"/>
        </w:rPr>
        <w:fldChar w:fldCharType="end"/>
      </w:r>
      <w:r>
        <w:rPr>
          <w:rFonts w:hint="eastAsia" w:ascii="宋体" w:hAnsi="宋体" w:cs="新宋体"/>
          <w:color w:val="auto"/>
          <w:highlight w:val="none"/>
        </w:rPr>
        <w:t>8</w:t>
      </w:r>
    </w:p>
    <w:p w14:paraId="3FD1DC10">
      <w:pPr>
        <w:pStyle w:val="20"/>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_Toc14437 </w:instrText>
      </w:r>
      <w:r>
        <w:rPr>
          <w:rFonts w:hint="eastAsia" w:ascii="宋体" w:hAnsi="宋体" w:cs="新宋体"/>
          <w:color w:val="auto"/>
          <w:highlight w:val="none"/>
        </w:rPr>
        <w:fldChar w:fldCharType="separate"/>
      </w:r>
      <w:r>
        <w:rPr>
          <w:rFonts w:hint="eastAsia" w:ascii="宋体" w:hAnsi="宋体"/>
          <w:color w:val="auto"/>
          <w:highlight w:val="none"/>
        </w:rPr>
        <w:t>3.5评审汇总（由综合评审组评委负责）</w:t>
      </w:r>
      <w:r>
        <w:rPr>
          <w:rFonts w:ascii="宋体" w:hAnsi="宋体"/>
          <w:color w:val="auto"/>
          <w:highlight w:val="none"/>
        </w:rPr>
        <w:tab/>
      </w:r>
      <w:r>
        <w:rPr>
          <w:rFonts w:hint="eastAsia" w:ascii="宋体" w:hAnsi="宋体"/>
          <w:color w:val="auto"/>
          <w:highlight w:val="none"/>
        </w:rPr>
        <w:t>5</w:t>
      </w:r>
      <w:r>
        <w:rPr>
          <w:rFonts w:hint="eastAsia" w:ascii="宋体" w:hAnsi="宋体" w:cs="新宋体"/>
          <w:color w:val="auto"/>
          <w:highlight w:val="none"/>
        </w:rPr>
        <w:fldChar w:fldCharType="end"/>
      </w:r>
      <w:r>
        <w:rPr>
          <w:rFonts w:hint="eastAsia" w:ascii="宋体" w:hAnsi="宋体" w:cs="新宋体"/>
          <w:color w:val="auto"/>
          <w:highlight w:val="none"/>
        </w:rPr>
        <w:t>9</w:t>
      </w:r>
    </w:p>
    <w:p w14:paraId="5FC92C24">
      <w:pPr>
        <w:pStyle w:val="20"/>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_Toc26345 </w:instrText>
      </w:r>
      <w:r>
        <w:rPr>
          <w:rFonts w:hint="eastAsia" w:ascii="宋体" w:hAnsi="宋体" w:cs="新宋体"/>
          <w:color w:val="auto"/>
          <w:highlight w:val="none"/>
        </w:rPr>
        <w:fldChar w:fldCharType="separate"/>
      </w:r>
      <w:r>
        <w:rPr>
          <w:rFonts w:hint="eastAsia" w:ascii="宋体" w:hAnsi="宋体"/>
          <w:color w:val="auto"/>
          <w:highlight w:val="none"/>
        </w:rPr>
        <w:t>3.6投标文件的澄清和补正</w:t>
      </w:r>
      <w:r>
        <w:rPr>
          <w:rFonts w:ascii="宋体" w:hAnsi="宋体"/>
          <w:color w:val="auto"/>
          <w:highlight w:val="none"/>
        </w:rPr>
        <w:tab/>
      </w:r>
      <w:r>
        <w:rPr>
          <w:rFonts w:hint="eastAsia" w:ascii="宋体" w:hAnsi="宋体"/>
          <w:color w:val="auto"/>
          <w:highlight w:val="none"/>
        </w:rPr>
        <w:t>6</w:t>
      </w:r>
      <w:r>
        <w:rPr>
          <w:rFonts w:hint="eastAsia" w:ascii="宋体" w:hAnsi="宋体" w:cs="新宋体"/>
          <w:color w:val="auto"/>
          <w:highlight w:val="none"/>
        </w:rPr>
        <w:fldChar w:fldCharType="end"/>
      </w:r>
      <w:r>
        <w:rPr>
          <w:rFonts w:hint="eastAsia" w:ascii="宋体" w:hAnsi="宋体" w:cs="新宋体"/>
          <w:color w:val="auto"/>
          <w:highlight w:val="none"/>
        </w:rPr>
        <w:t>0</w:t>
      </w:r>
    </w:p>
    <w:p w14:paraId="55EAD1DD">
      <w:pPr>
        <w:pStyle w:val="20"/>
        <w:tabs>
          <w:tab w:val="right" w:leader="dot" w:pos="9638"/>
        </w:tabs>
        <w:rPr>
          <w:rFonts w:hint="eastAsia" w:ascii="宋体" w:hAnsi="宋体" w:cs="新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_Toc17925 </w:instrText>
      </w:r>
      <w:r>
        <w:rPr>
          <w:rFonts w:hint="eastAsia" w:ascii="宋体" w:hAnsi="宋体" w:cs="新宋体"/>
          <w:color w:val="auto"/>
          <w:highlight w:val="none"/>
        </w:rPr>
        <w:fldChar w:fldCharType="separate"/>
      </w:r>
      <w:r>
        <w:rPr>
          <w:rFonts w:hint="eastAsia" w:ascii="宋体" w:hAnsi="宋体"/>
          <w:color w:val="auto"/>
          <w:highlight w:val="none"/>
        </w:rPr>
        <w:t>3.7评标结果</w:t>
      </w:r>
      <w:r>
        <w:rPr>
          <w:rFonts w:ascii="宋体" w:hAnsi="宋体"/>
          <w:color w:val="auto"/>
          <w:highlight w:val="none"/>
        </w:rPr>
        <w:tab/>
      </w:r>
      <w:r>
        <w:rPr>
          <w:rFonts w:hint="eastAsia" w:ascii="宋体" w:hAnsi="宋体"/>
          <w:color w:val="auto"/>
          <w:highlight w:val="none"/>
        </w:rPr>
        <w:t>6</w:t>
      </w:r>
      <w:r>
        <w:rPr>
          <w:rFonts w:hint="eastAsia" w:ascii="宋体" w:hAnsi="宋体" w:cs="新宋体"/>
          <w:color w:val="auto"/>
          <w:highlight w:val="none"/>
        </w:rPr>
        <w:fldChar w:fldCharType="end"/>
      </w:r>
      <w:r>
        <w:rPr>
          <w:rFonts w:hint="eastAsia" w:ascii="宋体" w:hAnsi="宋体" w:cs="新宋体"/>
          <w:color w:val="auto"/>
          <w:highlight w:val="none"/>
        </w:rPr>
        <w:t>0</w:t>
      </w:r>
    </w:p>
    <w:p w14:paraId="793A117B">
      <w:pPr>
        <w:ind w:firstLine="400" w:firstLineChars="200"/>
        <w:rPr>
          <w:rFonts w:ascii="宋体" w:hAnsi="宋体"/>
          <w:iCs/>
          <w:color w:val="auto"/>
          <w:sz w:val="20"/>
          <w:szCs w:val="20"/>
          <w:highlight w:val="none"/>
        </w:rPr>
      </w:pPr>
      <w:r>
        <w:rPr>
          <w:rFonts w:hint="eastAsia" w:ascii="宋体" w:hAnsi="宋体"/>
          <w:iCs/>
          <w:color w:val="auto"/>
          <w:sz w:val="20"/>
          <w:szCs w:val="20"/>
          <w:highlight w:val="none"/>
        </w:rPr>
        <w:fldChar w:fldCharType="begin"/>
      </w:r>
      <w:r>
        <w:rPr>
          <w:rFonts w:hint="eastAsia" w:ascii="宋体" w:hAnsi="宋体"/>
          <w:iCs/>
          <w:color w:val="auto"/>
          <w:sz w:val="20"/>
          <w:szCs w:val="20"/>
          <w:highlight w:val="none"/>
        </w:rPr>
        <w:instrText xml:space="preserve"> HYPERLINK \l _Toc17925 </w:instrText>
      </w:r>
      <w:r>
        <w:rPr>
          <w:rFonts w:hint="eastAsia" w:ascii="宋体" w:hAnsi="宋体"/>
          <w:iCs/>
          <w:color w:val="auto"/>
          <w:sz w:val="20"/>
          <w:szCs w:val="20"/>
          <w:highlight w:val="none"/>
        </w:rPr>
        <w:fldChar w:fldCharType="separate"/>
      </w:r>
      <w:r>
        <w:rPr>
          <w:rFonts w:hint="eastAsia" w:ascii="宋体" w:hAnsi="宋体"/>
          <w:iCs/>
          <w:color w:val="auto"/>
          <w:sz w:val="20"/>
          <w:szCs w:val="20"/>
          <w:highlight w:val="none"/>
        </w:rPr>
        <w:t>3.8定标（采用票决法）..................................................................</w:t>
      </w:r>
      <w:r>
        <w:rPr>
          <w:rFonts w:hint="eastAsia" w:ascii="宋体" w:hAnsi="宋体"/>
          <w:iCs/>
          <w:color w:val="auto"/>
          <w:sz w:val="20"/>
          <w:szCs w:val="20"/>
          <w:highlight w:val="none"/>
        </w:rPr>
        <w:tab/>
      </w:r>
      <w:r>
        <w:rPr>
          <w:rFonts w:hint="eastAsia" w:ascii="宋体" w:hAnsi="宋体"/>
          <w:iCs/>
          <w:color w:val="auto"/>
          <w:sz w:val="20"/>
          <w:szCs w:val="20"/>
          <w:highlight w:val="none"/>
        </w:rPr>
        <w:t>6</w:t>
      </w:r>
      <w:r>
        <w:rPr>
          <w:rFonts w:hint="eastAsia" w:ascii="宋体" w:hAnsi="宋体"/>
          <w:iCs/>
          <w:color w:val="auto"/>
          <w:sz w:val="20"/>
          <w:szCs w:val="20"/>
          <w:highlight w:val="none"/>
        </w:rPr>
        <w:fldChar w:fldCharType="end"/>
      </w:r>
      <w:r>
        <w:rPr>
          <w:rFonts w:hint="eastAsia" w:ascii="宋体" w:hAnsi="宋体"/>
          <w:iCs/>
          <w:color w:val="auto"/>
          <w:sz w:val="20"/>
          <w:szCs w:val="20"/>
          <w:highlight w:val="none"/>
        </w:rPr>
        <w:t>1</w:t>
      </w:r>
    </w:p>
    <w:p w14:paraId="581F41D5">
      <w:pPr>
        <w:pStyle w:val="27"/>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_Toc8934 </w:instrText>
      </w:r>
      <w:r>
        <w:rPr>
          <w:rFonts w:hint="eastAsia" w:ascii="宋体" w:hAnsi="宋体" w:cs="新宋体"/>
          <w:color w:val="auto"/>
          <w:highlight w:val="none"/>
        </w:rPr>
        <w:fldChar w:fldCharType="separate"/>
      </w:r>
      <w:r>
        <w:rPr>
          <w:rFonts w:hint="eastAsia" w:ascii="宋体" w:hAnsi="宋体" w:cs="新宋体"/>
          <w:color w:val="auto"/>
          <w:highlight w:val="none"/>
        </w:rPr>
        <w:t>第四章 合同条款及格式</w:t>
      </w:r>
      <w:r>
        <w:rPr>
          <w:rFonts w:ascii="宋体" w:hAnsi="宋体"/>
          <w:color w:val="auto"/>
          <w:highlight w:val="none"/>
        </w:rPr>
        <w:tab/>
      </w:r>
      <w:r>
        <w:rPr>
          <w:rFonts w:hint="eastAsia" w:ascii="宋体" w:hAnsi="宋体"/>
          <w:color w:val="auto"/>
          <w:highlight w:val="none"/>
        </w:rPr>
        <w:t>6</w:t>
      </w:r>
      <w:r>
        <w:rPr>
          <w:rFonts w:hint="eastAsia" w:ascii="宋体" w:hAnsi="宋体" w:cs="新宋体"/>
          <w:color w:val="auto"/>
          <w:highlight w:val="none"/>
        </w:rPr>
        <w:fldChar w:fldCharType="end"/>
      </w:r>
      <w:r>
        <w:rPr>
          <w:rFonts w:hint="eastAsia" w:ascii="宋体" w:hAnsi="宋体" w:cs="新宋体"/>
          <w:color w:val="auto"/>
          <w:highlight w:val="none"/>
        </w:rPr>
        <w:t>2</w:t>
      </w:r>
    </w:p>
    <w:p w14:paraId="547A3C1A">
      <w:pPr>
        <w:pStyle w:val="27"/>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_Toc12052 </w:instrText>
      </w:r>
      <w:r>
        <w:rPr>
          <w:rFonts w:hint="eastAsia" w:ascii="宋体" w:hAnsi="宋体" w:cs="新宋体"/>
          <w:color w:val="auto"/>
          <w:highlight w:val="none"/>
        </w:rPr>
        <w:fldChar w:fldCharType="separate"/>
      </w:r>
      <w:r>
        <w:rPr>
          <w:rFonts w:hint="eastAsia" w:ascii="宋体" w:hAnsi="宋体" w:cs="新宋体"/>
          <w:color w:val="auto"/>
          <w:highlight w:val="none"/>
        </w:rPr>
        <w:t>第五章  发包人要求</w:t>
      </w:r>
      <w:r>
        <w:rPr>
          <w:rFonts w:ascii="宋体" w:hAnsi="宋体"/>
          <w:color w:val="auto"/>
          <w:highlight w:val="none"/>
        </w:rPr>
        <w:tab/>
      </w:r>
      <w:r>
        <w:rPr>
          <w:rFonts w:hint="eastAsia" w:ascii="宋体" w:hAnsi="宋体"/>
          <w:color w:val="auto"/>
          <w:highlight w:val="none"/>
        </w:rPr>
        <w:t>6</w:t>
      </w:r>
      <w:r>
        <w:rPr>
          <w:rFonts w:hint="eastAsia" w:ascii="宋体" w:hAnsi="宋体" w:cs="新宋体"/>
          <w:color w:val="auto"/>
          <w:highlight w:val="none"/>
        </w:rPr>
        <w:fldChar w:fldCharType="end"/>
      </w:r>
      <w:r>
        <w:rPr>
          <w:rFonts w:hint="eastAsia" w:ascii="宋体" w:hAnsi="宋体" w:cs="新宋体"/>
          <w:color w:val="auto"/>
          <w:highlight w:val="none"/>
        </w:rPr>
        <w:t>3</w:t>
      </w:r>
    </w:p>
    <w:p w14:paraId="5CBCCDB3">
      <w:pPr>
        <w:pStyle w:val="27"/>
        <w:tabs>
          <w:tab w:val="right" w:leader="dot" w:pos="9638"/>
        </w:tabs>
        <w:rPr>
          <w:rFonts w:hint="eastAsia"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_Toc11723 </w:instrText>
      </w:r>
      <w:r>
        <w:rPr>
          <w:rFonts w:hint="eastAsia" w:ascii="宋体" w:hAnsi="宋体" w:cs="新宋体"/>
          <w:color w:val="auto"/>
          <w:highlight w:val="none"/>
        </w:rPr>
        <w:fldChar w:fldCharType="separate"/>
      </w:r>
      <w:r>
        <w:rPr>
          <w:rFonts w:hint="eastAsia" w:ascii="宋体" w:hAnsi="宋体" w:cs="新宋体"/>
          <w:color w:val="auto"/>
          <w:highlight w:val="none"/>
        </w:rPr>
        <w:t>第六章  发包人提供的资料</w:t>
      </w:r>
      <w:r>
        <w:rPr>
          <w:rFonts w:ascii="宋体" w:hAnsi="宋体"/>
          <w:color w:val="auto"/>
          <w:highlight w:val="none"/>
        </w:rPr>
        <w:tab/>
      </w:r>
      <w:r>
        <w:rPr>
          <w:rFonts w:hint="eastAsia" w:ascii="宋体" w:hAnsi="宋体"/>
          <w:color w:val="auto"/>
          <w:highlight w:val="none"/>
        </w:rPr>
        <w:t>6</w:t>
      </w:r>
      <w:r>
        <w:rPr>
          <w:rFonts w:hint="eastAsia" w:ascii="宋体" w:hAnsi="宋体" w:cs="新宋体"/>
          <w:color w:val="auto"/>
          <w:highlight w:val="none"/>
        </w:rPr>
        <w:fldChar w:fldCharType="end"/>
      </w:r>
      <w:r>
        <w:rPr>
          <w:rFonts w:hint="eastAsia" w:ascii="宋体" w:hAnsi="宋体" w:cs="新宋体"/>
          <w:color w:val="auto"/>
          <w:highlight w:val="none"/>
        </w:rPr>
        <w:t>4</w:t>
      </w:r>
    </w:p>
    <w:p w14:paraId="170D23E8">
      <w:pPr>
        <w:pStyle w:val="27"/>
        <w:tabs>
          <w:tab w:val="right" w:leader="dot" w:pos="9638"/>
        </w:tabs>
        <w:rPr>
          <w:rFonts w:ascii="宋体" w:hAnsi="宋体"/>
          <w:color w:val="auto"/>
          <w:highlight w:val="none"/>
        </w:rPr>
      </w:pPr>
      <w:r>
        <w:rPr>
          <w:rFonts w:hint="eastAsia" w:ascii="宋体" w:hAnsi="宋体" w:cs="新宋体"/>
          <w:color w:val="auto"/>
          <w:highlight w:val="none"/>
        </w:rPr>
        <w:fldChar w:fldCharType="begin"/>
      </w:r>
      <w:r>
        <w:rPr>
          <w:rFonts w:hint="eastAsia" w:ascii="宋体" w:hAnsi="宋体" w:cs="新宋体"/>
          <w:color w:val="auto"/>
          <w:highlight w:val="none"/>
        </w:rPr>
        <w:instrText xml:space="preserve"> HYPERLINK \l _Toc25807 </w:instrText>
      </w:r>
      <w:r>
        <w:rPr>
          <w:rFonts w:hint="eastAsia" w:ascii="宋体" w:hAnsi="宋体" w:cs="新宋体"/>
          <w:color w:val="auto"/>
          <w:highlight w:val="none"/>
        </w:rPr>
        <w:fldChar w:fldCharType="separate"/>
      </w:r>
      <w:r>
        <w:rPr>
          <w:rFonts w:hint="eastAsia" w:ascii="宋体" w:hAnsi="宋体" w:cs="新宋体"/>
          <w:color w:val="auto"/>
          <w:highlight w:val="none"/>
        </w:rPr>
        <w:t>第七章  投标文件格式</w:t>
      </w:r>
      <w:r>
        <w:rPr>
          <w:rFonts w:ascii="宋体" w:hAnsi="宋体"/>
          <w:color w:val="auto"/>
          <w:highlight w:val="none"/>
        </w:rPr>
        <w:tab/>
      </w:r>
      <w:r>
        <w:rPr>
          <w:rFonts w:hint="eastAsia" w:ascii="宋体" w:hAnsi="宋体"/>
          <w:color w:val="auto"/>
          <w:highlight w:val="none"/>
        </w:rPr>
        <w:t>5</w:t>
      </w:r>
      <w:r>
        <w:rPr>
          <w:rFonts w:hint="eastAsia" w:ascii="宋体" w:hAnsi="宋体" w:cs="新宋体"/>
          <w:color w:val="auto"/>
          <w:highlight w:val="none"/>
        </w:rPr>
        <w:fldChar w:fldCharType="end"/>
      </w:r>
    </w:p>
    <w:p w14:paraId="704D7262">
      <w:pPr>
        <w:pStyle w:val="31"/>
        <w:tabs>
          <w:tab w:val="right" w:leader="dot" w:pos="9638"/>
        </w:tabs>
        <w:rPr>
          <w:rFonts w:ascii="宋体" w:hAnsi="宋体"/>
          <w:color w:val="auto"/>
          <w:highlight w:val="none"/>
        </w:rPr>
      </w:pPr>
    </w:p>
    <w:p w14:paraId="56104CFD">
      <w:pPr>
        <w:rPr>
          <w:rFonts w:ascii="宋体" w:hAnsi="宋体"/>
          <w:color w:val="auto"/>
          <w:highlight w:val="none"/>
        </w:rPr>
      </w:pPr>
    </w:p>
    <w:p w14:paraId="0163FD10">
      <w:pPr>
        <w:pStyle w:val="21"/>
        <w:rPr>
          <w:rFonts w:ascii="宋体" w:hAnsi="宋体" w:eastAsia="宋体"/>
          <w:color w:val="auto"/>
          <w:highlight w:val="none"/>
        </w:rPr>
      </w:pPr>
    </w:p>
    <w:p w14:paraId="7CF150D5">
      <w:pPr>
        <w:pStyle w:val="2"/>
        <w:jc w:val="center"/>
        <w:rPr>
          <w:rFonts w:hint="eastAsia" w:ascii="宋体" w:hAnsi="宋体" w:cs="新宋体"/>
          <w:color w:val="auto"/>
          <w:highlight w:val="none"/>
        </w:rPr>
      </w:pPr>
      <w:r>
        <w:rPr>
          <w:rFonts w:hint="eastAsia" w:ascii="宋体" w:hAnsi="宋体" w:cs="新宋体"/>
          <w:color w:val="auto"/>
          <w:highlight w:val="none"/>
        </w:rPr>
        <w:fldChar w:fldCharType="end"/>
      </w:r>
      <w:bookmarkEnd w:id="7"/>
      <w:bookmarkEnd w:id="8"/>
      <w:bookmarkStart w:id="12" w:name="_Toc247527534"/>
      <w:bookmarkStart w:id="13" w:name="_Toc29409"/>
      <w:bookmarkStart w:id="14" w:name="_Toc247513933"/>
    </w:p>
    <w:p w14:paraId="03814E11">
      <w:pPr>
        <w:rPr>
          <w:rFonts w:hint="eastAsia" w:ascii="宋体" w:hAnsi="宋体"/>
          <w:color w:val="auto"/>
          <w:highlight w:val="none"/>
        </w:rPr>
      </w:pPr>
    </w:p>
    <w:p w14:paraId="5DA1F1D6">
      <w:pPr>
        <w:spacing w:line="440" w:lineRule="exact"/>
        <w:rPr>
          <w:rFonts w:hint="eastAsia" w:ascii="宋体" w:hAnsi="宋体" w:cs="新宋体"/>
          <w:color w:val="auto"/>
          <w:highlight w:val="none"/>
        </w:rPr>
      </w:pPr>
    </w:p>
    <w:p w14:paraId="6246F86B">
      <w:pPr>
        <w:numPr>
          <w:ilvl w:val="0"/>
          <w:numId w:val="1"/>
        </w:numPr>
        <w:spacing w:line="440" w:lineRule="exact"/>
        <w:jc w:val="center"/>
        <w:outlineLvl w:val="0"/>
        <w:rPr>
          <w:rFonts w:hint="eastAsia" w:ascii="宋体" w:hAnsi="宋体" w:cs="新宋体"/>
          <w:b/>
          <w:bCs/>
          <w:color w:val="auto"/>
          <w:kern w:val="44"/>
          <w:sz w:val="36"/>
          <w:szCs w:val="36"/>
          <w:highlight w:val="none"/>
        </w:rPr>
      </w:pPr>
      <w:bookmarkStart w:id="15" w:name="_Toc1318"/>
      <w:r>
        <w:rPr>
          <w:rFonts w:hint="eastAsia" w:ascii="宋体" w:hAnsi="宋体" w:cs="新宋体"/>
          <w:b/>
          <w:bCs/>
          <w:color w:val="auto"/>
          <w:kern w:val="44"/>
          <w:sz w:val="36"/>
          <w:szCs w:val="36"/>
          <w:highlight w:val="none"/>
        </w:rPr>
        <w:t>招标公告</w:t>
      </w:r>
      <w:bookmarkEnd w:id="9"/>
      <w:bookmarkEnd w:id="10"/>
      <w:bookmarkEnd w:id="11"/>
      <w:bookmarkEnd w:id="12"/>
      <w:bookmarkEnd w:id="13"/>
      <w:bookmarkEnd w:id="14"/>
      <w:bookmarkEnd w:id="15"/>
    </w:p>
    <w:p w14:paraId="65CFED10">
      <w:pPr>
        <w:spacing w:line="440" w:lineRule="exact"/>
        <w:jc w:val="center"/>
        <w:rPr>
          <w:rFonts w:hint="eastAsia" w:ascii="宋体" w:hAnsi="宋体" w:cs="新宋体"/>
          <w:color w:val="auto"/>
          <w:highlight w:val="none"/>
        </w:rPr>
      </w:pPr>
      <w:r>
        <w:rPr>
          <w:rFonts w:hint="eastAsia" w:ascii="宋体" w:hAnsi="宋体" w:cs="新宋体"/>
          <w:color w:val="auto"/>
          <w:highlight w:val="none"/>
        </w:rPr>
        <w:t>(另册）</w:t>
      </w:r>
    </w:p>
    <w:p w14:paraId="1B35D549">
      <w:pPr>
        <w:pStyle w:val="2"/>
        <w:rPr>
          <w:rFonts w:hint="eastAsia" w:ascii="宋体" w:hAnsi="宋体" w:cs="新宋体"/>
          <w:color w:val="auto"/>
          <w:sz w:val="36"/>
          <w:szCs w:val="36"/>
          <w:highlight w:val="none"/>
        </w:rPr>
      </w:pPr>
      <w:bookmarkStart w:id="16" w:name="_Toc152045527"/>
      <w:bookmarkStart w:id="17" w:name="_Toc16711"/>
      <w:bookmarkStart w:id="18" w:name="_Toc247513950"/>
      <w:bookmarkStart w:id="19" w:name="_Toc247527551"/>
      <w:bookmarkStart w:id="20" w:name="_Toc22869"/>
      <w:bookmarkStart w:id="21" w:name="_Toc144974495"/>
      <w:bookmarkStart w:id="22" w:name="_Toc152042303"/>
    </w:p>
    <w:p w14:paraId="42D2081D">
      <w:pPr>
        <w:pStyle w:val="2"/>
        <w:rPr>
          <w:rFonts w:hint="eastAsia" w:ascii="宋体" w:hAnsi="宋体" w:cs="新宋体"/>
          <w:color w:val="auto"/>
          <w:sz w:val="36"/>
          <w:szCs w:val="36"/>
          <w:highlight w:val="none"/>
        </w:rPr>
      </w:pPr>
    </w:p>
    <w:p w14:paraId="605A74D1">
      <w:pPr>
        <w:pStyle w:val="2"/>
        <w:rPr>
          <w:rFonts w:hint="eastAsia" w:ascii="宋体" w:hAnsi="宋体" w:cs="新宋体"/>
          <w:color w:val="auto"/>
          <w:sz w:val="36"/>
          <w:szCs w:val="36"/>
          <w:highlight w:val="none"/>
        </w:rPr>
      </w:pPr>
    </w:p>
    <w:p w14:paraId="63B284D1">
      <w:pPr>
        <w:pStyle w:val="2"/>
        <w:rPr>
          <w:rFonts w:hint="eastAsia" w:ascii="宋体" w:hAnsi="宋体" w:cs="新宋体"/>
          <w:color w:val="auto"/>
          <w:sz w:val="36"/>
          <w:szCs w:val="36"/>
          <w:highlight w:val="none"/>
        </w:rPr>
      </w:pPr>
    </w:p>
    <w:p w14:paraId="3624FCB2">
      <w:pPr>
        <w:pStyle w:val="2"/>
        <w:rPr>
          <w:rFonts w:hint="eastAsia" w:ascii="宋体" w:hAnsi="宋体" w:cs="新宋体"/>
          <w:color w:val="auto"/>
          <w:sz w:val="36"/>
          <w:szCs w:val="36"/>
          <w:highlight w:val="none"/>
        </w:rPr>
      </w:pPr>
    </w:p>
    <w:p w14:paraId="193407EF">
      <w:pPr>
        <w:pStyle w:val="2"/>
        <w:rPr>
          <w:rFonts w:hint="eastAsia" w:ascii="宋体" w:hAnsi="宋体" w:cs="新宋体"/>
          <w:color w:val="auto"/>
          <w:sz w:val="36"/>
          <w:szCs w:val="36"/>
          <w:highlight w:val="none"/>
        </w:rPr>
      </w:pPr>
    </w:p>
    <w:p w14:paraId="33E165EB">
      <w:pPr>
        <w:pStyle w:val="21"/>
        <w:rPr>
          <w:rFonts w:hint="eastAsia" w:ascii="宋体" w:hAnsi="宋体" w:eastAsia="宋体"/>
          <w:color w:val="auto"/>
          <w:highlight w:val="none"/>
        </w:rPr>
      </w:pPr>
    </w:p>
    <w:p w14:paraId="52D7E9F7">
      <w:pPr>
        <w:pStyle w:val="2"/>
        <w:jc w:val="center"/>
        <w:rPr>
          <w:rFonts w:hint="eastAsia" w:ascii="宋体" w:hAnsi="宋体" w:cs="新宋体"/>
          <w:color w:val="auto"/>
          <w:sz w:val="36"/>
          <w:szCs w:val="36"/>
          <w:highlight w:val="none"/>
        </w:rPr>
      </w:pPr>
    </w:p>
    <w:p w14:paraId="620F297E">
      <w:pPr>
        <w:rPr>
          <w:rFonts w:hint="eastAsia" w:ascii="宋体" w:hAnsi="宋体" w:cs="新宋体"/>
          <w:color w:val="auto"/>
          <w:sz w:val="36"/>
          <w:szCs w:val="36"/>
          <w:highlight w:val="none"/>
        </w:rPr>
      </w:pPr>
    </w:p>
    <w:p w14:paraId="4CA84544">
      <w:pPr>
        <w:pStyle w:val="2"/>
        <w:jc w:val="center"/>
        <w:rPr>
          <w:rFonts w:hint="eastAsia" w:ascii="宋体" w:hAnsi="宋体" w:cs="新宋体"/>
          <w:color w:val="auto"/>
          <w:sz w:val="36"/>
          <w:szCs w:val="36"/>
          <w:highlight w:val="none"/>
        </w:rPr>
      </w:pPr>
      <w:bookmarkStart w:id="23" w:name="_Toc14048"/>
    </w:p>
    <w:p w14:paraId="5FB18C4C">
      <w:pPr>
        <w:pStyle w:val="2"/>
        <w:jc w:val="center"/>
        <w:rPr>
          <w:rFonts w:hint="eastAsia" w:ascii="宋体" w:hAnsi="宋体" w:cs="新宋体"/>
          <w:color w:val="auto"/>
          <w:highlight w:val="none"/>
        </w:rPr>
      </w:pPr>
      <w:r>
        <w:rPr>
          <w:rFonts w:hint="eastAsia" w:ascii="宋体" w:hAnsi="宋体" w:cs="新宋体"/>
          <w:color w:val="auto"/>
          <w:sz w:val="36"/>
          <w:szCs w:val="36"/>
          <w:highlight w:val="none"/>
        </w:rPr>
        <w:t>第二章</w:t>
      </w:r>
      <w:r>
        <w:rPr>
          <w:rFonts w:hint="eastAsia" w:ascii="宋体" w:hAnsi="宋体" w:cs="新宋体"/>
          <w:color w:val="auto"/>
          <w:highlight w:val="none"/>
        </w:rPr>
        <w:t xml:space="preserve"> </w:t>
      </w:r>
      <w:r>
        <w:rPr>
          <w:rFonts w:hint="eastAsia" w:ascii="宋体" w:hAnsi="宋体" w:cs="新宋体"/>
          <w:color w:val="auto"/>
          <w:sz w:val="36"/>
          <w:szCs w:val="36"/>
          <w:highlight w:val="none"/>
        </w:rPr>
        <w:t>投标人须知</w:t>
      </w:r>
      <w:bookmarkEnd w:id="16"/>
      <w:bookmarkEnd w:id="17"/>
      <w:bookmarkEnd w:id="18"/>
      <w:bookmarkEnd w:id="19"/>
      <w:bookmarkEnd w:id="20"/>
      <w:bookmarkEnd w:id="21"/>
      <w:bookmarkEnd w:id="22"/>
      <w:bookmarkEnd w:id="23"/>
    </w:p>
    <w:p w14:paraId="66DAC7DD">
      <w:pPr>
        <w:adjustRightInd w:val="0"/>
        <w:spacing w:line="440" w:lineRule="exact"/>
        <w:jc w:val="center"/>
        <w:textAlignment w:val="baseline"/>
        <w:rPr>
          <w:rFonts w:hint="eastAsia" w:ascii="宋体" w:hAnsi="宋体" w:cs="新宋体"/>
          <w:b/>
          <w:bCs/>
          <w:color w:val="auto"/>
          <w:kern w:val="44"/>
          <w:sz w:val="36"/>
          <w:szCs w:val="36"/>
          <w:highlight w:val="none"/>
        </w:rPr>
      </w:pPr>
      <w:r>
        <w:rPr>
          <w:rFonts w:hint="eastAsia" w:ascii="宋体" w:hAnsi="宋体" w:cs="新宋体"/>
          <w:b/>
          <w:bCs/>
          <w:color w:val="auto"/>
          <w:kern w:val="44"/>
          <w:sz w:val="36"/>
          <w:szCs w:val="36"/>
          <w:highlight w:val="none"/>
        </w:rPr>
        <w:t>投标人须知前附表</w:t>
      </w:r>
    </w:p>
    <w:tbl>
      <w:tblPr>
        <w:tblStyle w:val="41"/>
        <w:tblW w:w="9859" w:type="dxa"/>
        <w:tblInd w:w="0" w:type="dxa"/>
        <w:tblLayout w:type="fixed"/>
        <w:tblCellMar>
          <w:top w:w="0" w:type="dxa"/>
          <w:left w:w="108" w:type="dxa"/>
          <w:bottom w:w="0" w:type="dxa"/>
          <w:right w:w="108" w:type="dxa"/>
        </w:tblCellMar>
      </w:tblPr>
      <w:tblGrid>
        <w:gridCol w:w="917"/>
        <w:gridCol w:w="1748"/>
        <w:gridCol w:w="7194"/>
      </w:tblGrid>
      <w:tr w14:paraId="388DB51C">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62E14A17">
            <w:pPr>
              <w:spacing w:line="440" w:lineRule="exact"/>
              <w:jc w:val="center"/>
              <w:rPr>
                <w:rFonts w:hint="eastAsia" w:ascii="宋体" w:hAnsi="宋体" w:cs="新宋体"/>
                <w:b/>
                <w:color w:val="auto"/>
                <w:szCs w:val="21"/>
                <w:highlight w:val="none"/>
              </w:rPr>
            </w:pPr>
            <w:r>
              <w:rPr>
                <w:rFonts w:hint="eastAsia" w:ascii="宋体" w:hAnsi="宋体" w:cs="新宋体"/>
                <w:b/>
                <w:color w:val="auto"/>
                <w:szCs w:val="21"/>
                <w:highlight w:val="none"/>
              </w:rPr>
              <w:t>条款号</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662EEF75">
            <w:pPr>
              <w:spacing w:line="440" w:lineRule="exact"/>
              <w:jc w:val="center"/>
              <w:rPr>
                <w:rFonts w:hint="eastAsia" w:ascii="宋体" w:hAnsi="宋体" w:cs="新宋体"/>
                <w:b/>
                <w:color w:val="auto"/>
                <w:szCs w:val="21"/>
                <w:highlight w:val="none"/>
              </w:rPr>
            </w:pPr>
            <w:r>
              <w:rPr>
                <w:rFonts w:hint="eastAsia" w:ascii="宋体" w:hAnsi="宋体" w:cs="新宋体"/>
                <w:b/>
                <w:color w:val="auto"/>
                <w:szCs w:val="21"/>
                <w:highlight w:val="none"/>
              </w:rPr>
              <w:t>条  款  名  称</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1D267149">
            <w:pPr>
              <w:spacing w:line="440" w:lineRule="exact"/>
              <w:jc w:val="center"/>
              <w:rPr>
                <w:rFonts w:hint="eastAsia" w:ascii="宋体" w:hAnsi="宋体" w:cs="新宋体"/>
                <w:b/>
                <w:color w:val="auto"/>
                <w:szCs w:val="21"/>
                <w:highlight w:val="none"/>
              </w:rPr>
            </w:pPr>
            <w:r>
              <w:rPr>
                <w:rFonts w:hint="eastAsia" w:ascii="宋体" w:hAnsi="宋体" w:cs="新宋体"/>
                <w:b/>
                <w:color w:val="auto"/>
                <w:szCs w:val="21"/>
                <w:highlight w:val="none"/>
              </w:rPr>
              <w:t>编  列  内  容</w:t>
            </w:r>
          </w:p>
        </w:tc>
      </w:tr>
      <w:tr w14:paraId="247D5F49">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435B53F9">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1.1.2</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743B2286">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招标人</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52F9376D">
            <w:pPr>
              <w:adjustRightInd w:val="0"/>
              <w:snapToGrid w:val="0"/>
              <w:spacing w:line="440" w:lineRule="exact"/>
              <w:rPr>
                <w:rFonts w:hint="eastAsia" w:ascii="宋体" w:hAnsi="宋体" w:cs="宋体"/>
                <w:color w:val="auto"/>
                <w:szCs w:val="21"/>
                <w:highlight w:val="none"/>
              </w:rPr>
            </w:pPr>
            <w:r>
              <w:rPr>
                <w:rFonts w:hint="eastAsia" w:ascii="宋体" w:hAnsi="宋体" w:cs="宋体"/>
                <w:color w:val="auto"/>
                <w:szCs w:val="21"/>
                <w:highlight w:val="none"/>
              </w:rPr>
              <w:t>名称：广州市番禺信息技术投资发展有限公司</w:t>
            </w:r>
          </w:p>
          <w:p w14:paraId="719C5A88">
            <w:pPr>
              <w:adjustRightInd w:val="0"/>
              <w:snapToGrid w:val="0"/>
              <w:spacing w:line="440" w:lineRule="exact"/>
              <w:rPr>
                <w:rFonts w:hint="eastAsia" w:ascii="宋体" w:hAnsi="宋体" w:cs="宋体"/>
                <w:color w:val="auto"/>
                <w:szCs w:val="21"/>
                <w:highlight w:val="none"/>
              </w:rPr>
            </w:pPr>
            <w:r>
              <w:rPr>
                <w:rFonts w:hint="eastAsia" w:ascii="宋体" w:hAnsi="宋体" w:cs="宋体"/>
                <w:color w:val="auto"/>
                <w:szCs w:val="21"/>
                <w:highlight w:val="none"/>
              </w:rPr>
              <w:t>地址：广州市番禺区南村镇汉溪大道东379号2901-2915号</w:t>
            </w:r>
          </w:p>
          <w:p w14:paraId="7F3903B6">
            <w:pPr>
              <w:adjustRightInd w:val="0"/>
              <w:snapToGrid w:val="0"/>
              <w:spacing w:line="440" w:lineRule="exact"/>
              <w:rPr>
                <w:rFonts w:hint="eastAsia" w:ascii="宋体" w:hAnsi="宋体" w:cs="宋体"/>
                <w:color w:val="auto"/>
                <w:szCs w:val="21"/>
                <w:highlight w:val="none"/>
              </w:rPr>
            </w:pPr>
            <w:r>
              <w:rPr>
                <w:rFonts w:hint="eastAsia" w:ascii="宋体" w:hAnsi="宋体" w:cs="宋体"/>
                <w:color w:val="auto"/>
                <w:szCs w:val="21"/>
                <w:highlight w:val="none"/>
              </w:rPr>
              <w:t xml:space="preserve">联系人：黄美冬 </w:t>
            </w:r>
          </w:p>
          <w:p w14:paraId="3201D22F">
            <w:pPr>
              <w:adjustRightInd w:val="0"/>
              <w:snapToGrid w:val="0"/>
              <w:spacing w:line="440" w:lineRule="exact"/>
              <w:rPr>
                <w:rFonts w:hint="eastAsia" w:ascii="宋体" w:hAnsi="宋体" w:cs="新宋体"/>
                <w:color w:val="auto"/>
                <w:szCs w:val="21"/>
                <w:highlight w:val="none"/>
              </w:rPr>
            </w:pPr>
            <w:r>
              <w:rPr>
                <w:rFonts w:hint="eastAsia" w:ascii="宋体" w:hAnsi="宋体" w:cs="宋体"/>
                <w:color w:val="auto"/>
                <w:szCs w:val="21"/>
                <w:highlight w:val="none"/>
              </w:rPr>
              <w:t>电话： 020-34811028转8607</w:t>
            </w:r>
          </w:p>
        </w:tc>
      </w:tr>
      <w:tr w14:paraId="569FA807">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25C7A41F">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1.1.3</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0882AA9F">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招标代理机构</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771FD330">
            <w:pPr>
              <w:adjustRightInd w:val="0"/>
              <w:snapToGrid w:val="0"/>
              <w:spacing w:line="440" w:lineRule="exact"/>
              <w:rPr>
                <w:rFonts w:hint="eastAsia" w:ascii="宋体" w:hAnsi="宋体" w:cs="宋体"/>
                <w:color w:val="auto"/>
                <w:szCs w:val="21"/>
                <w:highlight w:val="none"/>
              </w:rPr>
            </w:pPr>
            <w:r>
              <w:rPr>
                <w:rFonts w:hint="eastAsia" w:ascii="宋体" w:hAnsi="宋体" w:cs="宋体"/>
                <w:color w:val="auto"/>
                <w:szCs w:val="21"/>
                <w:highlight w:val="none"/>
              </w:rPr>
              <w:t>招标代理机构：广东建发工程管理有限公司</w:t>
            </w:r>
          </w:p>
          <w:p w14:paraId="043F7386">
            <w:pPr>
              <w:adjustRightInd w:val="0"/>
              <w:snapToGrid w:val="0"/>
              <w:spacing w:line="440" w:lineRule="exact"/>
              <w:rPr>
                <w:rFonts w:ascii="宋体" w:hAnsi="宋体" w:cs="宋体"/>
                <w:color w:val="auto"/>
                <w:szCs w:val="21"/>
                <w:highlight w:val="none"/>
              </w:rPr>
            </w:pPr>
            <w:r>
              <w:rPr>
                <w:rFonts w:hint="eastAsia" w:ascii="宋体" w:hAnsi="宋体" w:cs="宋体"/>
                <w:color w:val="auto"/>
                <w:szCs w:val="21"/>
                <w:highlight w:val="none"/>
              </w:rPr>
              <w:t>地址：广州市番禺区市桥桥兴大道457号</w:t>
            </w:r>
          </w:p>
          <w:p w14:paraId="45BD1897">
            <w:pPr>
              <w:adjustRightInd w:val="0"/>
              <w:snapToGrid w:val="0"/>
              <w:spacing w:line="440" w:lineRule="exact"/>
              <w:rPr>
                <w:rFonts w:hint="eastAsia" w:ascii="宋体" w:hAnsi="宋体" w:cs="宋体"/>
                <w:color w:val="auto"/>
                <w:szCs w:val="21"/>
                <w:highlight w:val="none"/>
              </w:rPr>
            </w:pPr>
            <w:r>
              <w:rPr>
                <w:rFonts w:hint="eastAsia" w:ascii="宋体" w:hAnsi="宋体" w:cs="宋体"/>
                <w:color w:val="auto"/>
                <w:szCs w:val="21"/>
                <w:highlight w:val="none"/>
              </w:rPr>
              <w:t>项目负责人：陈景锋</w:t>
            </w:r>
          </w:p>
          <w:p w14:paraId="3B141EAA">
            <w:pPr>
              <w:adjustRightInd w:val="0"/>
              <w:snapToGrid w:val="0"/>
              <w:spacing w:line="440" w:lineRule="exact"/>
              <w:rPr>
                <w:rFonts w:hint="eastAsia" w:ascii="宋体" w:hAnsi="宋体" w:cs="宋体"/>
                <w:color w:val="auto"/>
                <w:szCs w:val="21"/>
                <w:highlight w:val="none"/>
              </w:rPr>
            </w:pPr>
            <w:r>
              <w:rPr>
                <w:rFonts w:hint="eastAsia" w:ascii="宋体" w:hAnsi="宋体" w:cs="宋体"/>
                <w:color w:val="auto"/>
                <w:szCs w:val="21"/>
                <w:highlight w:val="none"/>
              </w:rPr>
              <w:t>联 系 人：黄靖仪</w:t>
            </w:r>
          </w:p>
          <w:p w14:paraId="1F75C624">
            <w:pPr>
              <w:spacing w:line="440" w:lineRule="exact"/>
              <w:rPr>
                <w:rFonts w:hint="eastAsia" w:ascii="宋体" w:hAnsi="宋体" w:cs="宋体"/>
                <w:color w:val="auto"/>
                <w:szCs w:val="21"/>
                <w:highlight w:val="none"/>
              </w:rPr>
            </w:pPr>
            <w:r>
              <w:rPr>
                <w:rFonts w:hint="eastAsia" w:ascii="宋体" w:hAnsi="宋体" w:cs="宋体"/>
                <w:color w:val="auto"/>
                <w:szCs w:val="21"/>
                <w:highlight w:val="none"/>
              </w:rPr>
              <w:t>电话：020-34801616、13006866074（黄工）</w:t>
            </w:r>
          </w:p>
        </w:tc>
      </w:tr>
      <w:tr w14:paraId="73D9DEFE">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51A5D059">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1.1.4</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5D6DD8AD">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项目名称</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13A7637B">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广州大学城科技园第三期装修设计施工总承包项目</w:t>
            </w:r>
          </w:p>
        </w:tc>
      </w:tr>
      <w:tr w14:paraId="04C4B33B">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60D3D361">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1.1.5</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4D1E2C3F">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建设地点</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208E1647">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u w:val="single"/>
              </w:rPr>
              <w:t>详见招标公告。</w:t>
            </w:r>
          </w:p>
        </w:tc>
      </w:tr>
      <w:tr w14:paraId="7A72809C">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1800C8D6">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1.2.1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20237212">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资金来源及比例</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431DCBCE">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u w:val="single"/>
              </w:rPr>
              <w:t>详见招标公告。</w:t>
            </w:r>
          </w:p>
        </w:tc>
      </w:tr>
      <w:tr w14:paraId="76002CBA">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52169310">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1.2.2</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598E3976">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资金落实情况</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640F0E38">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u w:val="single"/>
              </w:rPr>
              <w:t>已落实。</w:t>
            </w:r>
          </w:p>
        </w:tc>
      </w:tr>
      <w:tr w14:paraId="209351CD">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56257B6C">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1.3.1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4222DCB4">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招标范围</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1133DB6A">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u w:val="single"/>
              </w:rPr>
              <w:t>详见招标公告。</w:t>
            </w:r>
          </w:p>
        </w:tc>
      </w:tr>
      <w:tr w14:paraId="225BDB52">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2CD7B183">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1.3.2</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030E1C2E">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计划工期</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2F82E402">
            <w:pPr>
              <w:widowControl/>
              <w:spacing w:line="360" w:lineRule="auto"/>
              <w:jc w:val="left"/>
              <w:rPr>
                <w:rFonts w:hint="eastAsia" w:ascii="宋体" w:hAnsi="宋体" w:cs="新宋体"/>
                <w:color w:val="auto"/>
                <w:szCs w:val="21"/>
                <w:highlight w:val="none"/>
              </w:rPr>
            </w:pPr>
            <w:r>
              <w:rPr>
                <w:rFonts w:hint="eastAsia" w:ascii="宋体" w:hAnsi="宋体" w:cs="新宋体"/>
                <w:color w:val="auto"/>
                <w:szCs w:val="21"/>
                <w:highlight w:val="none"/>
                <w:u w:val="single"/>
              </w:rPr>
              <w:t>详见招标公告。</w:t>
            </w:r>
          </w:p>
        </w:tc>
      </w:tr>
      <w:tr w14:paraId="74811032">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5B47F2DA">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1.3.3</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499C1139">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质量标准</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19F3FA17">
            <w:pPr>
              <w:adjustRightInd w:val="0"/>
              <w:snapToGrid w:val="0"/>
              <w:spacing w:line="440" w:lineRule="exact"/>
              <w:rPr>
                <w:rFonts w:ascii="宋体" w:hAnsi="宋体" w:cs="宋体"/>
                <w:color w:val="auto"/>
                <w:szCs w:val="21"/>
                <w:highlight w:val="none"/>
                <w:u w:val="single"/>
              </w:rPr>
            </w:pPr>
            <w:r>
              <w:rPr>
                <w:rFonts w:hint="eastAsia" w:ascii="宋体" w:hAnsi="宋体" w:cs="宋体"/>
                <w:color w:val="auto"/>
                <w:szCs w:val="21"/>
                <w:highlight w:val="none"/>
                <w:u w:val="single"/>
              </w:rPr>
              <w:t>1、设计要求的质量标准：符合《建设工程质量管理条例》及《建设工程勘察设计管理条例》等国家及地方工程设计管理法规和规章，建筑工程设计文件应达到建设部颁发的《建筑工程设计文件编制深度规定》及《建筑工程施工质量验收统一标准》及相应配套的各专业验收规范等。</w:t>
            </w:r>
          </w:p>
          <w:p w14:paraId="4533D388">
            <w:pPr>
              <w:spacing w:line="440" w:lineRule="exact"/>
              <w:rPr>
                <w:rFonts w:hint="eastAsia" w:ascii="宋体" w:hAnsi="宋体" w:cs="新宋体"/>
                <w:color w:val="auto"/>
                <w:szCs w:val="21"/>
                <w:highlight w:val="none"/>
              </w:rPr>
            </w:pPr>
            <w:r>
              <w:rPr>
                <w:rFonts w:hint="eastAsia" w:ascii="宋体" w:hAnsi="宋体" w:cs="宋体"/>
                <w:color w:val="auto"/>
                <w:szCs w:val="21"/>
                <w:highlight w:val="none"/>
                <w:u w:val="single"/>
              </w:rPr>
              <w:t>2、施工要求的质量标准：合格，符合设计图纸要求和国家、省、市相关法律法规规定要求及行业颁发的工程质量验收标准。按照国家最新颁布《建筑工程施工质量验收统一标准》（GB 50300-2013）及相应配套的各专业验收规范，一次验收合格。</w:t>
            </w:r>
          </w:p>
        </w:tc>
      </w:tr>
      <w:tr w14:paraId="7250549E">
        <w:tblPrEx>
          <w:tblCellMar>
            <w:top w:w="0" w:type="dxa"/>
            <w:left w:w="108" w:type="dxa"/>
            <w:bottom w:w="0" w:type="dxa"/>
            <w:right w:w="108" w:type="dxa"/>
          </w:tblCellMar>
        </w:tblPrEx>
        <w:trPr>
          <w:trHeight w:val="3571" w:hRule="atLeast"/>
        </w:trPr>
        <w:tc>
          <w:tcPr>
            <w:tcW w:w="917" w:type="dxa"/>
            <w:tcBorders>
              <w:top w:val="single" w:color="auto" w:sz="4" w:space="0"/>
              <w:left w:val="single" w:color="auto" w:sz="4" w:space="0"/>
              <w:bottom w:val="single" w:color="auto" w:sz="4" w:space="0"/>
              <w:right w:val="single" w:color="auto" w:sz="4" w:space="0"/>
            </w:tcBorders>
            <w:noWrap w:val="0"/>
            <w:vAlign w:val="center"/>
          </w:tcPr>
          <w:p w14:paraId="5A66C98D">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1.4.1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55CD91B6">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投标人资质条件、能力和信誉</w:t>
            </w:r>
          </w:p>
          <w:p w14:paraId="4A973289">
            <w:pPr>
              <w:spacing w:line="440" w:lineRule="exact"/>
              <w:rPr>
                <w:rFonts w:hint="eastAsia" w:ascii="宋体" w:hAnsi="宋体" w:cs="新宋体"/>
                <w:color w:val="auto"/>
                <w:szCs w:val="21"/>
                <w:highlight w:val="none"/>
              </w:rPr>
            </w:pPr>
          </w:p>
        </w:tc>
        <w:tc>
          <w:tcPr>
            <w:tcW w:w="7194" w:type="dxa"/>
            <w:tcBorders>
              <w:top w:val="single" w:color="auto" w:sz="4" w:space="0"/>
              <w:left w:val="single" w:color="auto" w:sz="4" w:space="0"/>
              <w:bottom w:val="single" w:color="auto" w:sz="4" w:space="0"/>
              <w:right w:val="single" w:color="auto" w:sz="4" w:space="0"/>
            </w:tcBorders>
            <w:noWrap w:val="0"/>
            <w:vAlign w:val="center"/>
          </w:tcPr>
          <w:p w14:paraId="743CBAD5">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资质条件：</w:t>
            </w:r>
            <w:r>
              <w:rPr>
                <w:rFonts w:hint="eastAsia" w:ascii="宋体" w:hAnsi="宋体" w:cs="新宋体"/>
                <w:color w:val="auto"/>
                <w:szCs w:val="21"/>
                <w:highlight w:val="none"/>
                <w:u w:val="single"/>
              </w:rPr>
              <w:t>见招标公告投标人资格要求。</w:t>
            </w:r>
          </w:p>
          <w:p w14:paraId="2C43704D">
            <w:pPr>
              <w:spacing w:line="440" w:lineRule="exact"/>
              <w:rPr>
                <w:rFonts w:hint="eastAsia" w:ascii="宋体" w:hAnsi="宋体" w:cs="新宋体"/>
                <w:color w:val="auto"/>
                <w:szCs w:val="21"/>
                <w:highlight w:val="none"/>
                <w:u w:val="single"/>
              </w:rPr>
            </w:pPr>
            <w:r>
              <w:rPr>
                <w:rFonts w:hint="eastAsia" w:ascii="宋体" w:hAnsi="宋体" w:cs="新宋体"/>
                <w:color w:val="auto"/>
                <w:szCs w:val="21"/>
                <w:highlight w:val="none"/>
              </w:rPr>
              <w:t>财务要求：</w:t>
            </w:r>
            <w:r>
              <w:rPr>
                <w:rFonts w:hint="eastAsia" w:ascii="宋体" w:hAnsi="宋体" w:cs="新宋体"/>
                <w:color w:val="auto"/>
                <w:highlight w:val="none"/>
                <w:u w:val="single"/>
              </w:rPr>
              <w:t>/。</w:t>
            </w:r>
          </w:p>
          <w:p w14:paraId="725B1BA4">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设计业绩要求：</w:t>
            </w:r>
            <w:r>
              <w:rPr>
                <w:rFonts w:hint="eastAsia" w:ascii="宋体" w:hAnsi="宋体" w:cs="新宋体"/>
                <w:color w:val="auto"/>
                <w:highlight w:val="none"/>
                <w:u w:val="single"/>
              </w:rPr>
              <w:t>/。</w:t>
            </w:r>
          </w:p>
          <w:p w14:paraId="6654BB20">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施工业绩要求：</w:t>
            </w:r>
            <w:r>
              <w:rPr>
                <w:rFonts w:hint="eastAsia" w:ascii="宋体" w:hAnsi="宋体" w:cs="新宋体"/>
                <w:color w:val="auto"/>
                <w:szCs w:val="21"/>
                <w:highlight w:val="none"/>
                <w:u w:val="single"/>
                <w:lang w:val="en-US" w:eastAsia="zh-CN"/>
              </w:rPr>
              <w:t>/</w:t>
            </w:r>
            <w:r>
              <w:rPr>
                <w:rFonts w:hint="eastAsia" w:ascii="宋体" w:hAnsi="宋体" w:cs="新宋体"/>
                <w:color w:val="auto"/>
                <w:highlight w:val="none"/>
                <w:u w:val="single"/>
              </w:rPr>
              <w:t>。</w:t>
            </w:r>
          </w:p>
          <w:p w14:paraId="57DF7A22">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信誉要求：</w:t>
            </w:r>
            <w:r>
              <w:rPr>
                <w:rFonts w:hint="eastAsia" w:ascii="宋体" w:hAnsi="宋体" w:cs="新宋体"/>
                <w:color w:val="auto"/>
                <w:highlight w:val="none"/>
                <w:u w:val="single"/>
              </w:rPr>
              <w:t>/。</w:t>
            </w:r>
          </w:p>
          <w:p w14:paraId="3DD19C12">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u w:val="single"/>
              </w:rPr>
              <w:t>项目总负责人（兼施工负责人）的资格要求</w:t>
            </w:r>
            <w:r>
              <w:rPr>
                <w:rFonts w:hint="eastAsia" w:ascii="宋体" w:hAnsi="宋体" w:cs="新宋体"/>
                <w:color w:val="auto"/>
                <w:szCs w:val="21"/>
                <w:highlight w:val="none"/>
              </w:rPr>
              <w:t>：</w:t>
            </w:r>
            <w:r>
              <w:rPr>
                <w:rFonts w:hint="eastAsia" w:ascii="宋体" w:hAnsi="宋体" w:cs="新宋体"/>
                <w:color w:val="auto"/>
                <w:szCs w:val="21"/>
                <w:highlight w:val="none"/>
                <w:u w:val="single"/>
              </w:rPr>
              <w:t>见招标公告投标人资格要求。</w:t>
            </w:r>
          </w:p>
          <w:p w14:paraId="35014421">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设计负责人的资格要求：</w:t>
            </w:r>
            <w:r>
              <w:rPr>
                <w:rFonts w:hint="eastAsia" w:ascii="宋体" w:hAnsi="宋体" w:cs="新宋体"/>
                <w:color w:val="auto"/>
                <w:szCs w:val="21"/>
                <w:highlight w:val="none"/>
                <w:u w:val="single"/>
              </w:rPr>
              <w:t>见招标公告投标人资格要求。</w:t>
            </w:r>
          </w:p>
          <w:p w14:paraId="3B6EE65C">
            <w:pPr>
              <w:spacing w:line="440" w:lineRule="exact"/>
              <w:rPr>
                <w:rFonts w:hint="eastAsia" w:ascii="宋体" w:hAnsi="宋体" w:cs="新宋体"/>
                <w:color w:val="auto"/>
                <w:highlight w:val="none"/>
              </w:rPr>
            </w:pPr>
            <w:r>
              <w:rPr>
                <w:rFonts w:hint="eastAsia" w:ascii="宋体" w:hAnsi="宋体" w:cs="新宋体"/>
                <w:color w:val="auto"/>
                <w:highlight w:val="none"/>
              </w:rPr>
              <w:t>施工技术负责人资格要求 ：</w:t>
            </w:r>
            <w:r>
              <w:rPr>
                <w:rFonts w:hint="eastAsia" w:ascii="宋体" w:hAnsi="宋体" w:cs="新宋体"/>
                <w:color w:val="auto"/>
                <w:szCs w:val="21"/>
                <w:highlight w:val="none"/>
                <w:u w:val="single"/>
              </w:rPr>
              <w:t>/。</w:t>
            </w:r>
          </w:p>
          <w:p w14:paraId="54875DA7">
            <w:pPr>
              <w:spacing w:line="440" w:lineRule="exact"/>
              <w:rPr>
                <w:rFonts w:hint="eastAsia" w:ascii="宋体" w:hAnsi="宋体" w:cs="新宋体"/>
                <w:color w:val="auto"/>
                <w:highlight w:val="none"/>
              </w:rPr>
            </w:pPr>
            <w:r>
              <w:rPr>
                <w:rFonts w:hint="eastAsia" w:ascii="宋体" w:hAnsi="宋体" w:cs="新宋体"/>
                <w:color w:val="auto"/>
                <w:highlight w:val="none"/>
              </w:rPr>
              <w:t>专职安全员资格要求：</w:t>
            </w:r>
            <w:r>
              <w:rPr>
                <w:rFonts w:hint="eastAsia" w:ascii="宋体" w:hAnsi="宋体" w:cs="新宋体"/>
                <w:color w:val="auto"/>
                <w:szCs w:val="21"/>
                <w:highlight w:val="none"/>
                <w:u w:val="single"/>
              </w:rPr>
              <w:t>见招标公告投标人资格要求。</w:t>
            </w:r>
          </w:p>
          <w:p w14:paraId="284CDCB5">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施工机械设备：</w:t>
            </w:r>
            <w:bookmarkStart w:id="24" w:name="OLE_LINK4"/>
            <w:bookmarkStart w:id="25" w:name="OLE_LINK5"/>
            <w:r>
              <w:rPr>
                <w:rFonts w:hint="eastAsia" w:ascii="宋体" w:hAnsi="宋体" w:cs="新宋体"/>
                <w:color w:val="auto"/>
                <w:highlight w:val="none"/>
                <w:u w:val="single"/>
              </w:rPr>
              <w:t>/。</w:t>
            </w:r>
            <w:bookmarkEnd w:id="24"/>
            <w:bookmarkEnd w:id="25"/>
          </w:p>
          <w:p w14:paraId="26EE77DC">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项目管理机构及人员：</w:t>
            </w:r>
            <w:r>
              <w:rPr>
                <w:rFonts w:hint="eastAsia" w:ascii="宋体" w:hAnsi="宋体" w:cs="新宋体"/>
                <w:color w:val="auto"/>
                <w:highlight w:val="none"/>
                <w:u w:val="single"/>
              </w:rPr>
              <w:t>/。</w:t>
            </w:r>
          </w:p>
          <w:p w14:paraId="7815BB8A">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其他要求：</w:t>
            </w:r>
            <w:r>
              <w:rPr>
                <w:rFonts w:hint="eastAsia" w:ascii="宋体" w:hAnsi="宋体" w:cs="新宋体"/>
                <w:color w:val="auto"/>
                <w:szCs w:val="21"/>
                <w:highlight w:val="none"/>
                <w:u w:val="single"/>
              </w:rPr>
              <w:t>见招标公告投标人资格要求。</w:t>
            </w:r>
          </w:p>
        </w:tc>
      </w:tr>
      <w:tr w14:paraId="4F271A12">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267B3D23">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1.4.2</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2A7B00FF">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是否接受联合体投标</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7D1684C1">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□不接受</w:t>
            </w:r>
          </w:p>
          <w:p w14:paraId="30FF5DCE">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■接受，应满足下列要求：本次招标</w:t>
            </w:r>
            <w:r>
              <w:rPr>
                <w:rFonts w:hint="eastAsia" w:ascii="宋体" w:hAnsi="宋体" w:cs="新宋体"/>
                <w:color w:val="auto"/>
                <w:szCs w:val="21"/>
                <w:highlight w:val="none"/>
                <w:u w:val="single"/>
              </w:rPr>
              <w:t>接受</w:t>
            </w:r>
            <w:r>
              <w:rPr>
                <w:rFonts w:hint="eastAsia" w:ascii="宋体" w:hAnsi="宋体" w:cs="新宋体"/>
                <w:color w:val="auto"/>
                <w:szCs w:val="21"/>
                <w:highlight w:val="none"/>
              </w:rPr>
              <w:t>联合体投标。联合体投标的，应满足下列要求：</w:t>
            </w:r>
            <w:r>
              <w:rPr>
                <w:rFonts w:hint="eastAsia" w:ascii="宋体" w:hAnsi="宋体" w:cs="新宋体"/>
                <w:color w:val="auto"/>
                <w:szCs w:val="21"/>
                <w:highlight w:val="none"/>
                <w:u w:val="single"/>
              </w:rPr>
              <w:t>详见招标公告。</w:t>
            </w:r>
            <w:r>
              <w:rPr>
                <w:rFonts w:hint="eastAsia" w:ascii="宋体" w:hAnsi="宋体" w:cs="新宋体"/>
                <w:color w:val="auto"/>
                <w:szCs w:val="21"/>
                <w:highlight w:val="none"/>
              </w:rPr>
              <w:t xml:space="preserve"> </w:t>
            </w:r>
          </w:p>
        </w:tc>
      </w:tr>
      <w:tr w14:paraId="6AAD7352">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6BD5C76C">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1.5</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60D757E1">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费用承担和设计成果补偿</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38AD348C">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■不补偿</w:t>
            </w:r>
          </w:p>
          <w:p w14:paraId="5A178F7C">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□补偿，补偿标准：</w:t>
            </w:r>
          </w:p>
        </w:tc>
      </w:tr>
      <w:tr w14:paraId="23DE98F2">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570585BF">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1.9.1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7BA577DA">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踏勘</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1FC13310">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■不组织：</w:t>
            </w:r>
          </w:p>
          <w:p w14:paraId="75CB4D8C">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□组织，踏勘时间：</w:t>
            </w:r>
          </w:p>
          <w:p w14:paraId="07A45D69">
            <w:pPr>
              <w:spacing w:line="440" w:lineRule="exact"/>
              <w:ind w:firstLine="840" w:firstLineChars="400"/>
              <w:rPr>
                <w:rFonts w:hint="eastAsia" w:ascii="宋体" w:hAnsi="宋体" w:cs="新宋体"/>
                <w:color w:val="auto"/>
                <w:szCs w:val="21"/>
                <w:highlight w:val="none"/>
              </w:rPr>
            </w:pPr>
            <w:r>
              <w:rPr>
                <w:rFonts w:hint="eastAsia" w:ascii="宋体" w:hAnsi="宋体" w:cs="新宋体"/>
                <w:color w:val="auto"/>
                <w:szCs w:val="21"/>
                <w:highlight w:val="none"/>
              </w:rPr>
              <w:t>踏勘集中地点：</w:t>
            </w:r>
          </w:p>
        </w:tc>
      </w:tr>
      <w:tr w14:paraId="5F536B1C">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6604CBDA">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1.10.1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448E5149">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投标预备会</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7029622F">
            <w:pPr>
              <w:pStyle w:val="15"/>
              <w:topLinePunct/>
              <w:spacing w:line="400" w:lineRule="exact"/>
              <w:rPr>
                <w:rFonts w:hint="eastAsia" w:hAnsi="宋体" w:cs="新宋体"/>
                <w:color w:val="auto"/>
                <w:sz w:val="21"/>
                <w:szCs w:val="21"/>
                <w:highlight w:val="none"/>
              </w:rPr>
            </w:pPr>
            <w:r>
              <w:rPr>
                <w:rFonts w:hint="eastAsia" w:hAnsi="宋体" w:cs="新宋体"/>
                <w:color w:val="auto"/>
                <w:sz w:val="21"/>
                <w:szCs w:val="21"/>
                <w:highlight w:val="none"/>
              </w:rPr>
              <w:t>■不召开</w:t>
            </w:r>
          </w:p>
          <w:p w14:paraId="06E774B3">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□召开，召开时间：</w:t>
            </w:r>
          </w:p>
          <w:p w14:paraId="462FE838">
            <w:pPr>
              <w:spacing w:line="440" w:lineRule="exact"/>
              <w:ind w:firstLine="840" w:firstLineChars="400"/>
              <w:rPr>
                <w:rFonts w:hint="eastAsia" w:ascii="宋体" w:hAnsi="宋体" w:cs="新宋体"/>
                <w:color w:val="auto"/>
                <w:szCs w:val="21"/>
                <w:highlight w:val="none"/>
              </w:rPr>
            </w:pPr>
            <w:r>
              <w:rPr>
                <w:rFonts w:hint="eastAsia" w:ascii="宋体" w:hAnsi="宋体" w:cs="新宋体"/>
                <w:color w:val="auto"/>
                <w:szCs w:val="21"/>
                <w:highlight w:val="none"/>
              </w:rPr>
              <w:t>召开地点：</w:t>
            </w:r>
          </w:p>
        </w:tc>
      </w:tr>
      <w:tr w14:paraId="0A7558AD">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3F4C581B">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1.10.2</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037256FD">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投标人提出问题的截止时间</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73D99BB0">
            <w:pPr>
              <w:jc w:val="left"/>
              <w:rPr>
                <w:rFonts w:hint="eastAsia" w:ascii="宋体" w:hAnsi="宋体"/>
                <w:color w:val="auto"/>
                <w:szCs w:val="21"/>
                <w:highlight w:val="none"/>
              </w:rPr>
            </w:pPr>
            <w:r>
              <w:rPr>
                <w:rFonts w:hint="eastAsia" w:ascii="宋体" w:hAnsi="宋体"/>
                <w:color w:val="auto"/>
                <w:szCs w:val="21"/>
                <w:highlight w:val="none"/>
              </w:rPr>
              <w:t>1.方式：网上答疑。</w:t>
            </w:r>
          </w:p>
          <w:p w14:paraId="1C8BB90A">
            <w:pPr>
              <w:spacing w:line="440" w:lineRule="exact"/>
              <w:rPr>
                <w:rFonts w:hint="eastAsia" w:ascii="宋体" w:hAnsi="宋体" w:cs="新宋体"/>
                <w:color w:val="auto"/>
                <w:szCs w:val="21"/>
                <w:highlight w:val="none"/>
              </w:rPr>
            </w:pPr>
            <w:r>
              <w:rPr>
                <w:rFonts w:hint="eastAsia" w:ascii="宋体" w:hAnsi="宋体"/>
                <w:color w:val="auto"/>
                <w:szCs w:val="21"/>
                <w:highlight w:val="none"/>
              </w:rPr>
              <w:t>2.投标人质疑期限：在递交投标文件截止日期前18日。</w:t>
            </w:r>
          </w:p>
        </w:tc>
      </w:tr>
      <w:tr w14:paraId="6100030A">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1F94A903">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1.10.3</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57865543">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招标人书面澄清的时间</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011264B2">
            <w:pPr>
              <w:spacing w:line="440" w:lineRule="exact"/>
              <w:rPr>
                <w:rFonts w:hint="eastAsia" w:ascii="宋体" w:hAnsi="宋体" w:cs="新宋体"/>
                <w:color w:val="auto"/>
                <w:szCs w:val="21"/>
                <w:highlight w:val="none"/>
              </w:rPr>
            </w:pPr>
            <w:r>
              <w:rPr>
                <w:rFonts w:hint="eastAsia" w:ascii="宋体" w:hAnsi="宋体"/>
                <w:color w:val="auto"/>
                <w:kern w:val="0"/>
                <w:szCs w:val="21"/>
                <w:highlight w:val="none"/>
                <w:u w:val="single"/>
              </w:rPr>
              <w:t>投标截止时间15天前</w:t>
            </w:r>
            <w:r>
              <w:rPr>
                <w:rFonts w:hint="eastAsia" w:ascii="宋体" w:hAnsi="宋体"/>
                <w:color w:val="auto"/>
                <w:kern w:val="0"/>
                <w:szCs w:val="21"/>
                <w:highlight w:val="none"/>
              </w:rPr>
              <w:t>。</w:t>
            </w:r>
          </w:p>
        </w:tc>
      </w:tr>
      <w:tr w14:paraId="3F5E17AA">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7DF1E098">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1.11.1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17A2322D">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招标人规定由分包人承担的工作</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545EEBB7">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u w:val="single"/>
              </w:rPr>
              <w:t>无。</w:t>
            </w:r>
          </w:p>
        </w:tc>
      </w:tr>
      <w:tr w14:paraId="0B121C2D">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33040535">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1.11.2</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5FDB05B4">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投标人拟分包的工作</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7018798D">
            <w:pPr>
              <w:pStyle w:val="15"/>
              <w:topLinePunct/>
              <w:spacing w:line="400" w:lineRule="exact"/>
              <w:rPr>
                <w:rFonts w:hint="eastAsia" w:hAnsi="宋体" w:cs="新宋体"/>
                <w:color w:val="auto"/>
                <w:sz w:val="21"/>
                <w:szCs w:val="21"/>
                <w:highlight w:val="none"/>
              </w:rPr>
            </w:pPr>
            <w:r>
              <w:rPr>
                <w:rFonts w:hint="eastAsia" w:hAnsi="宋体"/>
                <w:color w:val="auto"/>
                <w:szCs w:val="21"/>
                <w:highlight w:val="none"/>
              </w:rPr>
              <w:t>□</w:t>
            </w:r>
            <w:r>
              <w:rPr>
                <w:rFonts w:hint="eastAsia" w:hAnsi="宋体" w:cs="新宋体"/>
                <w:color w:val="auto"/>
                <w:sz w:val="21"/>
                <w:szCs w:val="21"/>
                <w:highlight w:val="none"/>
              </w:rPr>
              <w:t>不允许</w:t>
            </w:r>
          </w:p>
          <w:p w14:paraId="3557E9E5">
            <w:pPr>
              <w:spacing w:line="440" w:lineRule="exact"/>
              <w:rPr>
                <w:rFonts w:hint="eastAsia" w:ascii="宋体" w:hAnsi="宋体" w:cs="新宋体"/>
                <w:color w:val="auto"/>
                <w:szCs w:val="21"/>
                <w:highlight w:val="none"/>
              </w:rPr>
            </w:pPr>
            <w:r>
              <w:rPr>
                <w:rFonts w:hint="eastAsia" w:hAnsi="宋体"/>
                <w:color w:val="auto"/>
                <w:kern w:val="0"/>
                <w:szCs w:val="21"/>
                <w:highlight w:val="none"/>
              </w:rPr>
              <w:t>■</w:t>
            </w:r>
            <w:r>
              <w:rPr>
                <w:rFonts w:hint="eastAsia" w:ascii="宋体" w:hAnsi="宋体" w:cs="新宋体"/>
                <w:color w:val="auto"/>
                <w:szCs w:val="21"/>
                <w:highlight w:val="none"/>
              </w:rPr>
              <w:t>允许，</w:t>
            </w:r>
            <w:r>
              <w:rPr>
                <w:rFonts w:hint="eastAsia" w:ascii="宋体" w:hAnsi="宋体" w:cs="新宋体"/>
                <w:color w:val="auto"/>
                <w:szCs w:val="21"/>
                <w:highlight w:val="none"/>
                <w:u w:val="single"/>
              </w:rPr>
              <w:t>对于非主体、非关键性工程，承包人不具备相应资质的，需经招标人审核批准后分包给具有相应资质和能力的专业单位实施。</w:t>
            </w:r>
          </w:p>
        </w:tc>
      </w:tr>
      <w:tr w14:paraId="26D399ED">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5B1E6174">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1.12</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27E6B526">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偏离</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7D2AB47B">
            <w:pPr>
              <w:pStyle w:val="15"/>
              <w:jc w:val="left"/>
              <w:rPr>
                <w:rFonts w:hint="eastAsia" w:hAnsi="宋体"/>
                <w:color w:val="auto"/>
                <w:sz w:val="21"/>
                <w:szCs w:val="21"/>
                <w:highlight w:val="none"/>
              </w:rPr>
            </w:pPr>
            <w:r>
              <w:rPr>
                <w:rFonts w:hint="eastAsia" w:hAnsi="宋体"/>
                <w:color w:val="auto"/>
                <w:kern w:val="0"/>
                <w:sz w:val="21"/>
                <w:szCs w:val="21"/>
                <w:highlight w:val="none"/>
              </w:rPr>
              <w:t>■</w:t>
            </w:r>
            <w:r>
              <w:rPr>
                <w:rFonts w:hint="eastAsia" w:hAnsi="宋体"/>
                <w:color w:val="auto"/>
                <w:sz w:val="21"/>
                <w:szCs w:val="21"/>
                <w:highlight w:val="none"/>
              </w:rPr>
              <w:t>不允许</w:t>
            </w:r>
          </w:p>
          <w:p w14:paraId="5856F281">
            <w:pPr>
              <w:pStyle w:val="15"/>
              <w:topLinePunct/>
              <w:spacing w:line="400" w:lineRule="exact"/>
              <w:rPr>
                <w:rFonts w:hint="eastAsia" w:hAnsi="宋体" w:cs="新宋体"/>
                <w:color w:val="auto"/>
                <w:sz w:val="21"/>
                <w:szCs w:val="21"/>
                <w:highlight w:val="none"/>
              </w:rPr>
            </w:pPr>
            <w:r>
              <w:rPr>
                <w:rFonts w:hint="eastAsia" w:hAnsi="宋体"/>
                <w:color w:val="auto"/>
                <w:sz w:val="21"/>
                <w:szCs w:val="21"/>
                <w:highlight w:val="none"/>
              </w:rPr>
              <w:t>□允许</w:t>
            </w:r>
          </w:p>
        </w:tc>
      </w:tr>
      <w:tr w14:paraId="06C9829B">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387FD32F">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2.1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5C70F22E">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构成招标文件的其他资料</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57FD424E">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u w:val="single"/>
              </w:rPr>
              <w:t>答疑纪要、澄清文件等（如有）。</w:t>
            </w:r>
          </w:p>
        </w:tc>
      </w:tr>
      <w:tr w14:paraId="037DF919">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272A24FB">
            <w:pPr>
              <w:spacing w:line="360" w:lineRule="auto"/>
              <w:jc w:val="center"/>
              <w:rPr>
                <w:rFonts w:hint="eastAsia" w:ascii="宋体" w:hAnsi="宋体" w:cs="新宋体"/>
                <w:color w:val="auto"/>
                <w:szCs w:val="21"/>
                <w:highlight w:val="none"/>
              </w:rPr>
            </w:pPr>
            <w:r>
              <w:rPr>
                <w:rFonts w:hint="eastAsia" w:ascii="宋体" w:hAnsi="宋体" w:cs="新宋体"/>
                <w:color w:val="auto"/>
                <w:szCs w:val="21"/>
                <w:highlight w:val="none"/>
              </w:rPr>
              <w:t>2.2.1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6B1F1ED5">
            <w:pPr>
              <w:spacing w:line="360" w:lineRule="auto"/>
              <w:jc w:val="center"/>
              <w:rPr>
                <w:rFonts w:hint="eastAsia" w:ascii="宋体" w:hAnsi="宋体" w:cs="新宋体"/>
                <w:color w:val="auto"/>
                <w:szCs w:val="21"/>
                <w:highlight w:val="none"/>
              </w:rPr>
            </w:pPr>
            <w:r>
              <w:rPr>
                <w:rFonts w:hint="eastAsia" w:ascii="宋体" w:hAnsi="宋体" w:cs="新宋体"/>
                <w:color w:val="auto"/>
                <w:szCs w:val="21"/>
                <w:highlight w:val="none"/>
              </w:rPr>
              <w:t>投标人要求澄清招标文件的截止时间</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171B8250">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招标答疑采用网上答疑方式进行。投标人若对招标文件有疑问的，可在规定的时间内通过广州交易集团有限公司（广州公共资源交易中心）数字交易平台提交。投标人要求澄清招标文件，时间在：投标截止时间18日前提出。形式：投标人疑问在网上提交。操作详见</w:t>
            </w:r>
            <w:bookmarkStart w:id="26" w:name="OLE_LINK10"/>
            <w:bookmarkStart w:id="27" w:name="OLE_LINK9"/>
            <w:r>
              <w:rPr>
                <w:rFonts w:hint="eastAsia" w:ascii="宋体" w:hAnsi="宋体"/>
                <w:color w:val="auto"/>
                <w:szCs w:val="21"/>
                <w:highlight w:val="none"/>
                <w:u w:val="single"/>
              </w:rPr>
              <w:t>广州交易集团有限公司（广州公共资源交易中心）</w:t>
            </w:r>
            <w:bookmarkEnd w:id="26"/>
            <w:bookmarkEnd w:id="27"/>
            <w:r>
              <w:rPr>
                <w:rFonts w:hint="eastAsia" w:ascii="宋体" w:hAnsi="宋体"/>
                <w:color w:val="auto"/>
                <w:szCs w:val="21"/>
                <w:highlight w:val="none"/>
                <w:u w:val="single"/>
              </w:rPr>
              <w:t>交易平台建设工程全流程电子化项目操作指南进行操作。</w:t>
            </w:r>
          </w:p>
        </w:tc>
      </w:tr>
      <w:tr w14:paraId="2E2F48CD">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014DE864">
            <w:pPr>
              <w:spacing w:line="360" w:lineRule="auto"/>
              <w:jc w:val="center"/>
              <w:rPr>
                <w:rFonts w:hint="eastAsia" w:ascii="宋体" w:hAnsi="宋体" w:cs="新宋体"/>
                <w:color w:val="auto"/>
                <w:szCs w:val="21"/>
                <w:highlight w:val="none"/>
              </w:rPr>
            </w:pPr>
            <w:r>
              <w:rPr>
                <w:rFonts w:hint="eastAsia" w:ascii="宋体" w:hAnsi="宋体" w:cs="新宋体"/>
                <w:color w:val="auto"/>
                <w:szCs w:val="21"/>
                <w:highlight w:val="none"/>
              </w:rPr>
              <w:t>2.2.2</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258DBF4A">
            <w:pPr>
              <w:spacing w:line="360" w:lineRule="auto"/>
              <w:jc w:val="center"/>
              <w:rPr>
                <w:rFonts w:hint="eastAsia" w:ascii="宋体" w:hAnsi="宋体" w:cs="新宋体"/>
                <w:color w:val="auto"/>
                <w:szCs w:val="21"/>
                <w:highlight w:val="none"/>
              </w:rPr>
            </w:pPr>
            <w:r>
              <w:rPr>
                <w:rFonts w:hint="eastAsia" w:ascii="宋体" w:hAnsi="宋体" w:cs="新宋体"/>
                <w:color w:val="auto"/>
                <w:szCs w:val="21"/>
                <w:highlight w:val="none"/>
              </w:rPr>
              <w:t>投标截止时间</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2E788AD9">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详见招标公告.</w:t>
            </w:r>
          </w:p>
        </w:tc>
      </w:tr>
      <w:tr w14:paraId="0EE30118">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4FED2F2A">
            <w:pPr>
              <w:spacing w:line="360" w:lineRule="auto"/>
              <w:jc w:val="center"/>
              <w:rPr>
                <w:rFonts w:hint="eastAsia" w:ascii="宋体" w:hAnsi="宋体" w:cs="新宋体"/>
                <w:color w:val="auto"/>
                <w:szCs w:val="21"/>
                <w:highlight w:val="none"/>
              </w:rPr>
            </w:pPr>
            <w:r>
              <w:rPr>
                <w:rFonts w:hint="eastAsia" w:ascii="宋体" w:hAnsi="宋体" w:cs="新宋体"/>
                <w:color w:val="auto"/>
                <w:szCs w:val="21"/>
                <w:highlight w:val="none"/>
              </w:rPr>
              <w:t>2.2.3</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3610A63A">
            <w:pPr>
              <w:spacing w:line="360" w:lineRule="auto"/>
              <w:jc w:val="center"/>
              <w:rPr>
                <w:rFonts w:hint="eastAsia" w:ascii="宋体" w:hAnsi="宋体" w:cs="新宋体"/>
                <w:color w:val="auto"/>
                <w:szCs w:val="21"/>
                <w:highlight w:val="none"/>
              </w:rPr>
            </w:pPr>
            <w:r>
              <w:rPr>
                <w:rFonts w:hint="eastAsia" w:ascii="宋体" w:hAnsi="宋体" w:cs="新宋体"/>
                <w:color w:val="auto"/>
                <w:szCs w:val="21"/>
                <w:highlight w:val="none"/>
              </w:rPr>
              <w:t>投标人确认收到招标文件澄清的时间</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29DBDA3B">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招标人应在投标截止时间15日前解答投标人对招标文件提出的疑问，形成答疑纪要及招标人书面澄清，在广州交易集团有限公司（广州公共资源交易中心）网站通过</w:t>
            </w:r>
            <w:bookmarkStart w:id="28" w:name="OLE_LINK20"/>
            <w:r>
              <w:rPr>
                <w:rFonts w:hint="eastAsia" w:ascii="宋体" w:hAnsi="宋体"/>
                <w:color w:val="auto"/>
                <w:szCs w:val="21"/>
                <w:highlight w:val="none"/>
                <w:u w:val="single"/>
              </w:rPr>
              <w:t>“项目查询 日程安排、答疑纪要”</w:t>
            </w:r>
            <w:bookmarkEnd w:id="28"/>
            <w:r>
              <w:rPr>
                <w:rFonts w:hint="eastAsia" w:ascii="宋体" w:hAnsi="宋体"/>
                <w:color w:val="auto"/>
                <w:szCs w:val="21"/>
                <w:highlight w:val="none"/>
                <w:u w:val="single"/>
              </w:rPr>
              <w:t>专区网上公开发布。招标文件的澄清内容一经在广州交易集团有限公司（广州公共资源交易中心）网站发布，视作已发放给所有投标人。</w:t>
            </w:r>
          </w:p>
        </w:tc>
      </w:tr>
      <w:tr w14:paraId="69BDF311">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3B76B121">
            <w:pPr>
              <w:spacing w:line="360" w:lineRule="auto"/>
              <w:jc w:val="center"/>
              <w:rPr>
                <w:rFonts w:hint="eastAsia" w:ascii="宋体" w:hAnsi="宋体" w:cs="新宋体"/>
                <w:color w:val="auto"/>
                <w:szCs w:val="21"/>
                <w:highlight w:val="none"/>
              </w:rPr>
            </w:pPr>
            <w:r>
              <w:rPr>
                <w:rFonts w:hint="eastAsia" w:ascii="宋体" w:hAnsi="宋体" w:cs="新宋体"/>
                <w:color w:val="auto"/>
                <w:szCs w:val="21"/>
                <w:highlight w:val="none"/>
              </w:rPr>
              <w:t>2.3.2</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07F6F7DE">
            <w:pPr>
              <w:spacing w:line="360" w:lineRule="auto"/>
              <w:jc w:val="center"/>
              <w:rPr>
                <w:rFonts w:hint="eastAsia" w:ascii="宋体" w:hAnsi="宋体" w:cs="新宋体"/>
                <w:color w:val="auto"/>
                <w:szCs w:val="21"/>
                <w:highlight w:val="none"/>
              </w:rPr>
            </w:pPr>
            <w:r>
              <w:rPr>
                <w:rFonts w:hint="eastAsia" w:ascii="宋体" w:hAnsi="宋体" w:cs="新宋体"/>
                <w:color w:val="auto"/>
                <w:szCs w:val="21"/>
                <w:highlight w:val="none"/>
              </w:rPr>
              <w:t>投标人确认收到招标文件修改的时间</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5A252404">
            <w:pPr>
              <w:spacing w:line="360" w:lineRule="auto"/>
              <w:jc w:val="left"/>
              <w:rPr>
                <w:rFonts w:hint="eastAsia" w:ascii="宋体" w:hAnsi="宋体" w:cs="新宋体"/>
                <w:color w:val="auto"/>
                <w:szCs w:val="21"/>
                <w:highlight w:val="none"/>
              </w:rPr>
            </w:pPr>
            <w:r>
              <w:rPr>
                <w:rFonts w:hint="eastAsia" w:ascii="宋体" w:hAnsi="宋体"/>
                <w:color w:val="auto"/>
                <w:szCs w:val="21"/>
                <w:highlight w:val="none"/>
                <w:u w:val="single"/>
              </w:rPr>
              <w:t>招标文件发出后，在提交投标文件截止时间15日前，招标人可对招标文件进行必要修改。招标文件的修改一经在广州交易集团有限公司（广州公共资源交易中心）网站发布，视作已发放给所有投标人。当招标文件的修改在同一内容的表述不一致时，以</w:t>
            </w:r>
            <w:bookmarkStart w:id="29" w:name="OLE_LINK1"/>
            <w:r>
              <w:rPr>
                <w:rFonts w:hint="eastAsia" w:ascii="宋体" w:hAnsi="宋体"/>
                <w:color w:val="auto"/>
                <w:szCs w:val="21"/>
                <w:highlight w:val="none"/>
                <w:u w:val="single"/>
              </w:rPr>
              <w:t>广州交易集团有限公司（广州公共资源交易中心）</w:t>
            </w:r>
            <w:bookmarkEnd w:id="29"/>
            <w:r>
              <w:rPr>
                <w:rFonts w:hint="eastAsia" w:ascii="宋体" w:hAnsi="宋体"/>
                <w:color w:val="auto"/>
                <w:szCs w:val="21"/>
                <w:highlight w:val="none"/>
                <w:u w:val="single"/>
              </w:rPr>
              <w:t>网站最后发布的内容为准。</w:t>
            </w:r>
          </w:p>
        </w:tc>
      </w:tr>
      <w:tr w14:paraId="3B4402AF">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1DC4C261">
            <w:pPr>
              <w:spacing w:line="360" w:lineRule="auto"/>
              <w:jc w:val="center"/>
              <w:rPr>
                <w:rFonts w:hint="eastAsia" w:ascii="宋体" w:hAnsi="宋体" w:cs="新宋体"/>
                <w:color w:val="auto"/>
                <w:szCs w:val="21"/>
                <w:highlight w:val="none"/>
              </w:rPr>
            </w:pPr>
            <w:r>
              <w:rPr>
                <w:rFonts w:hint="eastAsia" w:ascii="宋体" w:hAnsi="宋体" w:cs="新宋体"/>
                <w:color w:val="auto"/>
                <w:szCs w:val="21"/>
                <w:highlight w:val="none"/>
              </w:rPr>
              <w:t>3.1.1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3F388B11">
            <w:pPr>
              <w:spacing w:line="360" w:lineRule="auto"/>
              <w:jc w:val="center"/>
              <w:rPr>
                <w:rFonts w:hint="eastAsia" w:ascii="宋体" w:hAnsi="宋体" w:cs="新宋体"/>
                <w:color w:val="auto"/>
                <w:szCs w:val="21"/>
                <w:highlight w:val="none"/>
              </w:rPr>
            </w:pPr>
            <w:r>
              <w:rPr>
                <w:rFonts w:hint="eastAsia" w:ascii="宋体" w:hAnsi="宋体" w:cs="新宋体"/>
                <w:color w:val="auto"/>
                <w:szCs w:val="21"/>
                <w:highlight w:val="none"/>
              </w:rPr>
              <w:t>构成投标文件的其他资料</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607E703F">
            <w:pPr>
              <w:spacing w:line="360" w:lineRule="auto"/>
              <w:jc w:val="left"/>
              <w:rPr>
                <w:rFonts w:hint="eastAsia" w:ascii="宋体" w:hAnsi="宋体" w:cs="新宋体"/>
                <w:color w:val="auto"/>
                <w:szCs w:val="21"/>
                <w:highlight w:val="none"/>
              </w:rPr>
            </w:pPr>
            <w:r>
              <w:rPr>
                <w:rFonts w:hint="eastAsia" w:ascii="宋体" w:hAnsi="宋体"/>
                <w:color w:val="auto"/>
                <w:szCs w:val="21"/>
                <w:highlight w:val="none"/>
                <w:u w:val="single"/>
              </w:rPr>
              <w:t>由投标文件评标部分和投标文件定标部分组成，各部分投标文件应分别编制。招标文件没有格式规定的，由投标人自行编制。</w:t>
            </w:r>
          </w:p>
        </w:tc>
      </w:tr>
      <w:tr w14:paraId="7F81C6B9">
        <w:tblPrEx>
          <w:tblCellMar>
            <w:top w:w="0" w:type="dxa"/>
            <w:left w:w="108" w:type="dxa"/>
            <w:bottom w:w="0" w:type="dxa"/>
            <w:right w:w="108" w:type="dxa"/>
          </w:tblCellMar>
        </w:tblPrEx>
        <w:trPr>
          <w:trHeight w:val="90" w:hRule="atLeast"/>
        </w:trPr>
        <w:tc>
          <w:tcPr>
            <w:tcW w:w="917" w:type="dxa"/>
            <w:tcBorders>
              <w:top w:val="single" w:color="auto" w:sz="4" w:space="0"/>
              <w:left w:val="single" w:color="auto" w:sz="4" w:space="0"/>
              <w:bottom w:val="single" w:color="auto" w:sz="4" w:space="0"/>
              <w:right w:val="single" w:color="auto" w:sz="4" w:space="0"/>
            </w:tcBorders>
            <w:noWrap w:val="0"/>
            <w:vAlign w:val="center"/>
          </w:tcPr>
          <w:p w14:paraId="52194694">
            <w:pPr>
              <w:spacing w:line="360" w:lineRule="auto"/>
              <w:jc w:val="center"/>
              <w:rPr>
                <w:rFonts w:hint="eastAsia" w:ascii="宋体" w:hAnsi="宋体" w:cs="新宋体"/>
                <w:color w:val="auto"/>
                <w:szCs w:val="21"/>
                <w:highlight w:val="none"/>
              </w:rPr>
            </w:pPr>
            <w:r>
              <w:rPr>
                <w:rFonts w:hint="eastAsia" w:ascii="宋体" w:hAnsi="宋体" w:cs="新宋体"/>
                <w:color w:val="auto"/>
                <w:highlight w:val="none"/>
              </w:rPr>
              <w:t>3.2.4</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204F5EF8">
            <w:pPr>
              <w:spacing w:line="360" w:lineRule="auto"/>
              <w:jc w:val="center"/>
              <w:rPr>
                <w:rFonts w:hint="eastAsia" w:ascii="宋体" w:hAnsi="宋体" w:cs="新宋体"/>
                <w:color w:val="auto"/>
                <w:szCs w:val="21"/>
                <w:highlight w:val="none"/>
              </w:rPr>
            </w:pPr>
            <w:r>
              <w:rPr>
                <w:rFonts w:hint="eastAsia" w:ascii="宋体" w:hAnsi="宋体" w:cs="新宋体"/>
                <w:color w:val="auto"/>
                <w:szCs w:val="21"/>
                <w:highlight w:val="none"/>
              </w:rPr>
              <w:t>最高投标限价</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7028F593">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本项目最高投标限价为</w:t>
            </w:r>
            <w:r>
              <w:rPr>
                <w:rFonts w:hint="eastAsia" w:ascii="宋体" w:hAnsi="宋体" w:eastAsia="宋体" w:cs="Times New Roman"/>
                <w:b/>
                <w:bCs/>
                <w:color w:val="auto"/>
                <w:sz w:val="21"/>
                <w:szCs w:val="21"/>
                <w:highlight w:val="none"/>
                <w:u w:val="single"/>
                <w:lang w:val="en-US" w:eastAsia="zh-CN" w:bidi="ar"/>
              </w:rPr>
              <w:t>10324.13</w:t>
            </w:r>
            <w:r>
              <w:rPr>
                <w:rFonts w:hint="eastAsia" w:ascii="宋体" w:hAnsi="宋体"/>
                <w:b/>
                <w:bCs/>
                <w:color w:val="auto"/>
                <w:szCs w:val="21"/>
                <w:highlight w:val="none"/>
                <w:u w:val="single"/>
              </w:rPr>
              <w:t>万元</w:t>
            </w:r>
            <w:r>
              <w:rPr>
                <w:rFonts w:hint="eastAsia" w:ascii="宋体" w:hAnsi="宋体"/>
                <w:color w:val="auto"/>
                <w:szCs w:val="21"/>
                <w:highlight w:val="none"/>
                <w:u w:val="single"/>
              </w:rPr>
              <w:t>，其中：</w:t>
            </w:r>
          </w:p>
          <w:p w14:paraId="323E1AD0">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1）本次招标工程设计费最高投标限价为</w:t>
            </w:r>
            <w:r>
              <w:rPr>
                <w:rFonts w:hint="eastAsia" w:ascii="宋体" w:hAnsi="宋体" w:cs="黑体"/>
                <w:b/>
                <w:bCs/>
                <w:color w:val="auto"/>
                <w:szCs w:val="21"/>
                <w:highlight w:val="none"/>
                <w:u w:val="single"/>
                <w:lang w:val="en-US" w:eastAsia="zh-CN"/>
              </w:rPr>
              <w:t>3</w:t>
            </w:r>
            <w:r>
              <w:rPr>
                <w:rFonts w:hint="eastAsia" w:ascii="宋体" w:hAnsi="宋体" w:cs="黑体"/>
                <w:b/>
                <w:bCs/>
                <w:color w:val="auto"/>
                <w:szCs w:val="21"/>
                <w:highlight w:val="none"/>
                <w:u w:val="single"/>
                <w:lang w:val="en-US" w:eastAsia="zh-CN"/>
              </w:rPr>
              <w:t>25.52</w:t>
            </w:r>
            <w:r>
              <w:rPr>
                <w:rFonts w:hint="eastAsia" w:ascii="宋体" w:hAnsi="宋体"/>
                <w:b/>
                <w:bCs/>
                <w:color w:val="auto"/>
                <w:szCs w:val="21"/>
                <w:highlight w:val="none"/>
                <w:u w:val="single"/>
              </w:rPr>
              <w:t>万元</w:t>
            </w:r>
            <w:r>
              <w:rPr>
                <w:rFonts w:hint="eastAsia" w:ascii="宋体" w:hAnsi="宋体"/>
                <w:color w:val="auto"/>
                <w:szCs w:val="21"/>
                <w:highlight w:val="none"/>
                <w:u w:val="single"/>
              </w:rPr>
              <w:t>。</w:t>
            </w:r>
          </w:p>
          <w:p w14:paraId="29EC49BA">
            <w:pPr>
              <w:spacing w:line="360" w:lineRule="auto"/>
              <w:jc w:val="left"/>
              <w:rPr>
                <w:rFonts w:hint="eastAsia" w:ascii="宋体" w:hAnsi="宋体" w:cs="新宋体"/>
                <w:color w:val="auto"/>
                <w:szCs w:val="21"/>
                <w:highlight w:val="none"/>
              </w:rPr>
            </w:pPr>
            <w:r>
              <w:rPr>
                <w:rFonts w:hint="eastAsia" w:ascii="宋体" w:hAnsi="宋体"/>
                <w:color w:val="auto"/>
                <w:szCs w:val="21"/>
                <w:highlight w:val="none"/>
                <w:u w:val="single"/>
              </w:rPr>
              <w:t>2）本次招标建安工程费最高投标限价为</w:t>
            </w:r>
            <w:r>
              <w:rPr>
                <w:rFonts w:hint="eastAsia" w:ascii="宋体" w:hAnsi="宋体" w:cs="黑体"/>
                <w:b/>
                <w:bCs/>
                <w:color w:val="auto"/>
                <w:szCs w:val="21"/>
                <w:highlight w:val="none"/>
                <w:u w:val="single"/>
                <w:lang w:val="en-US" w:eastAsia="zh-CN"/>
              </w:rPr>
              <w:t>9</w:t>
            </w:r>
            <w:r>
              <w:rPr>
                <w:rFonts w:hint="eastAsia" w:ascii="宋体" w:hAnsi="宋体" w:cs="黑体"/>
                <w:b/>
                <w:bCs/>
                <w:color w:val="auto"/>
                <w:szCs w:val="21"/>
                <w:highlight w:val="none"/>
                <w:u w:val="single"/>
                <w:lang w:val="en-US" w:eastAsia="zh-CN"/>
              </w:rPr>
              <w:t>998.613</w:t>
            </w:r>
            <w:r>
              <w:rPr>
                <w:rFonts w:hint="eastAsia" w:ascii="宋体" w:hAnsi="宋体"/>
                <w:b/>
                <w:bCs/>
                <w:color w:val="auto"/>
                <w:szCs w:val="21"/>
                <w:highlight w:val="none"/>
                <w:u w:val="single"/>
              </w:rPr>
              <w:t>万元</w:t>
            </w:r>
            <w:r>
              <w:rPr>
                <w:rFonts w:hint="eastAsia" w:ascii="宋体" w:hAnsi="宋体"/>
                <w:color w:val="auto"/>
                <w:szCs w:val="21"/>
                <w:highlight w:val="none"/>
                <w:u w:val="single"/>
              </w:rPr>
              <w:t>。</w:t>
            </w:r>
          </w:p>
        </w:tc>
      </w:tr>
      <w:tr w14:paraId="153FEE61">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15C9A134">
            <w:pPr>
              <w:spacing w:line="440" w:lineRule="exact"/>
              <w:jc w:val="center"/>
              <w:rPr>
                <w:rFonts w:hint="eastAsia" w:ascii="宋体" w:hAnsi="宋体" w:cs="新宋体"/>
                <w:color w:val="auto"/>
                <w:highlight w:val="none"/>
              </w:rPr>
            </w:pPr>
            <w:r>
              <w:rPr>
                <w:rFonts w:hint="eastAsia" w:ascii="宋体" w:hAnsi="宋体" w:cs="新宋体"/>
                <w:color w:val="auto"/>
                <w:highlight w:val="none"/>
              </w:rPr>
              <w:t>3.2.5</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1B9607F6">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投标报价的其他要求</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3BB58A4E">
            <w:pPr>
              <w:numPr>
                <w:ilvl w:val="0"/>
                <w:numId w:val="2"/>
              </w:numPr>
              <w:adjustRightInd w:val="0"/>
              <w:snapToGrid w:val="0"/>
              <w:spacing w:line="440" w:lineRule="exact"/>
              <w:rPr>
                <w:rFonts w:ascii="宋体" w:hAnsi="宋体" w:cs="宋体"/>
                <w:color w:val="auto"/>
                <w:szCs w:val="21"/>
                <w:highlight w:val="none"/>
              </w:rPr>
            </w:pPr>
            <w:r>
              <w:rPr>
                <w:rFonts w:hint="eastAsia" w:ascii="宋体" w:hAnsi="宋体" w:cs="宋体"/>
                <w:b/>
                <w:bCs/>
                <w:color w:val="auto"/>
                <w:szCs w:val="21"/>
                <w:highlight w:val="none"/>
              </w:rPr>
              <w:t>工程设计费：</w:t>
            </w:r>
            <w:r>
              <w:rPr>
                <w:rFonts w:hint="eastAsia" w:ascii="宋体" w:hAnsi="宋体" w:cs="宋体"/>
                <w:color w:val="auto"/>
                <w:szCs w:val="21"/>
                <w:highlight w:val="none"/>
              </w:rPr>
              <w:t>投标报价不得高于</w:t>
            </w:r>
            <w:r>
              <w:rPr>
                <w:rFonts w:hint="eastAsia" w:ascii="宋体" w:hAnsi="宋体" w:cs="黑体"/>
                <w:b/>
                <w:bCs/>
                <w:color w:val="auto"/>
                <w:szCs w:val="21"/>
                <w:highlight w:val="none"/>
                <w:u w:val="single"/>
                <w:lang w:val="en-US" w:eastAsia="zh-CN"/>
              </w:rPr>
              <w:t>325.52</w:t>
            </w:r>
            <w:r>
              <w:rPr>
                <w:rFonts w:hint="eastAsia" w:ascii="宋体" w:hAnsi="宋体"/>
                <w:b/>
                <w:bCs/>
                <w:color w:val="auto"/>
                <w:szCs w:val="21"/>
                <w:highlight w:val="none"/>
                <w:u w:val="single"/>
              </w:rPr>
              <w:t>万元</w:t>
            </w:r>
            <w:r>
              <w:rPr>
                <w:rFonts w:hint="eastAsia" w:ascii="宋体" w:hAnsi="宋体" w:cs="宋体"/>
                <w:color w:val="auto"/>
                <w:szCs w:val="21"/>
                <w:highlight w:val="none"/>
              </w:rPr>
              <w:t>。工程设计费参照国家发展计划委员会、建设部2002年颁布的《工程勘察设计收费标准》、《关于降低部分建设项目收费标准规范收费行为等有关问题的通知》（发改价格〔2011〕534号）和《关于进一步放开建设项目专业服务价格的通知（发改价格〔2015〕299号）等文件下浮35%确定工程设计费最高投标限价。设计以招标文件给出的工程设计费最高投标限价为基础由投标人自报下浮率的形式报价。结算方式按照合同约定执行。</w:t>
            </w:r>
          </w:p>
          <w:p w14:paraId="25C47840">
            <w:pPr>
              <w:numPr>
                <w:ilvl w:val="0"/>
                <w:numId w:val="2"/>
              </w:numPr>
              <w:adjustRightInd w:val="0"/>
              <w:snapToGrid w:val="0"/>
              <w:spacing w:line="440" w:lineRule="exact"/>
              <w:rPr>
                <w:rFonts w:ascii="宋体" w:hAnsi="宋体" w:cs="宋体"/>
                <w:color w:val="auto"/>
                <w:szCs w:val="21"/>
                <w:highlight w:val="none"/>
              </w:rPr>
            </w:pPr>
            <w:r>
              <w:rPr>
                <w:rFonts w:hint="eastAsia" w:ascii="宋体" w:hAnsi="宋体" w:cs="宋体"/>
                <w:b/>
                <w:bCs/>
                <w:color w:val="auto"/>
                <w:szCs w:val="21"/>
                <w:highlight w:val="none"/>
              </w:rPr>
              <w:t>建安工程费：</w:t>
            </w:r>
            <w:r>
              <w:rPr>
                <w:rFonts w:hint="eastAsia" w:ascii="宋体" w:hAnsi="宋体" w:cs="宋体"/>
                <w:color w:val="auto"/>
                <w:szCs w:val="21"/>
                <w:highlight w:val="none"/>
              </w:rPr>
              <w:t>投标报价不得高于</w:t>
            </w:r>
            <w:r>
              <w:rPr>
                <w:rFonts w:hint="eastAsia" w:ascii="宋体" w:hAnsi="宋体" w:cs="黑体"/>
                <w:b/>
                <w:bCs/>
                <w:color w:val="auto"/>
                <w:szCs w:val="21"/>
                <w:highlight w:val="none"/>
                <w:u w:val="single"/>
                <w:lang w:val="en-US" w:eastAsia="zh-CN"/>
              </w:rPr>
              <w:t>9998.613</w:t>
            </w:r>
            <w:r>
              <w:rPr>
                <w:rFonts w:hint="eastAsia" w:ascii="宋体" w:hAnsi="宋体"/>
                <w:b/>
                <w:bCs/>
                <w:color w:val="auto"/>
                <w:szCs w:val="21"/>
                <w:highlight w:val="none"/>
                <w:u w:val="single"/>
              </w:rPr>
              <w:t>万元</w:t>
            </w:r>
            <w:r>
              <w:rPr>
                <w:rFonts w:hint="eastAsia" w:ascii="宋体" w:hAnsi="宋体" w:cs="宋体"/>
                <w:color w:val="auto"/>
                <w:szCs w:val="21"/>
                <w:highlight w:val="none"/>
              </w:rPr>
              <w:t>。建安工程费按相关定额规定计算下浮10%确定建安工程费最高投标限价；施工以招标文件给出的建安工程费最高投标限价为基础由投标人自报下浮率的形式报价。结算方式按照合同约定执行。</w:t>
            </w:r>
          </w:p>
          <w:p w14:paraId="550F7F3A">
            <w:pPr>
              <w:spacing w:line="440" w:lineRule="exact"/>
              <w:jc w:val="left"/>
              <w:rPr>
                <w:rFonts w:hint="eastAsia" w:ascii="宋体" w:hAnsi="宋体" w:cs="新宋体"/>
                <w:b/>
                <w:color w:val="auto"/>
                <w:szCs w:val="21"/>
                <w:highlight w:val="none"/>
              </w:rPr>
            </w:pPr>
            <w:r>
              <w:rPr>
                <w:rFonts w:hint="eastAsia" w:ascii="宋体" w:hAnsi="宋体" w:cs="宋体"/>
                <w:color w:val="auto"/>
                <w:szCs w:val="21"/>
                <w:highlight w:val="none"/>
              </w:rPr>
              <w:t>本项目实行限额设计与限额施工，初步设计的建设内容、建设标准严格控制在招标人项目投资估算价对应的建设规模范围内，编制初步设计概算不得突破招标人核定的项目估算总投资。固定资产投资严格遵循估算控制概算、概算控制预算、预算控制决算的管控原则。所有工程变更须经招标人审定同意后方可组织实施。</w:t>
            </w:r>
          </w:p>
        </w:tc>
      </w:tr>
      <w:tr w14:paraId="71A3CAD2">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438902C4">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3.3.1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7B838439">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投标有效期</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43D0FE1C">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u w:val="single"/>
              </w:rPr>
              <w:t xml:space="preserve"> 120 </w:t>
            </w:r>
            <w:r>
              <w:rPr>
                <w:rFonts w:hint="eastAsia" w:ascii="宋体" w:hAnsi="宋体" w:cs="新宋体"/>
                <w:color w:val="auto"/>
                <w:szCs w:val="21"/>
                <w:highlight w:val="none"/>
              </w:rPr>
              <w:t>日历天（从投标截止之日计起）。</w:t>
            </w:r>
          </w:p>
        </w:tc>
      </w:tr>
      <w:tr w14:paraId="571D500C">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66ADD55C">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3.4.1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53310D3B">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投标保证金</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2AA35912">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1.依据穗府办函(2023)37号文要求，本项目免收投标保证金，</w:t>
            </w:r>
            <w:r>
              <w:rPr>
                <w:rFonts w:ascii="宋体" w:hAnsi="宋体" w:cs="宋体"/>
                <w:color w:val="auto"/>
                <w:szCs w:val="21"/>
                <w:highlight w:val="none"/>
              </w:rPr>
              <w:t>具体规定如下：提供《关于投标保证金的承诺》（详见附件）</w:t>
            </w:r>
            <w:r>
              <w:rPr>
                <w:rFonts w:hint="eastAsia" w:ascii="宋体" w:hAnsi="宋体" w:cs="新宋体"/>
                <w:color w:val="auto"/>
                <w:szCs w:val="21"/>
                <w:highlight w:val="none"/>
              </w:rPr>
              <w:t>。</w:t>
            </w:r>
          </w:p>
          <w:p w14:paraId="6206DF0E">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2.</w:t>
            </w:r>
            <w:r>
              <w:rPr>
                <w:rFonts w:ascii="宋体" w:hAnsi="宋体" w:cs="宋体"/>
                <w:color w:val="auto"/>
                <w:szCs w:val="21"/>
                <w:highlight w:val="none"/>
              </w:rPr>
              <w:t>对于投标人已提供《关于投标保证金的承诺》，</w:t>
            </w:r>
            <w:r>
              <w:rPr>
                <w:rFonts w:hint="eastAsia" w:ascii="宋体" w:hAnsi="宋体" w:cs="新宋体"/>
                <w:color w:val="auto"/>
                <w:szCs w:val="21"/>
                <w:highlight w:val="none"/>
              </w:rPr>
              <w:t xml:space="preserve">若投标人存在3.4.3条款所列情形，该投标人应在发现存在3.4.3条款所列情形之日起5个工作日内补交人民币 </w:t>
            </w:r>
            <w:r>
              <w:rPr>
                <w:rFonts w:hint="eastAsia" w:ascii="宋体" w:hAnsi="宋体" w:cs="新宋体"/>
                <w:color w:val="auto"/>
                <w:szCs w:val="21"/>
                <w:highlight w:val="none"/>
                <w:u w:val="single"/>
              </w:rPr>
              <w:t>50万元</w:t>
            </w:r>
            <w:r>
              <w:rPr>
                <w:rFonts w:hint="eastAsia" w:ascii="宋体" w:hAnsi="宋体" w:cs="新宋体"/>
                <w:color w:val="auto"/>
                <w:szCs w:val="21"/>
                <w:highlight w:val="none"/>
              </w:rPr>
              <w:t>投标保证金；若未按要求补交投标保证金的将暂停其参与招标人后续工程投标，直至完成补交手续为止。</w:t>
            </w:r>
          </w:p>
        </w:tc>
      </w:tr>
      <w:tr w14:paraId="657B80FF">
        <w:tblPrEx>
          <w:tblCellMar>
            <w:top w:w="0" w:type="dxa"/>
            <w:left w:w="108" w:type="dxa"/>
            <w:bottom w:w="0" w:type="dxa"/>
            <w:right w:w="108" w:type="dxa"/>
          </w:tblCellMar>
        </w:tblPrEx>
        <w:trPr>
          <w:trHeight w:val="455" w:hRule="atLeast"/>
        </w:trPr>
        <w:tc>
          <w:tcPr>
            <w:tcW w:w="917" w:type="dxa"/>
            <w:tcBorders>
              <w:top w:val="single" w:color="auto" w:sz="4" w:space="0"/>
              <w:left w:val="single" w:color="auto" w:sz="4" w:space="0"/>
              <w:bottom w:val="single" w:color="auto" w:sz="4" w:space="0"/>
              <w:right w:val="single" w:color="auto" w:sz="4" w:space="0"/>
            </w:tcBorders>
            <w:noWrap w:val="0"/>
            <w:vAlign w:val="center"/>
          </w:tcPr>
          <w:p w14:paraId="25BA8BD3">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3.5.2</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338D044F">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近年财务状况</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1C972DB3">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u w:val="single"/>
              </w:rPr>
              <w:t>/。</w:t>
            </w:r>
          </w:p>
        </w:tc>
      </w:tr>
      <w:tr w14:paraId="2153BEAF">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082F11D3">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3.5.3</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283F1EE4">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近年完成的类似项目</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44533ABB">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u w:val="single"/>
              </w:rPr>
              <w:t>/。</w:t>
            </w:r>
          </w:p>
        </w:tc>
      </w:tr>
      <w:tr w14:paraId="538DD04A">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4210636B">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3.5.5</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3E427D79">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近年发生的重大诉讼及仲裁情况</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78CD7D18">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u w:val="single"/>
              </w:rPr>
              <w:t>/。</w:t>
            </w:r>
          </w:p>
        </w:tc>
      </w:tr>
      <w:tr w14:paraId="5913ACCA">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7D682D8F">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3.6</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39833A72">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是否允许递交备选投标方案</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72AE392F">
            <w:pPr>
              <w:pStyle w:val="15"/>
              <w:topLinePunct/>
              <w:spacing w:line="400" w:lineRule="exact"/>
              <w:rPr>
                <w:rFonts w:hint="eastAsia" w:hAnsi="宋体" w:cs="新宋体"/>
                <w:color w:val="auto"/>
                <w:sz w:val="21"/>
                <w:szCs w:val="21"/>
                <w:highlight w:val="none"/>
              </w:rPr>
            </w:pPr>
            <w:r>
              <w:rPr>
                <w:rFonts w:hint="eastAsia" w:hAnsi="宋体" w:cs="新宋体"/>
                <w:color w:val="auto"/>
                <w:sz w:val="21"/>
                <w:szCs w:val="21"/>
                <w:highlight w:val="none"/>
              </w:rPr>
              <w:t>■不允许</w:t>
            </w:r>
          </w:p>
          <w:p w14:paraId="4B98CADF">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□允许</w:t>
            </w:r>
          </w:p>
        </w:tc>
      </w:tr>
      <w:tr w14:paraId="490B3D0A">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0A277388">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3.7.3</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07F7059A">
            <w:pPr>
              <w:spacing w:line="360" w:lineRule="auto"/>
              <w:jc w:val="center"/>
              <w:rPr>
                <w:rFonts w:hint="eastAsia" w:ascii="宋体" w:hAnsi="宋体" w:cs="新宋体"/>
                <w:color w:val="auto"/>
                <w:szCs w:val="21"/>
                <w:highlight w:val="none"/>
              </w:rPr>
            </w:pPr>
            <w:r>
              <w:rPr>
                <w:rFonts w:hint="eastAsia" w:ascii="宋体" w:hAnsi="宋体" w:cs="新宋体"/>
                <w:color w:val="auto"/>
                <w:szCs w:val="21"/>
                <w:highlight w:val="none"/>
              </w:rPr>
              <w:t>签字或盖章要求</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1240D17E">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投标人采用单位数字证书，按招标文件要求在相应位置加盖电子印章。投标文件中需个人签字或盖章的，应在线下完成后扫描上传。按照交易平台关于全流程电子化项目的相关指南进行操作。详见：广州交易集团有限公司（广州公共资源交易中心）网站。</w:t>
            </w:r>
          </w:p>
          <w:p w14:paraId="4576FB74">
            <w:pPr>
              <w:spacing w:line="360" w:lineRule="auto"/>
              <w:jc w:val="left"/>
              <w:rPr>
                <w:rFonts w:hint="eastAsia" w:ascii="宋体" w:hAnsi="宋体" w:cs="新宋体"/>
                <w:b/>
                <w:color w:val="auto"/>
                <w:szCs w:val="21"/>
                <w:highlight w:val="none"/>
              </w:rPr>
            </w:pPr>
            <w:r>
              <w:rPr>
                <w:rFonts w:hint="eastAsia" w:ascii="宋体" w:hAnsi="宋体" w:cs="宋体"/>
                <w:color w:val="auto"/>
                <w:szCs w:val="21"/>
                <w:highlight w:val="none"/>
                <w:u w:val="single"/>
              </w:rPr>
              <w:t>联合体投标时，除《联合体协议书》必须联合体各方分别按要求进行签字或盖章外，其他资料若需要签字或盖章的均可由联合体主办方签字或盖章；法定代表人证明书及法定代表人授权委托书由联合体主办方出具，投标资料首页及其他内容及落款中的“投标人”“投标单位”“声明企业”应填写联合体各方的单位全称【格式示例为：(主)单位全称(成)单位全称】，由联合体主办方按要求签字或盖章即可</w:t>
            </w:r>
            <w:r>
              <w:rPr>
                <w:rFonts w:hint="eastAsia" w:ascii="宋体" w:hAnsi="宋体"/>
                <w:b/>
                <w:color w:val="auto"/>
                <w:szCs w:val="21"/>
                <w:highlight w:val="none"/>
                <w:u w:val="single"/>
              </w:rPr>
              <w:t>。</w:t>
            </w:r>
          </w:p>
        </w:tc>
      </w:tr>
      <w:tr w14:paraId="3926ADC2">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550B0FB2">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3.7.4</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6D6C7508">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投标文件副本份数</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0CB3C86E">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u w:val="single"/>
              </w:rPr>
              <w:t>/。</w:t>
            </w:r>
          </w:p>
        </w:tc>
      </w:tr>
      <w:tr w14:paraId="2B51ECCF">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6FB96A76">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3.7.5</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106754FB">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装订要求</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29A3AA2F">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u w:val="single"/>
              </w:rPr>
              <w:t>/。</w:t>
            </w:r>
          </w:p>
        </w:tc>
      </w:tr>
      <w:tr w14:paraId="6BED4018">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7514535F">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4.1.2</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260C95FC">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封套上应载明的信息</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005D3A58">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u w:val="single"/>
              </w:rPr>
              <w:t>/。</w:t>
            </w:r>
          </w:p>
        </w:tc>
      </w:tr>
      <w:tr w14:paraId="0717BF9E">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4DA9219D">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4.2.2</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5AD0A3E9">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递交投标文件地点</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308677A4">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1.递交方式：网上递交电子投标文件。</w:t>
            </w:r>
          </w:p>
          <w:p w14:paraId="265E481A">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 xml:space="preserve">2.地点：广州交易集团有限公司（广州公共资源交易中心）网站。 </w:t>
            </w:r>
          </w:p>
          <w:p w14:paraId="39BDF10D">
            <w:pPr>
              <w:spacing w:line="360" w:lineRule="auto"/>
              <w:jc w:val="left"/>
              <w:rPr>
                <w:rFonts w:hint="eastAsia" w:ascii="宋体" w:hAnsi="宋体" w:cs="新宋体"/>
                <w:color w:val="auto"/>
                <w:szCs w:val="21"/>
                <w:highlight w:val="none"/>
              </w:rPr>
            </w:pPr>
            <w:r>
              <w:rPr>
                <w:rFonts w:hint="eastAsia" w:ascii="宋体" w:hAnsi="宋体"/>
                <w:color w:val="auto"/>
                <w:szCs w:val="21"/>
                <w:highlight w:val="none"/>
                <w:u w:val="single"/>
              </w:rPr>
              <w:t>3.上述时间及地点是否有改变，请密切留意招标答疑纪要的相关信息。</w:t>
            </w:r>
          </w:p>
        </w:tc>
      </w:tr>
      <w:tr w14:paraId="40BD60B7">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4D0F8474">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4.2.3</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1C6E78B4">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是否退还投标文件</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57E87B45">
            <w:pPr>
              <w:pStyle w:val="15"/>
              <w:topLinePunct/>
              <w:spacing w:line="360" w:lineRule="auto"/>
              <w:rPr>
                <w:rFonts w:hint="eastAsia" w:hAnsi="宋体" w:cs="新宋体"/>
                <w:color w:val="auto"/>
                <w:sz w:val="21"/>
                <w:szCs w:val="21"/>
                <w:highlight w:val="none"/>
              </w:rPr>
            </w:pPr>
            <w:r>
              <w:rPr>
                <w:rFonts w:hint="eastAsia" w:hAnsi="宋体" w:cs="新宋体"/>
                <w:color w:val="auto"/>
                <w:sz w:val="21"/>
                <w:szCs w:val="21"/>
                <w:highlight w:val="none"/>
              </w:rPr>
              <w:t>■否</w:t>
            </w:r>
          </w:p>
          <w:p w14:paraId="7C243ED5">
            <w:pPr>
              <w:spacing w:line="360" w:lineRule="auto"/>
              <w:rPr>
                <w:rFonts w:hint="eastAsia" w:ascii="宋体" w:hAnsi="宋体" w:cs="新宋体"/>
                <w:color w:val="auto"/>
                <w:szCs w:val="21"/>
                <w:highlight w:val="none"/>
              </w:rPr>
            </w:pPr>
            <w:r>
              <w:rPr>
                <w:rFonts w:hint="eastAsia" w:ascii="宋体" w:hAnsi="宋体" w:cs="新宋体"/>
                <w:color w:val="auto"/>
                <w:szCs w:val="21"/>
                <w:highlight w:val="none"/>
              </w:rPr>
              <w:t>□是</w:t>
            </w:r>
          </w:p>
        </w:tc>
      </w:tr>
      <w:tr w14:paraId="321A124A">
        <w:tblPrEx>
          <w:tblCellMar>
            <w:top w:w="0" w:type="dxa"/>
            <w:left w:w="108" w:type="dxa"/>
            <w:bottom w:w="0" w:type="dxa"/>
            <w:right w:w="108" w:type="dxa"/>
          </w:tblCellMar>
        </w:tblPrEx>
        <w:trPr>
          <w:trHeight w:val="880" w:hRule="atLeast"/>
        </w:trPr>
        <w:tc>
          <w:tcPr>
            <w:tcW w:w="917" w:type="dxa"/>
            <w:tcBorders>
              <w:top w:val="single" w:color="auto" w:sz="4" w:space="0"/>
              <w:left w:val="single" w:color="auto" w:sz="4" w:space="0"/>
              <w:right w:val="single" w:color="auto" w:sz="4" w:space="0"/>
            </w:tcBorders>
            <w:noWrap w:val="0"/>
            <w:vAlign w:val="center"/>
          </w:tcPr>
          <w:p w14:paraId="127EC104">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5.1</w:t>
            </w:r>
          </w:p>
        </w:tc>
        <w:tc>
          <w:tcPr>
            <w:tcW w:w="1748" w:type="dxa"/>
            <w:tcBorders>
              <w:top w:val="single" w:color="auto" w:sz="4" w:space="0"/>
              <w:left w:val="single" w:color="auto" w:sz="4" w:space="0"/>
              <w:right w:val="single" w:color="auto" w:sz="4" w:space="0"/>
            </w:tcBorders>
            <w:noWrap w:val="0"/>
            <w:vAlign w:val="center"/>
          </w:tcPr>
          <w:p w14:paraId="1E39C236">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开标时间和地点</w:t>
            </w:r>
          </w:p>
        </w:tc>
        <w:tc>
          <w:tcPr>
            <w:tcW w:w="7194" w:type="dxa"/>
            <w:tcBorders>
              <w:top w:val="single" w:color="auto" w:sz="4" w:space="0"/>
              <w:left w:val="single" w:color="auto" w:sz="4" w:space="0"/>
              <w:right w:val="single" w:color="auto" w:sz="4" w:space="0"/>
            </w:tcBorders>
            <w:noWrap w:val="0"/>
            <w:vAlign w:val="center"/>
          </w:tcPr>
          <w:p w14:paraId="5063B6FA">
            <w:pPr>
              <w:spacing w:line="360" w:lineRule="auto"/>
              <w:jc w:val="left"/>
              <w:rPr>
                <w:rFonts w:hint="eastAsia" w:ascii="宋体" w:hAnsi="宋体"/>
                <w:color w:val="auto"/>
                <w:szCs w:val="21"/>
                <w:highlight w:val="none"/>
              </w:rPr>
            </w:pPr>
            <w:r>
              <w:rPr>
                <w:rFonts w:hint="eastAsia" w:ascii="宋体" w:hAnsi="宋体"/>
                <w:color w:val="auto"/>
                <w:szCs w:val="21"/>
                <w:highlight w:val="none"/>
              </w:rPr>
              <w:t>开标时间：同投标截止时间</w:t>
            </w:r>
          </w:p>
          <w:p w14:paraId="399770E3">
            <w:pPr>
              <w:spacing w:line="360" w:lineRule="auto"/>
              <w:jc w:val="left"/>
              <w:rPr>
                <w:rFonts w:hint="eastAsia" w:ascii="宋体" w:hAnsi="宋体" w:cs="新宋体"/>
                <w:color w:val="auto"/>
                <w:szCs w:val="21"/>
                <w:highlight w:val="none"/>
              </w:rPr>
            </w:pPr>
            <w:r>
              <w:rPr>
                <w:rFonts w:hint="eastAsia" w:ascii="宋体" w:hAnsi="宋体"/>
                <w:color w:val="auto"/>
                <w:szCs w:val="21"/>
                <w:highlight w:val="none"/>
              </w:rPr>
              <w:t>开标地点：</w:t>
            </w:r>
            <w:r>
              <w:rPr>
                <w:rFonts w:hint="eastAsia" w:ascii="宋体" w:hAnsi="宋体"/>
                <w:color w:val="auto"/>
                <w:szCs w:val="21"/>
                <w:highlight w:val="none"/>
                <w:u w:val="single"/>
              </w:rPr>
              <w:t>在电子招标投标交易平台进行网上开标。</w:t>
            </w:r>
          </w:p>
        </w:tc>
      </w:tr>
      <w:tr w14:paraId="33D84F3A">
        <w:tblPrEx>
          <w:tblCellMar>
            <w:top w:w="0" w:type="dxa"/>
            <w:left w:w="108" w:type="dxa"/>
            <w:bottom w:w="0" w:type="dxa"/>
            <w:right w:w="108" w:type="dxa"/>
          </w:tblCellMar>
        </w:tblPrEx>
        <w:trPr>
          <w:trHeight w:val="381" w:hRule="atLeast"/>
        </w:trPr>
        <w:tc>
          <w:tcPr>
            <w:tcW w:w="917" w:type="dxa"/>
            <w:tcBorders>
              <w:top w:val="single" w:color="auto" w:sz="4" w:space="0"/>
              <w:left w:val="single" w:color="auto" w:sz="4" w:space="0"/>
              <w:right w:val="single" w:color="auto" w:sz="4" w:space="0"/>
            </w:tcBorders>
            <w:noWrap w:val="0"/>
            <w:vAlign w:val="center"/>
          </w:tcPr>
          <w:p w14:paraId="207036D6">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5.2</w:t>
            </w:r>
          </w:p>
        </w:tc>
        <w:tc>
          <w:tcPr>
            <w:tcW w:w="1748" w:type="dxa"/>
            <w:tcBorders>
              <w:top w:val="single" w:color="auto" w:sz="4" w:space="0"/>
              <w:left w:val="single" w:color="auto" w:sz="4" w:space="0"/>
              <w:right w:val="single" w:color="auto" w:sz="4" w:space="0"/>
            </w:tcBorders>
            <w:noWrap w:val="0"/>
            <w:vAlign w:val="center"/>
          </w:tcPr>
          <w:p w14:paraId="3D970C00">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开标程序</w:t>
            </w:r>
          </w:p>
        </w:tc>
        <w:tc>
          <w:tcPr>
            <w:tcW w:w="7194" w:type="dxa"/>
            <w:tcBorders>
              <w:top w:val="single" w:color="auto" w:sz="4" w:space="0"/>
              <w:left w:val="single" w:color="auto" w:sz="4" w:space="0"/>
              <w:right w:val="single" w:color="auto" w:sz="4" w:space="0"/>
            </w:tcBorders>
            <w:noWrap w:val="0"/>
            <w:vAlign w:val="center"/>
          </w:tcPr>
          <w:p w14:paraId="15C10EFB">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主持人按下列程序进行开标：</w:t>
            </w:r>
          </w:p>
          <w:p w14:paraId="442B1D1B">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（1）宣布开标纪律；</w:t>
            </w:r>
          </w:p>
          <w:p w14:paraId="6E1DC15B">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（2）公布在投标截止时间前递交投标文件的投标人名称；</w:t>
            </w:r>
          </w:p>
          <w:p w14:paraId="5D77A874">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3）在投标截止时间后半小时内，投标人通过递交投标文件的交易平台对已递交的电子投标文件进行解密。投标人完成解密后，再由招标人进行解密（投标人只用执行一次解密，招标人执行解密次数根据招标文件开标次数确定）。</w:t>
            </w:r>
          </w:p>
          <w:p w14:paraId="4282D069">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（4）解密完成后，公布：a投标人名称；b投标文件递交情况；c投标文件解密情况；</w:t>
            </w:r>
            <w:r>
              <w:rPr>
                <w:rFonts w:hint="eastAsia" w:ascii="宋体" w:hAnsi="宋体"/>
                <w:strike/>
                <w:color w:val="auto"/>
                <w:szCs w:val="21"/>
                <w:highlight w:val="none"/>
                <w:u w:val="single"/>
              </w:rPr>
              <w:t>d投标担保递交情况</w:t>
            </w:r>
            <w:r>
              <w:rPr>
                <w:rFonts w:hint="eastAsia" w:ascii="宋体" w:hAnsi="宋体"/>
                <w:color w:val="auto"/>
                <w:szCs w:val="21"/>
                <w:highlight w:val="none"/>
                <w:u w:val="single"/>
              </w:rPr>
              <w:t>；e项目总负责人（兼施工负责人）、设计负责人、专职安全员；f</w:t>
            </w:r>
            <w:r>
              <w:rPr>
                <w:rFonts w:hint="eastAsia" w:ascii="宋体" w:hAnsi="宋体"/>
                <w:strike w:val="0"/>
                <w:color w:val="auto"/>
                <w:szCs w:val="21"/>
                <w:highlight w:val="none"/>
                <w:u w:val="single"/>
              </w:rPr>
              <w:t>投标总报价（含工程设计费投标报价和建安工程费投标报价）</w:t>
            </w:r>
            <w:r>
              <w:rPr>
                <w:rFonts w:hint="eastAsia" w:ascii="宋体" w:hAnsi="宋体"/>
                <w:color w:val="auto"/>
                <w:szCs w:val="21"/>
                <w:highlight w:val="none"/>
                <w:u w:val="single"/>
              </w:rPr>
              <w:t>；g工期；h投标人的加密打包投标文件电脑机器特征码等主要内容，并记录在案。未在规定时间内解密的投标文件不参与开标、评标。</w:t>
            </w:r>
          </w:p>
          <w:p w14:paraId="3F2A8989">
            <w:pPr>
              <w:snapToGrid w:val="0"/>
              <w:spacing w:line="360" w:lineRule="auto"/>
              <w:rPr>
                <w:rFonts w:hint="eastAsia"/>
                <w:color w:val="auto"/>
                <w:highlight w:val="none"/>
              </w:rPr>
            </w:pPr>
            <w:r>
              <w:rPr>
                <w:rFonts w:hint="eastAsia" w:ascii="宋体" w:hAnsi="宋体" w:cs="新宋体"/>
                <w:color w:val="auto"/>
                <w:szCs w:val="21"/>
                <w:highlight w:val="none"/>
                <w:u w:val="single"/>
              </w:rPr>
              <w:t>（5）公开摇取计算评标参考价的等分点值X在开标时从[0,100] 的整数中随机抽取。</w:t>
            </w:r>
          </w:p>
          <w:p w14:paraId="78BB563C">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（6）截标后，开标开始时间因故推迟的，相关评标信息仍以原定的开标开始时间的信息为准。</w:t>
            </w:r>
          </w:p>
          <w:p w14:paraId="127C40D8">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（7）备用光盘的读取按“10 电子招标投标”第6点的规定执行。</w:t>
            </w:r>
          </w:p>
          <w:p w14:paraId="20E6E7E7">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8）开标方式采用电子开标和现场开标两种模式，投标人可选择在开标室参与开标或准时在线参加开标，也可不参加开标。参加在线开标的投标人登录交易平台实时查看开标、唱标情况。交易平台生成开标记录并向社会公众公布。</w:t>
            </w:r>
          </w:p>
          <w:p w14:paraId="13B598CB">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9）参加现场开标的投标人对开标结果有异议的，应当在开标现场提出，招标人应当当场作出答复，并制作记录。参加在线开标的投标人对开标结果有异议的，应当在唱标结束后的规定时间内、使用单位数字证书登录交易平台后通过交易平台提出。招标人授权招标代理机构工作人员使用招标代理机构数字证书登录交易平台答复异议，异议答复是招标人真实意思表示。未答复的，开标程序不得结束。</w:t>
            </w:r>
          </w:p>
          <w:p w14:paraId="77F4F69C">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（10）投标人未参加开标或在规定的时间内未提出异议的，视为对开标无异议。</w:t>
            </w:r>
          </w:p>
          <w:p w14:paraId="514C6F16">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（11）开标时，两个（含两个）以上的投标人加密打包投标文件电脑机器特征码一致的，不参与下一程序，并由评标委员会否决其投标。</w:t>
            </w:r>
          </w:p>
          <w:p w14:paraId="524FCC70">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12）投标文件（设计方案）开标时不得开启，在评标时由交易平台随机编号后开启，交由评标委员会进行评审。编号所对应的投标人在设计方案评审结束前不得告知评标委员会、交易平台工作人员、招标人或招标代理机构。</w:t>
            </w:r>
          </w:p>
          <w:p w14:paraId="27D7C40B">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（13）投标人未参加开标或在规定的时间内未提出异议的，视为对开标无异议。</w:t>
            </w:r>
          </w:p>
          <w:p w14:paraId="4BE7E311">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u w:val="single"/>
              </w:rPr>
              <w:t>（14）投标人代表、招标人代表、监标人、记录人等有关人员在开标记录上签字确认；若有关人员不签字的，不影响开标程序；</w:t>
            </w:r>
          </w:p>
          <w:p w14:paraId="08986945">
            <w:pPr>
              <w:spacing w:line="360" w:lineRule="auto"/>
              <w:jc w:val="left"/>
              <w:rPr>
                <w:rFonts w:hint="eastAsia" w:ascii="宋体" w:hAnsi="宋体" w:cs="新宋体"/>
                <w:color w:val="auto"/>
                <w:szCs w:val="21"/>
                <w:highlight w:val="none"/>
              </w:rPr>
            </w:pPr>
            <w:r>
              <w:rPr>
                <w:rFonts w:hint="eastAsia" w:ascii="宋体" w:hAnsi="宋体"/>
                <w:color w:val="auto"/>
                <w:szCs w:val="21"/>
                <w:highlight w:val="none"/>
                <w:u w:val="single"/>
              </w:rPr>
              <w:t>（15）开标结束。</w:t>
            </w:r>
          </w:p>
        </w:tc>
      </w:tr>
      <w:tr w14:paraId="1784CCB0">
        <w:tblPrEx>
          <w:tblCellMar>
            <w:top w:w="0" w:type="dxa"/>
            <w:left w:w="108" w:type="dxa"/>
            <w:bottom w:w="0" w:type="dxa"/>
            <w:right w:w="108" w:type="dxa"/>
          </w:tblCellMar>
        </w:tblPrEx>
        <w:trPr>
          <w:trHeight w:val="880" w:hRule="atLeast"/>
        </w:trPr>
        <w:tc>
          <w:tcPr>
            <w:tcW w:w="917" w:type="dxa"/>
            <w:tcBorders>
              <w:top w:val="single" w:color="auto" w:sz="4" w:space="0"/>
              <w:left w:val="single" w:color="auto" w:sz="4" w:space="0"/>
              <w:bottom w:val="single" w:color="auto" w:sz="4" w:space="0"/>
              <w:right w:val="single" w:color="auto" w:sz="4" w:space="0"/>
            </w:tcBorders>
            <w:noWrap w:val="0"/>
            <w:vAlign w:val="center"/>
          </w:tcPr>
          <w:p w14:paraId="5BC47863">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6.1.1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0281FBBB">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评标委员会的组建</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0C0EFF79">
            <w:pPr>
              <w:spacing w:line="360" w:lineRule="auto"/>
              <w:rPr>
                <w:rFonts w:hint="eastAsia" w:ascii="宋体" w:hAnsi="宋体" w:cs="新宋体"/>
                <w:color w:val="auto"/>
                <w:szCs w:val="21"/>
                <w:highlight w:val="none"/>
              </w:rPr>
            </w:pPr>
            <w:r>
              <w:rPr>
                <w:rFonts w:hint="eastAsia" w:ascii="宋体" w:hAnsi="宋体" w:cs="新宋体"/>
                <w:color w:val="auto"/>
                <w:szCs w:val="21"/>
                <w:highlight w:val="none"/>
                <w:u w:val="single"/>
              </w:rPr>
              <w:t>评标委员会由招标人依法组建。分设计评审组、综合评审组，资格审查由综合评审组评审。</w:t>
            </w:r>
          </w:p>
        </w:tc>
      </w:tr>
      <w:tr w14:paraId="79C55BC5">
        <w:tblPrEx>
          <w:tblCellMar>
            <w:top w:w="0" w:type="dxa"/>
            <w:left w:w="108" w:type="dxa"/>
            <w:bottom w:w="0" w:type="dxa"/>
            <w:right w:w="108" w:type="dxa"/>
          </w:tblCellMar>
        </w:tblPrEx>
        <w:trPr>
          <w:trHeight w:val="880" w:hRule="atLeast"/>
        </w:trPr>
        <w:tc>
          <w:tcPr>
            <w:tcW w:w="917" w:type="dxa"/>
            <w:tcBorders>
              <w:top w:val="single" w:color="auto" w:sz="4" w:space="0"/>
              <w:left w:val="single" w:color="auto" w:sz="4" w:space="0"/>
              <w:bottom w:val="single" w:color="auto" w:sz="4" w:space="0"/>
              <w:right w:val="single" w:color="auto" w:sz="4" w:space="0"/>
            </w:tcBorders>
            <w:noWrap w:val="0"/>
            <w:vAlign w:val="center"/>
          </w:tcPr>
          <w:p w14:paraId="1EBEC197">
            <w:pPr>
              <w:spacing w:line="440" w:lineRule="exact"/>
              <w:jc w:val="center"/>
              <w:rPr>
                <w:rFonts w:ascii="宋体" w:hAnsi="宋体" w:cs="新宋体"/>
                <w:color w:val="auto"/>
                <w:szCs w:val="21"/>
                <w:highlight w:val="none"/>
              </w:rPr>
            </w:pPr>
          </w:p>
        </w:tc>
        <w:tc>
          <w:tcPr>
            <w:tcW w:w="1748" w:type="dxa"/>
            <w:tcBorders>
              <w:top w:val="single" w:color="auto" w:sz="4" w:space="0"/>
              <w:left w:val="single" w:color="auto" w:sz="4" w:space="0"/>
              <w:bottom w:val="single" w:color="auto" w:sz="4" w:space="0"/>
              <w:right w:val="single" w:color="auto" w:sz="4" w:space="0"/>
            </w:tcBorders>
            <w:noWrap w:val="0"/>
            <w:vAlign w:val="center"/>
          </w:tcPr>
          <w:p w14:paraId="5E42CEC2">
            <w:pPr>
              <w:spacing w:line="360" w:lineRule="auto"/>
              <w:jc w:val="center"/>
              <w:rPr>
                <w:rFonts w:hint="eastAsia" w:ascii="宋体" w:hAnsi="宋体" w:cs="新宋体"/>
                <w:color w:val="auto"/>
                <w:szCs w:val="21"/>
                <w:highlight w:val="none"/>
                <w:u w:val="single"/>
              </w:rPr>
            </w:pPr>
            <w:r>
              <w:rPr>
                <w:rFonts w:hint="eastAsia" w:ascii="宋体" w:hAnsi="宋体" w:cs="新宋体"/>
                <w:color w:val="auto"/>
                <w:szCs w:val="21"/>
                <w:highlight w:val="none"/>
                <w:u w:val="single"/>
              </w:rPr>
              <w:t>定标委员会的组建</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525D13FD">
            <w:pPr>
              <w:spacing w:line="360" w:lineRule="auto"/>
              <w:rPr>
                <w:rFonts w:hint="eastAsia" w:ascii="宋体" w:hAnsi="宋体" w:cs="新宋体"/>
                <w:color w:val="auto"/>
                <w:szCs w:val="21"/>
                <w:highlight w:val="none"/>
                <w:u w:val="single"/>
              </w:rPr>
            </w:pPr>
            <w:r>
              <w:rPr>
                <w:rFonts w:hint="eastAsia" w:ascii="宋体" w:hAnsi="宋体" w:cs="新宋体"/>
                <w:color w:val="auto"/>
                <w:szCs w:val="21"/>
                <w:highlight w:val="none"/>
                <w:u w:val="single"/>
              </w:rPr>
              <w:t>由招标人依法组建。</w:t>
            </w:r>
          </w:p>
        </w:tc>
      </w:tr>
      <w:tr w14:paraId="787895C3">
        <w:tblPrEx>
          <w:tblCellMar>
            <w:top w:w="0" w:type="dxa"/>
            <w:left w:w="108" w:type="dxa"/>
            <w:bottom w:w="0" w:type="dxa"/>
            <w:right w:w="108" w:type="dxa"/>
          </w:tblCellMar>
        </w:tblPrEx>
        <w:trPr>
          <w:trHeight w:val="415" w:hRule="atLeast"/>
        </w:trPr>
        <w:tc>
          <w:tcPr>
            <w:tcW w:w="917" w:type="dxa"/>
            <w:tcBorders>
              <w:top w:val="single" w:color="auto" w:sz="4" w:space="0"/>
              <w:left w:val="single" w:color="auto" w:sz="4" w:space="0"/>
              <w:bottom w:val="single" w:color="auto" w:sz="4" w:space="0"/>
              <w:right w:val="single" w:color="auto" w:sz="4" w:space="0"/>
            </w:tcBorders>
            <w:noWrap w:val="0"/>
            <w:vAlign w:val="center"/>
          </w:tcPr>
          <w:p w14:paraId="09D6AE17">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7.1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10F32B36">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是否授权评标委员会确定中标人</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4681BEED">
            <w:pPr>
              <w:spacing w:line="360" w:lineRule="auto"/>
              <w:rPr>
                <w:rFonts w:hint="eastAsia" w:ascii="宋体" w:hAnsi="宋体" w:cs="新宋体"/>
                <w:color w:val="auto"/>
                <w:szCs w:val="21"/>
                <w:highlight w:val="none"/>
              </w:rPr>
            </w:pPr>
            <w:r>
              <w:rPr>
                <w:rFonts w:hint="eastAsia" w:ascii="宋体" w:hAnsi="宋体" w:cs="新宋体"/>
                <w:color w:val="auto"/>
                <w:szCs w:val="21"/>
                <w:highlight w:val="none"/>
              </w:rPr>
              <w:t>□是</w:t>
            </w:r>
          </w:p>
          <w:p w14:paraId="4067B35D">
            <w:pPr>
              <w:spacing w:line="360" w:lineRule="auto"/>
              <w:rPr>
                <w:rFonts w:hint="eastAsia" w:ascii="宋体" w:hAnsi="宋体" w:cs="新宋体"/>
                <w:color w:val="auto"/>
                <w:szCs w:val="21"/>
                <w:highlight w:val="none"/>
              </w:rPr>
            </w:pPr>
            <w:r>
              <w:rPr>
                <w:rFonts w:hint="eastAsia" w:ascii="宋体" w:hAnsi="宋体" w:cs="新宋体"/>
                <w:color w:val="auto"/>
                <w:szCs w:val="21"/>
                <w:highlight w:val="none"/>
              </w:rPr>
              <w:t>■否，推荐的入围合格中标候选人数</w:t>
            </w:r>
            <w:r>
              <w:rPr>
                <w:rFonts w:hint="eastAsia" w:ascii="宋体" w:hAnsi="宋体" w:cs="新宋体"/>
                <w:color w:val="auto"/>
                <w:szCs w:val="21"/>
                <w:highlight w:val="none"/>
                <w:u w:val="single"/>
              </w:rPr>
              <w:t>：</w:t>
            </w:r>
            <w:r>
              <w:rPr>
                <w:rFonts w:hint="eastAsia" w:ascii="宋体" w:hAnsi="宋体" w:cs="新宋体"/>
                <w:color w:val="auto"/>
                <w:szCs w:val="21"/>
                <w:highlight w:val="none"/>
                <w:u w:val="single"/>
                <w:lang w:val="en-US" w:eastAsia="zh-CN"/>
              </w:rPr>
              <w:t>12</w:t>
            </w:r>
            <w:r>
              <w:rPr>
                <w:rFonts w:hint="eastAsia" w:ascii="宋体" w:hAnsi="宋体" w:cs="新宋体"/>
                <w:color w:val="auto"/>
                <w:szCs w:val="21"/>
                <w:highlight w:val="none"/>
                <w:u w:val="single"/>
              </w:rPr>
              <w:t>家。评标委员会应按照投标文件（评标部分）总得分从高至低的顺序推荐排序位于前</w:t>
            </w:r>
            <w:r>
              <w:rPr>
                <w:rFonts w:hint="eastAsia" w:ascii="宋体" w:hAnsi="宋体" w:cs="新宋体"/>
                <w:color w:val="auto"/>
                <w:szCs w:val="21"/>
                <w:highlight w:val="none"/>
                <w:u w:val="single"/>
                <w:lang w:val="en-US" w:eastAsia="zh-CN"/>
              </w:rPr>
              <w:t>12</w:t>
            </w:r>
            <w:r>
              <w:rPr>
                <w:rFonts w:hint="eastAsia" w:ascii="宋体" w:hAnsi="宋体" w:cs="新宋体"/>
                <w:color w:val="auto"/>
                <w:szCs w:val="21"/>
                <w:highlight w:val="none"/>
                <w:u w:val="single"/>
              </w:rPr>
              <w:t>名次的合格投标人不排序进入定标阶段，若通过初步评审的合格投标人大于等于3家，小于等于</w:t>
            </w:r>
            <w:r>
              <w:rPr>
                <w:rFonts w:hint="eastAsia" w:ascii="宋体" w:hAnsi="宋体" w:cs="新宋体"/>
                <w:color w:val="auto"/>
                <w:szCs w:val="21"/>
                <w:highlight w:val="none"/>
                <w:u w:val="single"/>
                <w:lang w:val="en-US" w:eastAsia="zh-CN"/>
              </w:rPr>
              <w:t>12</w:t>
            </w:r>
            <w:r>
              <w:rPr>
                <w:rFonts w:hint="eastAsia" w:ascii="宋体" w:hAnsi="宋体" w:cs="新宋体"/>
                <w:color w:val="auto"/>
                <w:szCs w:val="21"/>
                <w:highlight w:val="none"/>
                <w:u w:val="single"/>
              </w:rPr>
              <w:t>家的，则</w:t>
            </w:r>
            <w:r>
              <w:rPr>
                <w:rFonts w:hint="eastAsia" w:ascii="宋体" w:hAnsi="宋体"/>
                <w:color w:val="auto"/>
                <w:highlight w:val="none"/>
                <w:u w:val="single"/>
              </w:rPr>
              <w:t>评标委员会按照本章2.2.4评审后，</w:t>
            </w:r>
            <w:r>
              <w:rPr>
                <w:rFonts w:hint="eastAsia" w:ascii="宋体" w:hAnsi="宋体" w:cs="新宋体"/>
                <w:color w:val="auto"/>
                <w:szCs w:val="21"/>
                <w:highlight w:val="none"/>
                <w:u w:val="single"/>
              </w:rPr>
              <w:t>全部通过初步评审的合格投标人不排序进入定标阶段；若通过初步评审的合格投标人大于</w:t>
            </w:r>
            <w:r>
              <w:rPr>
                <w:rFonts w:hint="eastAsia" w:ascii="宋体" w:hAnsi="宋体" w:cs="新宋体"/>
                <w:color w:val="auto"/>
                <w:szCs w:val="21"/>
                <w:highlight w:val="none"/>
                <w:u w:val="single"/>
                <w:lang w:val="en-US" w:eastAsia="zh-CN"/>
              </w:rPr>
              <w:t>12</w:t>
            </w:r>
            <w:r>
              <w:rPr>
                <w:rFonts w:hint="eastAsia" w:ascii="宋体" w:hAnsi="宋体" w:cs="新宋体"/>
                <w:color w:val="auto"/>
                <w:szCs w:val="21"/>
                <w:highlight w:val="none"/>
                <w:u w:val="single"/>
              </w:rPr>
              <w:t>家的，按投标文件评标部分总得分从高到低进行排序，推荐排序位于前</w:t>
            </w:r>
            <w:r>
              <w:rPr>
                <w:rFonts w:hint="eastAsia" w:ascii="宋体" w:hAnsi="宋体" w:cs="新宋体"/>
                <w:color w:val="auto"/>
                <w:szCs w:val="21"/>
                <w:highlight w:val="none"/>
                <w:u w:val="single"/>
                <w:lang w:val="en-US" w:eastAsia="zh-CN"/>
              </w:rPr>
              <w:t>12</w:t>
            </w:r>
            <w:r>
              <w:rPr>
                <w:rFonts w:hint="eastAsia" w:ascii="宋体" w:hAnsi="宋体" w:cs="新宋体"/>
                <w:color w:val="auto"/>
                <w:szCs w:val="21"/>
                <w:highlight w:val="none"/>
                <w:u w:val="single"/>
              </w:rPr>
              <w:t>名次的合格投标人不排序进入定标阶段。</w:t>
            </w:r>
          </w:p>
        </w:tc>
      </w:tr>
      <w:tr w14:paraId="49E1901E">
        <w:tblPrEx>
          <w:tblCellMar>
            <w:top w:w="0" w:type="dxa"/>
            <w:left w:w="108" w:type="dxa"/>
            <w:bottom w:w="0" w:type="dxa"/>
            <w:right w:w="108" w:type="dxa"/>
          </w:tblCellMar>
        </w:tblPrEx>
        <w:trPr>
          <w:trHeight w:val="880" w:hRule="atLeast"/>
        </w:trPr>
        <w:tc>
          <w:tcPr>
            <w:tcW w:w="917" w:type="dxa"/>
            <w:tcBorders>
              <w:top w:val="single" w:color="auto" w:sz="4" w:space="0"/>
              <w:left w:val="single" w:color="auto" w:sz="4" w:space="0"/>
              <w:right w:val="single" w:color="auto" w:sz="4" w:space="0"/>
            </w:tcBorders>
            <w:noWrap w:val="0"/>
            <w:vAlign w:val="center"/>
          </w:tcPr>
          <w:p w14:paraId="19DD8538">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7.2</w:t>
            </w:r>
          </w:p>
        </w:tc>
        <w:tc>
          <w:tcPr>
            <w:tcW w:w="1748" w:type="dxa"/>
            <w:tcBorders>
              <w:top w:val="single" w:color="auto" w:sz="4" w:space="0"/>
              <w:left w:val="single" w:color="auto" w:sz="4" w:space="0"/>
              <w:right w:val="single" w:color="auto" w:sz="4" w:space="0"/>
            </w:tcBorders>
            <w:noWrap w:val="0"/>
            <w:vAlign w:val="center"/>
          </w:tcPr>
          <w:p w14:paraId="6C63C2FC">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合格中标候选人公示媒介</w:t>
            </w:r>
          </w:p>
        </w:tc>
        <w:tc>
          <w:tcPr>
            <w:tcW w:w="7194" w:type="dxa"/>
            <w:tcBorders>
              <w:top w:val="single" w:color="auto" w:sz="4" w:space="0"/>
              <w:left w:val="single" w:color="auto" w:sz="4" w:space="0"/>
              <w:right w:val="single" w:color="auto" w:sz="4" w:space="0"/>
            </w:tcBorders>
            <w:noWrap w:val="0"/>
            <w:vAlign w:val="center"/>
          </w:tcPr>
          <w:p w14:paraId="43F33B54">
            <w:pPr>
              <w:spacing w:line="360" w:lineRule="auto"/>
              <w:rPr>
                <w:rFonts w:hint="eastAsia" w:ascii="宋体" w:hAnsi="宋体" w:cs="新宋体"/>
                <w:color w:val="auto"/>
                <w:szCs w:val="21"/>
                <w:highlight w:val="none"/>
              </w:rPr>
            </w:pPr>
            <w:r>
              <w:rPr>
                <w:rFonts w:hint="eastAsia" w:ascii="宋体" w:hAnsi="宋体" w:cs="新宋体"/>
                <w:color w:val="auto"/>
                <w:szCs w:val="21"/>
                <w:highlight w:val="none"/>
                <w:u w:val="single"/>
              </w:rPr>
              <w:t>中国招标投标公共服务平台、广东省招标投标监管网、广州交易集团有限公司（广州公共资源交易中心）网站。</w:t>
            </w:r>
          </w:p>
        </w:tc>
      </w:tr>
      <w:tr w14:paraId="659576E0">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3376448C">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7.4.1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23D217BE">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履约担保</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7CED3513">
            <w:pPr>
              <w:spacing w:line="360" w:lineRule="auto"/>
              <w:jc w:val="left"/>
              <w:rPr>
                <w:rFonts w:ascii="宋体" w:hAnsi="宋体" w:cs="宋体"/>
                <w:color w:val="auto"/>
                <w:highlight w:val="none"/>
              </w:rPr>
            </w:pPr>
            <w:r>
              <w:rPr>
                <w:rFonts w:hint="eastAsia" w:ascii="宋体" w:hAnsi="宋体" w:cs="宋体"/>
                <w:color w:val="auto"/>
                <w:highlight w:val="none"/>
              </w:rPr>
              <w:t>履约担保的形式：以合同约定为准。</w:t>
            </w:r>
          </w:p>
          <w:p w14:paraId="1CFD74EB">
            <w:pPr>
              <w:spacing w:line="360" w:lineRule="auto"/>
              <w:jc w:val="left"/>
              <w:rPr>
                <w:rFonts w:ascii="宋体" w:hAnsi="宋体" w:cs="宋体"/>
                <w:color w:val="auto"/>
                <w:highlight w:val="none"/>
              </w:rPr>
            </w:pPr>
            <w:r>
              <w:rPr>
                <w:rFonts w:hint="eastAsia" w:ascii="宋体" w:hAnsi="宋体" w:cs="宋体"/>
                <w:color w:val="auto"/>
                <w:highlight w:val="none"/>
              </w:rPr>
              <w:t>履约担保的金额：签约合同金额的10%。</w:t>
            </w:r>
          </w:p>
          <w:p w14:paraId="4678ED62">
            <w:pPr>
              <w:spacing w:line="360" w:lineRule="auto"/>
              <w:jc w:val="left"/>
              <w:rPr>
                <w:rFonts w:hint="eastAsia"/>
                <w:color w:val="auto"/>
                <w:highlight w:val="none"/>
              </w:rPr>
            </w:pPr>
            <w:r>
              <w:rPr>
                <w:rFonts w:hint="eastAsia"/>
                <w:color w:val="auto"/>
                <w:highlight w:val="none"/>
              </w:rPr>
              <w:t>中标人</w:t>
            </w:r>
            <w:r>
              <w:rPr>
                <w:rFonts w:hint="eastAsia" w:ascii="宋体" w:hAnsi="宋体" w:cs="宋体"/>
                <w:color w:val="auto"/>
                <w:szCs w:val="21"/>
                <w:highlight w:val="none"/>
                <w:u w:val="single"/>
              </w:rPr>
              <w:t>可采用现金、银行保函、保证保险、专业担保公司担保等</w:t>
            </w:r>
            <w:r>
              <w:rPr>
                <w:rFonts w:hint="eastAsia"/>
                <w:color w:val="auto"/>
                <w:highlight w:val="none"/>
              </w:rPr>
              <w:t>有效方式向招标人递交履约担保。</w:t>
            </w:r>
          </w:p>
          <w:p w14:paraId="7E6BDFA3">
            <w:pPr>
              <w:pStyle w:val="38"/>
              <w:spacing w:after="0"/>
              <w:ind w:firstLine="0"/>
              <w:rPr>
                <w:rFonts w:hint="eastAsia" w:ascii="宋体" w:hAnsi="宋体" w:cs="宋体"/>
                <w:color w:val="auto"/>
                <w:szCs w:val="21"/>
                <w:highlight w:val="none"/>
              </w:rPr>
            </w:pPr>
            <w:r>
              <w:rPr>
                <w:rFonts w:hint="eastAsia" w:ascii="宋体" w:hAnsi="宋体" w:cs="宋体"/>
                <w:color w:val="auto"/>
                <w:szCs w:val="21"/>
                <w:highlight w:val="none"/>
              </w:rPr>
              <w:t>若采用现金方式的：中标人提供的履约保证金为中标价款的10%。</w:t>
            </w:r>
          </w:p>
          <w:p w14:paraId="5982BEFE">
            <w:pPr>
              <w:pStyle w:val="38"/>
              <w:spacing w:after="0"/>
              <w:ind w:firstLine="0"/>
              <w:rPr>
                <w:rFonts w:hint="eastAsia" w:ascii="宋体" w:hAnsi="宋体" w:cs="宋体"/>
                <w:color w:val="auto"/>
                <w:szCs w:val="21"/>
                <w:highlight w:val="none"/>
              </w:rPr>
            </w:pPr>
            <w:r>
              <w:rPr>
                <w:rFonts w:hint="eastAsia" w:ascii="宋体" w:hAnsi="宋体" w:cs="宋体"/>
                <w:color w:val="auto"/>
                <w:szCs w:val="21"/>
                <w:highlight w:val="none"/>
              </w:rPr>
              <w:t>中标通知书发放后</w:t>
            </w:r>
            <w:r>
              <w:rPr>
                <w:rFonts w:ascii="宋体" w:hAnsi="宋体" w:cs="宋体"/>
                <w:color w:val="auto"/>
                <w:szCs w:val="21"/>
                <w:highlight w:val="none"/>
              </w:rPr>
              <w:t>15</w:t>
            </w:r>
            <w:r>
              <w:rPr>
                <w:rFonts w:hint="eastAsia" w:ascii="宋体" w:hAnsi="宋体" w:cs="宋体"/>
                <w:color w:val="auto"/>
                <w:szCs w:val="21"/>
                <w:highlight w:val="none"/>
              </w:rPr>
              <w:t>个日历天内,中标人须向招标人提交履约保证金，履约保证金的提交方式为：</w:t>
            </w:r>
          </w:p>
          <w:p w14:paraId="4916A4AB">
            <w:pPr>
              <w:widowControl/>
              <w:jc w:val="left"/>
              <w:rPr>
                <w:rFonts w:hint="eastAsia" w:ascii="宋体" w:hAnsi="宋体" w:cs="宋体"/>
                <w:color w:val="auto"/>
                <w:szCs w:val="21"/>
                <w:highlight w:val="none"/>
              </w:rPr>
            </w:pPr>
            <w:r>
              <w:rPr>
                <w:rFonts w:hint="eastAsia" w:ascii="宋体" w:hAnsi="宋体" w:cs="宋体"/>
                <w:color w:val="auto"/>
                <w:szCs w:val="21"/>
                <w:highlight w:val="none"/>
              </w:rPr>
              <w:t>方式一：﹙收款单位：广州市番禺信息技术投资发展有限公司，银行账号：4400 1531 4170 5300 3067，开户银行：中国建设银行股份有限公司广州番禺富华支行。</w:t>
            </w:r>
          </w:p>
          <w:p w14:paraId="06E56238">
            <w:pPr>
              <w:pStyle w:val="38"/>
              <w:spacing w:after="0"/>
              <w:ind w:firstLine="0"/>
              <w:rPr>
                <w:rFonts w:hint="eastAsia"/>
                <w:color w:val="auto"/>
                <w:highlight w:val="none"/>
              </w:rPr>
            </w:pPr>
            <w:r>
              <w:rPr>
                <w:rFonts w:hint="eastAsia" w:ascii="宋体" w:hAnsi="宋体" w:cs="宋体"/>
                <w:color w:val="auto"/>
                <w:szCs w:val="21"/>
                <w:highlight w:val="none"/>
              </w:rPr>
              <w:t>方式二：若采用银行保函方式的：中标人按本合同附件中的格式向发包人提供保证额为中标价款的10%的履约保证金银行保函</w:t>
            </w:r>
            <w:r>
              <w:rPr>
                <w:rFonts w:hint="eastAsia" w:ascii="宋体" w:hAnsi="宋体" w:cs="宋体"/>
                <w:color w:val="auto"/>
                <w:szCs w:val="21"/>
                <w:highlight w:val="none"/>
                <w:lang w:eastAsia="zh-CN"/>
              </w:rPr>
              <w:t>，</w:t>
            </w:r>
            <w:r>
              <w:rPr>
                <w:rFonts w:hint="eastAsia" w:ascii="宋体" w:hAnsi="宋体" w:cs="宋体"/>
                <w:color w:val="auto"/>
                <w:szCs w:val="21"/>
                <w:highlight w:val="none"/>
                <w:lang w:val="en-US" w:eastAsia="zh-CN"/>
              </w:rPr>
              <w:t>具</w:t>
            </w:r>
            <w:r>
              <w:rPr>
                <w:rFonts w:hint="eastAsia"/>
                <w:color w:val="auto"/>
                <w:highlight w:val="none"/>
              </w:rPr>
              <w:t>体详见合同。</w:t>
            </w:r>
          </w:p>
          <w:p w14:paraId="18C32AA9">
            <w:pPr>
              <w:pStyle w:val="38"/>
              <w:spacing w:after="0"/>
              <w:ind w:firstLine="0"/>
              <w:rPr>
                <w:rFonts w:hint="eastAsia" w:ascii="宋体" w:hAnsi="宋体" w:cs="宋体"/>
                <w:color w:val="auto"/>
                <w:szCs w:val="21"/>
                <w:highlight w:val="none"/>
              </w:rPr>
            </w:pPr>
            <w:r>
              <w:rPr>
                <w:rFonts w:hint="eastAsia" w:ascii="宋体" w:hAnsi="宋体" w:cs="宋体"/>
                <w:color w:val="auto"/>
                <w:szCs w:val="21"/>
                <w:highlight w:val="none"/>
              </w:rPr>
              <w:t>在中标通知书发放后</w:t>
            </w:r>
            <w:r>
              <w:rPr>
                <w:rFonts w:ascii="宋体" w:hAnsi="宋体" w:cs="宋体"/>
                <w:color w:val="auto"/>
                <w:szCs w:val="21"/>
                <w:highlight w:val="none"/>
              </w:rPr>
              <w:t>15</w:t>
            </w:r>
            <w:r>
              <w:rPr>
                <w:rFonts w:hint="eastAsia" w:ascii="宋体" w:hAnsi="宋体" w:cs="宋体"/>
                <w:color w:val="auto"/>
                <w:szCs w:val="21"/>
                <w:highlight w:val="none"/>
              </w:rPr>
              <w:t>个日历天内，中标人未提交履约担保且未征得招标人同意延期缴交的，招标人有权取消其中标资格并没收其补交的投标保证金。</w:t>
            </w:r>
          </w:p>
          <w:p w14:paraId="55DA5F07">
            <w:pPr>
              <w:spacing w:line="360" w:lineRule="auto"/>
              <w:jc w:val="left"/>
              <w:rPr>
                <w:rFonts w:hint="eastAsia"/>
                <w:color w:val="auto"/>
                <w:highlight w:val="none"/>
              </w:rPr>
            </w:pPr>
            <w:r>
              <w:rPr>
                <w:rFonts w:hint="eastAsia" w:ascii="宋体" w:hAnsi="宋体" w:cs="宋体"/>
                <w:color w:val="auto"/>
                <w:szCs w:val="21"/>
                <w:highlight w:val="none"/>
              </w:rPr>
              <w:t>中标人须于中标通知书发出之日起30个日历天内完成签订施工合同的工作，并将中标人已签妥的施工合同及相关协议文件提交招标人。若不提交，招标人有权取消其中标资格。</w:t>
            </w:r>
          </w:p>
        </w:tc>
      </w:tr>
      <w:tr w14:paraId="3EFCD8DA">
        <w:tblPrEx>
          <w:tblCellMar>
            <w:top w:w="0" w:type="dxa"/>
            <w:left w:w="108" w:type="dxa"/>
            <w:bottom w:w="0" w:type="dxa"/>
            <w:right w:w="108" w:type="dxa"/>
          </w:tblCellMar>
        </w:tblPrEx>
        <w:tc>
          <w:tcPr>
            <w:tcW w:w="9859" w:type="dxa"/>
            <w:gridSpan w:val="3"/>
            <w:tcBorders>
              <w:top w:val="single" w:color="auto" w:sz="4" w:space="0"/>
              <w:left w:val="single" w:color="auto" w:sz="4" w:space="0"/>
              <w:bottom w:val="single" w:color="auto" w:sz="4" w:space="0"/>
              <w:right w:val="single" w:color="auto" w:sz="4" w:space="0"/>
            </w:tcBorders>
            <w:noWrap w:val="0"/>
            <w:vAlign w:val="center"/>
          </w:tcPr>
          <w:p w14:paraId="53B61775">
            <w:pPr>
              <w:widowControl/>
              <w:spacing w:line="360" w:lineRule="auto"/>
              <w:jc w:val="center"/>
              <w:textAlignment w:val="center"/>
              <w:rPr>
                <w:rFonts w:hint="eastAsia" w:ascii="等线" w:hAnsi="等线" w:eastAsia="等线" w:cs="等线"/>
                <w:color w:val="auto"/>
                <w:sz w:val="22"/>
                <w:szCs w:val="22"/>
                <w:highlight w:val="none"/>
              </w:rPr>
            </w:pPr>
          </w:p>
        </w:tc>
      </w:tr>
      <w:tr w14:paraId="5EE6ADDF">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108DA67D">
            <w:pPr>
              <w:spacing w:line="440" w:lineRule="exact"/>
              <w:jc w:val="center"/>
              <w:rPr>
                <w:rFonts w:hint="eastAsia" w:ascii="宋体" w:hAnsi="宋体" w:cs="新宋体"/>
                <w:b/>
                <w:color w:val="auto"/>
                <w:szCs w:val="21"/>
                <w:highlight w:val="none"/>
              </w:rPr>
            </w:pPr>
            <w:r>
              <w:rPr>
                <w:rFonts w:hint="eastAsia" w:ascii="宋体" w:hAnsi="宋体" w:cs="新宋体"/>
                <w:b/>
                <w:color w:val="auto"/>
                <w:szCs w:val="21"/>
                <w:highlight w:val="none"/>
              </w:rPr>
              <w:t>9</w:t>
            </w:r>
          </w:p>
        </w:tc>
        <w:tc>
          <w:tcPr>
            <w:tcW w:w="8942" w:type="dxa"/>
            <w:gridSpan w:val="2"/>
            <w:tcBorders>
              <w:top w:val="single" w:color="auto" w:sz="4" w:space="0"/>
              <w:left w:val="single" w:color="auto" w:sz="4" w:space="0"/>
              <w:bottom w:val="single" w:color="auto" w:sz="4" w:space="0"/>
              <w:right w:val="single" w:color="auto" w:sz="4" w:space="0"/>
            </w:tcBorders>
            <w:noWrap w:val="0"/>
            <w:vAlign w:val="center"/>
          </w:tcPr>
          <w:p w14:paraId="26F24824">
            <w:pPr>
              <w:spacing w:line="360" w:lineRule="auto"/>
              <w:jc w:val="center"/>
              <w:rPr>
                <w:rFonts w:hint="eastAsia" w:ascii="宋体" w:hAnsi="宋体" w:cs="新宋体"/>
                <w:b/>
                <w:color w:val="auto"/>
                <w:szCs w:val="21"/>
                <w:highlight w:val="none"/>
              </w:rPr>
            </w:pPr>
            <w:r>
              <w:rPr>
                <w:rFonts w:hint="eastAsia" w:ascii="宋体" w:hAnsi="宋体" w:cs="新宋体"/>
                <w:b/>
                <w:color w:val="auto"/>
                <w:szCs w:val="21"/>
                <w:highlight w:val="none"/>
              </w:rPr>
              <w:t>需要补充的其他内容</w:t>
            </w:r>
          </w:p>
        </w:tc>
      </w:tr>
      <w:tr w14:paraId="5959F65B">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05BD7909">
            <w:pPr>
              <w:widowControl/>
              <w:jc w:val="center"/>
              <w:rPr>
                <w:rFonts w:hint="eastAsia"/>
                <w:color w:val="auto"/>
                <w:kern w:val="0"/>
                <w:szCs w:val="21"/>
                <w:highlight w:val="none"/>
              </w:rPr>
            </w:pPr>
            <w:r>
              <w:rPr>
                <w:rFonts w:hint="eastAsia"/>
                <w:color w:val="auto"/>
                <w:kern w:val="0"/>
                <w:szCs w:val="21"/>
                <w:highlight w:val="none"/>
              </w:rPr>
              <w:t>9</w:t>
            </w:r>
            <w:r>
              <w:rPr>
                <w:color w:val="auto"/>
                <w:kern w:val="0"/>
                <w:szCs w:val="21"/>
                <w:highlight w:val="none"/>
              </w:rPr>
              <w:t>.1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6727D9BA">
            <w:pPr>
              <w:jc w:val="center"/>
              <w:rPr>
                <w:rFonts w:hint="eastAsia" w:ascii="宋体" w:hAnsi="宋体" w:cs="宋体"/>
                <w:color w:val="auto"/>
                <w:szCs w:val="21"/>
                <w:highlight w:val="none"/>
              </w:rPr>
            </w:pPr>
            <w:r>
              <w:rPr>
                <w:rFonts w:hint="eastAsia" w:ascii="宋体" w:hAnsi="宋体" w:cs="宋体"/>
                <w:color w:val="auto"/>
                <w:szCs w:val="21"/>
                <w:highlight w:val="none"/>
              </w:rPr>
              <w:t>建安工程费成本警示价</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3EB8CCC5">
            <w:pPr>
              <w:spacing w:line="360" w:lineRule="auto"/>
              <w:jc w:val="left"/>
              <w:rPr>
                <w:rFonts w:hint="eastAsia" w:ascii="宋体" w:hAnsi="宋体" w:cs="宋体"/>
                <w:color w:val="auto"/>
                <w:szCs w:val="21"/>
                <w:highlight w:val="none"/>
              </w:rPr>
            </w:pPr>
            <w:r>
              <w:rPr>
                <w:rFonts w:hint="eastAsia" w:ascii="宋体" w:hAnsi="宋体" w:cs="宋体"/>
                <w:color w:val="auto"/>
                <w:szCs w:val="21"/>
                <w:highlight w:val="none"/>
              </w:rPr>
              <w:t>建安工程费成本警示价为招标控制价的90%，即</w:t>
            </w:r>
            <w:r>
              <w:rPr>
                <w:rFonts w:hint="eastAsia" w:ascii="宋体" w:hAnsi="宋体" w:cs="宋体"/>
                <w:b/>
                <w:bCs/>
                <w:color w:val="auto"/>
                <w:szCs w:val="21"/>
                <w:highlight w:val="none"/>
                <w:u w:val="single"/>
                <w:lang w:val="en-US" w:eastAsia="zh-CN"/>
              </w:rPr>
              <w:t>8</w:t>
            </w:r>
            <w:r>
              <w:rPr>
                <w:rFonts w:hint="eastAsia" w:ascii="宋体" w:hAnsi="宋体" w:cs="宋体"/>
                <w:b/>
                <w:bCs/>
                <w:color w:val="auto"/>
                <w:szCs w:val="21"/>
                <w:highlight w:val="none"/>
                <w:u w:val="single"/>
                <w:lang w:val="en-US" w:eastAsia="zh-CN"/>
              </w:rPr>
              <w:t>998.7517</w:t>
            </w:r>
            <w:r>
              <w:rPr>
                <w:rFonts w:hint="eastAsia" w:ascii="宋体" w:hAnsi="宋体" w:cs="宋体"/>
                <w:b/>
                <w:bCs/>
                <w:color w:val="auto"/>
                <w:szCs w:val="21"/>
                <w:highlight w:val="none"/>
                <w:u w:val="single"/>
              </w:rPr>
              <w:t>万元</w:t>
            </w:r>
            <w:r>
              <w:rPr>
                <w:rFonts w:hint="eastAsia" w:ascii="宋体" w:hAnsi="宋体" w:cs="宋体"/>
                <w:color w:val="auto"/>
                <w:szCs w:val="21"/>
                <w:highlight w:val="none"/>
              </w:rPr>
              <w:t>。</w:t>
            </w:r>
          </w:p>
          <w:p w14:paraId="6246E2D5">
            <w:pPr>
              <w:spacing w:line="360" w:lineRule="auto"/>
              <w:jc w:val="left"/>
              <w:rPr>
                <w:rFonts w:hint="eastAsia" w:ascii="宋体" w:hAnsi="宋体" w:cs="宋体"/>
                <w:color w:val="auto"/>
                <w:szCs w:val="21"/>
                <w:highlight w:val="none"/>
              </w:rPr>
            </w:pPr>
            <w:r>
              <w:rPr>
                <w:rFonts w:hint="eastAsia" w:ascii="宋体" w:hAnsi="宋体" w:cs="宋体"/>
                <w:color w:val="auto"/>
                <w:szCs w:val="21"/>
                <w:highlight w:val="none"/>
              </w:rPr>
              <w:t>对低于该警示价的投标报价，投标人必须提供详细的施工组织设计、单价、措施性费用、单价分析表、主要材料价格表、投标人成本分析供评标委员会评审，由评标委员会判定其是否低于企业自身成本。在评标过程中，评标委员会发现投标人的报价明显低于其他投标报价或者低于成本警示价，使得其投标报价可能低于其个别成本的，应当要求该投标人作出书面说明并提供相关证明材料。投标人不能合理说明或者不能提供相关证明材料的，由评标委员会认定该投标人以低于成本报价竞标，应当否决其投标。</w:t>
            </w:r>
          </w:p>
        </w:tc>
      </w:tr>
      <w:tr w14:paraId="23A1BBDE">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11CB9CA6">
            <w:pPr>
              <w:widowControl/>
              <w:jc w:val="center"/>
              <w:rPr>
                <w:rFonts w:hint="eastAsia"/>
                <w:color w:val="auto"/>
                <w:kern w:val="0"/>
                <w:szCs w:val="21"/>
                <w:highlight w:val="none"/>
              </w:rPr>
            </w:pPr>
            <w:r>
              <w:rPr>
                <w:rFonts w:hint="eastAsia"/>
                <w:color w:val="auto"/>
                <w:kern w:val="0"/>
                <w:szCs w:val="21"/>
                <w:highlight w:val="none"/>
              </w:rPr>
              <w:t>9.</w:t>
            </w:r>
            <w:r>
              <w:rPr>
                <w:color w:val="auto"/>
                <w:kern w:val="0"/>
                <w:szCs w:val="21"/>
                <w:highlight w:val="none"/>
              </w:rPr>
              <w:t>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12607540">
            <w:pPr>
              <w:widowControl/>
              <w:jc w:val="center"/>
              <w:rPr>
                <w:rFonts w:hint="eastAsia"/>
                <w:color w:val="auto"/>
                <w:kern w:val="0"/>
                <w:szCs w:val="21"/>
                <w:highlight w:val="none"/>
              </w:rPr>
            </w:pPr>
            <w:r>
              <w:rPr>
                <w:rFonts w:hint="eastAsia"/>
                <w:color w:val="auto"/>
                <w:kern w:val="0"/>
                <w:szCs w:val="21"/>
                <w:highlight w:val="none"/>
              </w:rPr>
              <w:t>承包方式</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3A052D2B">
            <w:pPr>
              <w:widowControl/>
              <w:spacing w:line="360" w:lineRule="auto"/>
              <w:jc w:val="left"/>
              <w:rPr>
                <w:rFonts w:hint="eastAsia"/>
                <w:bCs/>
                <w:color w:val="auto"/>
                <w:szCs w:val="21"/>
                <w:highlight w:val="none"/>
              </w:rPr>
            </w:pPr>
            <w:r>
              <w:rPr>
                <w:rFonts w:hint="eastAsia" w:ascii="宋体" w:hAnsi="宋体" w:cs="宋体"/>
                <w:color w:val="auto"/>
                <w:szCs w:val="21"/>
                <w:highlight w:val="none"/>
              </w:rPr>
              <w:t>包工、包材料、包设计（装修方案设计、深化设计、装修施工图设计，详见设计任务书）、包施工（包工、包料、包工期、包质量、包安全、包文明施工、包余泥垃圾清理外运等）、包各系统调试及联合调试、包试运行、包合同范围内工程竣工验收通过、包培训、包移交、包结算和资料整理、包专家评审或论证费、包验收（专家）费、包购买项目保险、包竣工图编制（须满足各专项验收要求）、包室内环境质量检测合格、包白蚁防治、包合同明示或暗示的所有一切风险、责任和义务等一切相关内容的全部费用等，自竣工验收合格后两年的保修服务。本项目实行限额设计与限额施工，初步设计的建设内容、建设标准严格控制在招标人项目投资估算价对应的建设规模范围内，编制初步设计概算不得突破招标人核定的项目估算总投资。固定资产投资严格遵循估算控制概算、概算控制预算、预算控制决算的管控原则。所有工程变更须经招标人审定同意后方可组织实施。</w:t>
            </w:r>
          </w:p>
        </w:tc>
      </w:tr>
      <w:tr w14:paraId="64D6CBA8">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53545B2C">
            <w:pPr>
              <w:widowControl/>
              <w:jc w:val="center"/>
              <w:rPr>
                <w:rFonts w:hint="eastAsia"/>
                <w:color w:val="auto"/>
                <w:kern w:val="0"/>
                <w:szCs w:val="21"/>
                <w:highlight w:val="none"/>
              </w:rPr>
            </w:pPr>
            <w:r>
              <w:rPr>
                <w:rFonts w:hint="eastAsia"/>
                <w:color w:val="auto"/>
                <w:kern w:val="0"/>
                <w:szCs w:val="21"/>
                <w:highlight w:val="none"/>
              </w:rPr>
              <w:t>9.</w:t>
            </w:r>
            <w:r>
              <w:rPr>
                <w:color w:val="auto"/>
                <w:kern w:val="0"/>
                <w:szCs w:val="21"/>
                <w:highlight w:val="none"/>
              </w:rPr>
              <w:t>2</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2A234A12">
            <w:pPr>
              <w:widowControl/>
              <w:jc w:val="center"/>
              <w:rPr>
                <w:rFonts w:hint="eastAsia"/>
                <w:color w:val="auto"/>
                <w:kern w:val="0"/>
                <w:szCs w:val="21"/>
                <w:highlight w:val="none"/>
              </w:rPr>
            </w:pPr>
            <w:r>
              <w:rPr>
                <w:rFonts w:hint="eastAsia"/>
                <w:color w:val="auto"/>
                <w:kern w:val="0"/>
                <w:szCs w:val="21"/>
                <w:highlight w:val="none"/>
              </w:rPr>
              <w:t>结算方式</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14A0BEFA">
            <w:pPr>
              <w:widowControl/>
              <w:spacing w:line="360" w:lineRule="auto"/>
              <w:jc w:val="left"/>
              <w:rPr>
                <w:rFonts w:hint="eastAsia"/>
                <w:b/>
                <w:bCs/>
                <w:color w:val="auto"/>
                <w:szCs w:val="21"/>
                <w:highlight w:val="none"/>
              </w:rPr>
            </w:pPr>
            <w:r>
              <w:rPr>
                <w:rFonts w:hint="eastAsia"/>
                <w:b/>
                <w:bCs/>
                <w:color w:val="auto"/>
                <w:szCs w:val="21"/>
                <w:highlight w:val="none"/>
              </w:rPr>
              <w:t>具体详见本项目承包合同的约定。</w:t>
            </w:r>
          </w:p>
        </w:tc>
      </w:tr>
      <w:tr w14:paraId="3B9026A2">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73E5948C">
            <w:pPr>
              <w:widowControl/>
              <w:jc w:val="center"/>
              <w:rPr>
                <w:rFonts w:hint="eastAsia"/>
                <w:color w:val="auto"/>
                <w:kern w:val="0"/>
                <w:szCs w:val="21"/>
                <w:highlight w:val="none"/>
              </w:rPr>
            </w:pPr>
            <w:r>
              <w:rPr>
                <w:rFonts w:hint="eastAsia"/>
                <w:color w:val="auto"/>
                <w:kern w:val="0"/>
                <w:szCs w:val="21"/>
                <w:highlight w:val="none"/>
              </w:rPr>
              <w:t>9.</w:t>
            </w:r>
            <w:r>
              <w:rPr>
                <w:color w:val="auto"/>
                <w:kern w:val="0"/>
                <w:szCs w:val="21"/>
                <w:highlight w:val="none"/>
              </w:rPr>
              <w:t>3</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5A805236">
            <w:pPr>
              <w:widowControl/>
              <w:jc w:val="center"/>
              <w:rPr>
                <w:rFonts w:hint="eastAsia"/>
                <w:color w:val="auto"/>
                <w:kern w:val="0"/>
                <w:szCs w:val="21"/>
                <w:highlight w:val="none"/>
              </w:rPr>
            </w:pPr>
            <w:r>
              <w:rPr>
                <w:rFonts w:hint="eastAsia"/>
                <w:bCs/>
                <w:color w:val="auto"/>
                <w:szCs w:val="21"/>
                <w:highlight w:val="none"/>
              </w:rPr>
              <w:t>其他</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02EBE30D">
            <w:pPr>
              <w:spacing w:line="360" w:lineRule="auto"/>
              <w:jc w:val="left"/>
              <w:rPr>
                <w:rFonts w:hint="eastAsia" w:ascii="宋体" w:hAnsi="宋体"/>
                <w:color w:val="auto"/>
                <w:szCs w:val="21"/>
                <w:highlight w:val="none"/>
              </w:rPr>
            </w:pPr>
            <w:r>
              <w:rPr>
                <w:rFonts w:hint="eastAsia" w:ascii="宋体" w:hAnsi="宋体"/>
                <w:color w:val="auto"/>
                <w:szCs w:val="21"/>
                <w:highlight w:val="none"/>
              </w:rPr>
              <w:t>1、本项目涉及的所有临水、临电费用由中标单位综合考虑解决，相关费用包含在投标报价中，招标人不额外支付；</w:t>
            </w:r>
          </w:p>
          <w:p w14:paraId="05559F60">
            <w:pPr>
              <w:spacing w:line="360" w:lineRule="auto"/>
              <w:jc w:val="left"/>
              <w:rPr>
                <w:rFonts w:hint="eastAsia" w:ascii="宋体" w:hAnsi="宋体"/>
                <w:color w:val="auto"/>
                <w:szCs w:val="21"/>
                <w:highlight w:val="none"/>
              </w:rPr>
            </w:pPr>
            <w:r>
              <w:rPr>
                <w:rFonts w:hint="eastAsia" w:ascii="宋体" w:hAnsi="宋体"/>
                <w:color w:val="auto"/>
                <w:szCs w:val="21"/>
                <w:highlight w:val="none"/>
              </w:rPr>
              <w:t>2、中标人需按照《广州市建设工程文明施工管理规定》（广州市人民政府令第62号）、《广州市建设工程现场文明施工管理办法》（穗建质[2008]937号）、《关于完善广州市建设工程施工围蔽管理提升实施技术要求和标准图集的通知》（穗建质〔2016〕1085号）、《关于进一步完善南沙区建设工程施工围蔽管理要求的通知》（穗南建〔2016〕291号）、《广东省建设工程施工扬尘污染防治管理办法（试行）》（粤办函〔2017〕708号）、《广东省住房和城乡建设厅关于采取切实措施坚决遏制施工扬尘污染的紧急通知》（粤建电发〔2018〕20号）、《住房和城乡建设部办公厅关于进一步加强施工工地和道路扬尘管控工作的通知》（建办质〔2019〕23号）、《广州市建设工程绿色施工围蔽指导图集（V2.0版）》（穗建质〔2020〕1号）等文件以及国家、广东省、广州市、番禺区有关规定做好安全文明施工各项工作，否则由招标人另行委托队伍施工，其费用由中标人自行负责，如以上相关指导文件已废止或有更新，按最新的相关指导文件规定执行。</w:t>
            </w:r>
          </w:p>
          <w:p w14:paraId="3477B649">
            <w:pPr>
              <w:spacing w:line="360" w:lineRule="auto"/>
              <w:jc w:val="left"/>
              <w:rPr>
                <w:rFonts w:hint="eastAsia" w:ascii="宋体" w:hAnsi="宋体"/>
                <w:color w:val="auto"/>
                <w:szCs w:val="21"/>
                <w:highlight w:val="none"/>
              </w:rPr>
            </w:pPr>
            <w:r>
              <w:rPr>
                <w:rFonts w:hint="eastAsia" w:ascii="宋体" w:hAnsi="宋体"/>
                <w:color w:val="auto"/>
                <w:szCs w:val="21"/>
                <w:highlight w:val="none"/>
              </w:rPr>
              <w:t>3、中标人的临设布置方案需经招标人审核通过后方可实施；中标人的交通疏解方案需经招标人委托设计咨询单位审核通过后方可实施，如中标人实际的实施方案造价超出审核方案造价，则按审核方案造价进行结算。</w:t>
            </w:r>
          </w:p>
          <w:p w14:paraId="3679A728">
            <w:pPr>
              <w:spacing w:line="360" w:lineRule="auto"/>
              <w:jc w:val="left"/>
              <w:rPr>
                <w:rFonts w:hint="eastAsia" w:ascii="宋体" w:hAnsi="宋体"/>
                <w:color w:val="auto"/>
                <w:szCs w:val="21"/>
                <w:highlight w:val="none"/>
              </w:rPr>
            </w:pPr>
            <w:r>
              <w:rPr>
                <w:rFonts w:hint="eastAsia" w:ascii="宋体" w:hAnsi="宋体"/>
                <w:color w:val="auto"/>
                <w:szCs w:val="21"/>
                <w:highlight w:val="none"/>
              </w:rPr>
              <w:t>4、中标人必须根据招标文件规定的格式及时间要求及时出具履约担保，如中标人未按招标文件的要求提交履约担保的，招标人有权解除中标通知书，招标人可以按照本招标文件第三章“评标、定标办法”重新确定中标人，也可以重新招标。</w:t>
            </w:r>
          </w:p>
          <w:p w14:paraId="6E8EA03C">
            <w:pPr>
              <w:spacing w:line="360" w:lineRule="auto"/>
              <w:jc w:val="left"/>
              <w:rPr>
                <w:rFonts w:hint="eastAsia" w:ascii="宋体" w:hAnsi="宋体"/>
                <w:color w:val="auto"/>
                <w:szCs w:val="21"/>
                <w:highlight w:val="none"/>
              </w:rPr>
            </w:pPr>
            <w:r>
              <w:rPr>
                <w:rFonts w:hint="eastAsia" w:ascii="宋体" w:hAnsi="宋体"/>
                <w:color w:val="auto"/>
                <w:szCs w:val="21"/>
                <w:highlight w:val="none"/>
              </w:rPr>
              <w:t>5、投标人如在本项目中存在串通投标、弄虚作假、行贿情形且在评标过程中未被发现的，其投标不改变本项目评标结果排序。招标人按照《中华人民共和国招标投标法实施条例》第五十五条的规定确定中标人或重新招标。</w:t>
            </w:r>
          </w:p>
          <w:p w14:paraId="54DF0688">
            <w:pPr>
              <w:widowControl/>
              <w:spacing w:line="360" w:lineRule="auto"/>
              <w:jc w:val="left"/>
              <w:rPr>
                <w:rFonts w:hint="eastAsia"/>
                <w:b/>
                <w:bCs/>
                <w:color w:val="auto"/>
                <w:szCs w:val="21"/>
                <w:highlight w:val="none"/>
              </w:rPr>
            </w:pPr>
            <w:r>
              <w:rPr>
                <w:rFonts w:hint="eastAsia"/>
                <w:b/>
                <w:bCs/>
                <w:color w:val="auto"/>
                <w:szCs w:val="21"/>
                <w:highlight w:val="none"/>
              </w:rPr>
              <w:t>合同范本中约定在投标报价中综合考虑的费用招标人不额外支付；</w:t>
            </w:r>
          </w:p>
        </w:tc>
      </w:tr>
      <w:tr w14:paraId="0A2AA4C1">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256E5B1A">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10</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5EA69957">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电子招标投标</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231235FA">
            <w:pPr>
              <w:spacing w:line="360" w:lineRule="auto"/>
              <w:jc w:val="left"/>
              <w:rPr>
                <w:rFonts w:hint="eastAsia" w:ascii="宋体" w:hAnsi="宋体"/>
                <w:color w:val="auto"/>
                <w:szCs w:val="21"/>
                <w:highlight w:val="none"/>
              </w:rPr>
            </w:pPr>
            <w:r>
              <w:rPr>
                <w:rFonts w:hint="eastAsia" w:ascii="宋体" w:hAnsi="宋体"/>
                <w:color w:val="auto"/>
                <w:szCs w:val="21"/>
                <w:highlight w:val="none"/>
              </w:rPr>
              <w:t>□否</w:t>
            </w:r>
          </w:p>
          <w:p w14:paraId="71038302">
            <w:pPr>
              <w:spacing w:line="360" w:lineRule="auto"/>
              <w:jc w:val="left"/>
              <w:rPr>
                <w:rFonts w:hint="eastAsia" w:ascii="宋体" w:hAnsi="宋体"/>
                <w:color w:val="auto"/>
                <w:szCs w:val="21"/>
                <w:highlight w:val="none"/>
              </w:rPr>
            </w:pPr>
            <w:r>
              <w:rPr>
                <w:rFonts w:hint="eastAsia" w:ascii="宋体" w:hAnsi="宋体"/>
                <w:color w:val="auto"/>
                <w:szCs w:val="21"/>
                <w:highlight w:val="none"/>
              </w:rPr>
              <w:t>■是，具体要求：1、投标文件形式：投标文件全部采用电子文档，投标文件应按交易平台相关操作指南编制。如不按上述要求编制引起系统无法检索、读取相关信息的，其后果由投标人承担。投标文件所附证书证件均为清晰扫描件，并采用单位数字证书，按招标文件要求在相应位置加盖电子印章。投标文件中需个人签字或盖章的，应在线下完成后扫描上传。按照交易平台关于全流程电子化项目的相关指南进行操作。详见：广州交易集团有限公司（广州公共资源交易中心）网站。</w:t>
            </w:r>
          </w:p>
          <w:p w14:paraId="3F321D4F">
            <w:pPr>
              <w:spacing w:line="360" w:lineRule="auto"/>
              <w:jc w:val="left"/>
              <w:rPr>
                <w:rFonts w:hint="eastAsia" w:ascii="宋体" w:hAnsi="宋体"/>
                <w:color w:val="auto"/>
                <w:szCs w:val="21"/>
                <w:highlight w:val="none"/>
              </w:rPr>
            </w:pPr>
            <w:r>
              <w:rPr>
                <w:rFonts w:hint="eastAsia" w:ascii="宋体" w:hAnsi="宋体"/>
                <w:color w:val="auto"/>
                <w:szCs w:val="21"/>
                <w:highlight w:val="none"/>
              </w:rPr>
              <w:t>2、投标文件的修改与撤回：投标人修改或撤回已递交的投标文件，需在交易平台发出撤回通知，并按要求加盖电子印章。电子招标投标交易平台收到通知后，即时向投标人发出确认回执通知。</w:t>
            </w:r>
          </w:p>
          <w:p w14:paraId="6CEC55E1">
            <w:pPr>
              <w:spacing w:line="360" w:lineRule="auto"/>
              <w:jc w:val="left"/>
              <w:rPr>
                <w:rFonts w:hint="eastAsia" w:ascii="宋体" w:hAnsi="宋体"/>
                <w:color w:val="auto"/>
                <w:szCs w:val="21"/>
                <w:highlight w:val="none"/>
                <w:u w:val="single"/>
              </w:rPr>
            </w:pPr>
            <w:r>
              <w:rPr>
                <w:rFonts w:hint="eastAsia" w:ascii="宋体" w:hAnsi="宋体"/>
                <w:color w:val="auto"/>
                <w:szCs w:val="21"/>
                <w:highlight w:val="none"/>
              </w:rPr>
              <w:t>3、（重要风险提示）备用光盘或u盘。</w:t>
            </w:r>
            <w:r>
              <w:rPr>
                <w:rFonts w:hint="eastAsia" w:ascii="宋体" w:hAnsi="宋体" w:cs="黑体"/>
                <w:color w:val="auto"/>
                <w:szCs w:val="21"/>
                <w:highlight w:val="none"/>
              </w:rPr>
              <w:t>投标人可制作非加密的电子投标文件（.nGZTF格式）（</w:t>
            </w:r>
            <w:r>
              <w:rPr>
                <w:rFonts w:hint="eastAsia" w:ascii="宋体" w:hAnsi="宋体" w:cs="黑体"/>
                <w:b/>
                <w:bCs/>
                <w:color w:val="auto"/>
                <w:szCs w:val="21"/>
                <w:highlight w:val="none"/>
                <w:u w:val="single"/>
              </w:rPr>
              <w:t>1份技术标文件（不含设计方案）；1份设计方案文件；1份定标文件）</w:t>
            </w:r>
            <w:r>
              <w:rPr>
                <w:rFonts w:hint="eastAsia" w:ascii="宋体" w:hAnsi="宋体" w:cs="黑体"/>
                <w:b/>
                <w:bCs/>
                <w:color w:val="auto"/>
                <w:szCs w:val="21"/>
                <w:highlight w:val="none"/>
                <w:u w:val="single"/>
              </w:rPr>
              <w:t>；保密文件）</w:t>
            </w:r>
            <w:r>
              <w:rPr>
                <w:rFonts w:hint="eastAsia" w:ascii="宋体" w:hAnsi="宋体" w:cs="黑体"/>
                <w:color w:val="auto"/>
                <w:szCs w:val="21"/>
                <w:highlight w:val="none"/>
              </w:rPr>
              <w:t>，共4个光盘，在投标须知前附表第2.2.2项规定的时间、地点提交备用。刻录好的投标文件光盘分别密封在密封袋中。刻录好的技术标文件（不含设计方案）光盘、定标文件光盘的密封袋上应写明招标项目名称和招标人名称并在封口处加盖投标人单位公章。刻录保密文件光盘和设计方案文件光盘的密封袋上只需对应写明“保密文件”“设计方案文件”，其他标识和盖章均无需加具。投标人不得在设计方案文件光盘（备用）及保密文件（备用）密封袋上标注或做任何可以辨认投标人及专业技术人员身份的名称、印章、商标、图形等，否则不予接收。递交的光盘不得加密。光盘无法读取或导入的，则视为未提交备用投标文件光盘。如果投标人没有按规定通过交易平台网上递交电子投标文件的，不再读取提交的光盘。投标人也可不提交备用光盘。递交投标文件光盘（备用）时需提供法定代表人证明书及法定代表人授权委托书（非法定代表人提交光盘时）。</w:t>
            </w:r>
          </w:p>
          <w:p w14:paraId="4B5F0619">
            <w:pPr>
              <w:spacing w:line="360" w:lineRule="auto"/>
              <w:jc w:val="left"/>
              <w:rPr>
                <w:rFonts w:hint="eastAsia" w:ascii="宋体" w:hAnsi="宋体"/>
                <w:color w:val="auto"/>
                <w:szCs w:val="21"/>
                <w:highlight w:val="none"/>
              </w:rPr>
            </w:pPr>
            <w:r>
              <w:rPr>
                <w:rFonts w:hint="eastAsia" w:ascii="宋体" w:hAnsi="宋体"/>
                <w:color w:val="auto"/>
                <w:szCs w:val="21"/>
                <w:highlight w:val="none"/>
              </w:rPr>
              <w:t>4、投标文件的递交：</w:t>
            </w:r>
          </w:p>
          <w:p w14:paraId="7CADDF6D">
            <w:pPr>
              <w:spacing w:line="360" w:lineRule="auto"/>
              <w:jc w:val="left"/>
              <w:rPr>
                <w:rFonts w:hint="eastAsia" w:ascii="宋体" w:hAnsi="宋体"/>
                <w:color w:val="auto"/>
                <w:szCs w:val="21"/>
                <w:highlight w:val="none"/>
              </w:rPr>
            </w:pPr>
            <w:r>
              <w:rPr>
                <w:rFonts w:hint="eastAsia" w:ascii="宋体" w:hAnsi="宋体"/>
                <w:color w:val="auto"/>
                <w:szCs w:val="21"/>
                <w:highlight w:val="none"/>
              </w:rPr>
              <w:fldChar w:fldCharType="begin"/>
            </w:r>
            <w:r>
              <w:rPr>
                <w:rFonts w:hint="eastAsia" w:ascii="宋体" w:hAnsi="宋体"/>
                <w:color w:val="auto"/>
                <w:szCs w:val="21"/>
                <w:highlight w:val="none"/>
              </w:rPr>
              <w:instrText xml:space="preserve"> = 1 \* GB3 </w:instrText>
            </w:r>
            <w:r>
              <w:rPr>
                <w:rFonts w:hint="eastAsia" w:ascii="宋体" w:hAnsi="宋体"/>
                <w:color w:val="auto"/>
                <w:szCs w:val="21"/>
                <w:highlight w:val="none"/>
              </w:rPr>
              <w:fldChar w:fldCharType="separate"/>
            </w:r>
            <w:r>
              <w:rPr>
                <w:rFonts w:hint="eastAsia" w:ascii="宋体" w:hAnsi="宋体"/>
                <w:color w:val="auto"/>
                <w:szCs w:val="21"/>
                <w:highlight w:val="none"/>
              </w:rPr>
              <w:t>①</w:t>
            </w:r>
            <w:r>
              <w:rPr>
                <w:rFonts w:hint="eastAsia" w:ascii="宋体" w:hAnsi="宋体"/>
                <w:color w:val="auto"/>
                <w:szCs w:val="21"/>
                <w:highlight w:val="none"/>
              </w:rPr>
              <w:fldChar w:fldCharType="end"/>
            </w:r>
            <w:r>
              <w:rPr>
                <w:rFonts w:hint="eastAsia" w:ascii="宋体" w:hAnsi="宋体"/>
                <w:color w:val="auto"/>
                <w:szCs w:val="21"/>
                <w:highlight w:val="none"/>
              </w:rPr>
              <w:t>投标文件递交的截止时间（投标截止时间，下同），投标人应在截止时间前通过电子招标投标交易平台递交电子投标文件。（截止时间投标人自行登陆广州交易集团有限公司（广州公共资源交易中心）网站查看），投标文件截止时间及开标时间是否有变化，请密切留意广州交易集团有限公司（广州公共资源交易中心）网站的相关信息。</w:t>
            </w:r>
          </w:p>
          <w:p w14:paraId="1BF456CC">
            <w:pPr>
              <w:spacing w:line="360" w:lineRule="auto"/>
              <w:jc w:val="left"/>
              <w:rPr>
                <w:rFonts w:ascii="宋体" w:hAnsi="宋体"/>
                <w:color w:val="auto"/>
                <w:szCs w:val="21"/>
                <w:highlight w:val="none"/>
              </w:rPr>
            </w:pPr>
            <w:r>
              <w:rPr>
                <w:rFonts w:hint="eastAsia" w:ascii="宋体" w:hAnsi="宋体"/>
                <w:color w:val="auto"/>
                <w:szCs w:val="21"/>
                <w:highlight w:val="none"/>
              </w:rPr>
              <w:fldChar w:fldCharType="begin"/>
            </w:r>
            <w:r>
              <w:rPr>
                <w:rFonts w:hint="eastAsia" w:ascii="宋体" w:hAnsi="宋体"/>
                <w:color w:val="auto"/>
                <w:szCs w:val="21"/>
                <w:highlight w:val="none"/>
              </w:rPr>
              <w:instrText xml:space="preserve"> = 2 \* GB3 </w:instrText>
            </w:r>
            <w:r>
              <w:rPr>
                <w:rFonts w:hint="eastAsia" w:ascii="宋体" w:hAnsi="宋体"/>
                <w:color w:val="auto"/>
                <w:szCs w:val="21"/>
                <w:highlight w:val="none"/>
              </w:rPr>
              <w:fldChar w:fldCharType="separate"/>
            </w:r>
            <w:r>
              <w:rPr>
                <w:rFonts w:hint="eastAsia" w:ascii="宋体" w:hAnsi="宋体"/>
                <w:color w:val="auto"/>
                <w:szCs w:val="21"/>
                <w:highlight w:val="none"/>
              </w:rPr>
              <w:t>②</w:t>
            </w:r>
            <w:r>
              <w:rPr>
                <w:rFonts w:hint="eastAsia" w:ascii="宋体" w:hAnsi="宋体"/>
                <w:color w:val="auto"/>
                <w:szCs w:val="21"/>
                <w:highlight w:val="none"/>
              </w:rPr>
              <w:fldChar w:fldCharType="end"/>
            </w:r>
            <w:r>
              <w:rPr>
                <w:rFonts w:hint="eastAsia" w:ascii="宋体" w:hAnsi="宋体"/>
                <w:color w:val="auto"/>
                <w:szCs w:val="21"/>
                <w:highlight w:val="none"/>
              </w:rPr>
              <w:t>提交投标文件备用光盘或u盘时间：投标文件递交的截止时间前30分钟。</w:t>
            </w:r>
          </w:p>
          <w:p w14:paraId="190C0F73">
            <w:pPr>
              <w:spacing w:line="360" w:lineRule="auto"/>
              <w:jc w:val="left"/>
              <w:rPr>
                <w:rFonts w:hint="eastAsia" w:ascii="宋体" w:hAnsi="宋体"/>
                <w:color w:val="auto"/>
                <w:szCs w:val="21"/>
                <w:highlight w:val="none"/>
              </w:rPr>
            </w:pPr>
            <w:r>
              <w:rPr>
                <w:rFonts w:hint="eastAsia" w:ascii="宋体" w:hAnsi="宋体"/>
                <w:color w:val="auto"/>
                <w:szCs w:val="21"/>
                <w:highlight w:val="none"/>
              </w:rPr>
              <w:fldChar w:fldCharType="begin"/>
            </w:r>
            <w:r>
              <w:rPr>
                <w:rFonts w:hint="eastAsia" w:ascii="宋体" w:hAnsi="宋体"/>
                <w:color w:val="auto"/>
                <w:szCs w:val="21"/>
                <w:highlight w:val="none"/>
              </w:rPr>
              <w:instrText xml:space="preserve"> = 3 \* GB3 </w:instrText>
            </w:r>
            <w:r>
              <w:rPr>
                <w:rFonts w:hint="eastAsia" w:ascii="宋体" w:hAnsi="宋体"/>
                <w:color w:val="auto"/>
                <w:szCs w:val="21"/>
                <w:highlight w:val="none"/>
              </w:rPr>
              <w:fldChar w:fldCharType="separate"/>
            </w:r>
            <w:r>
              <w:rPr>
                <w:rFonts w:hint="eastAsia" w:ascii="宋体" w:hAnsi="宋体"/>
                <w:color w:val="auto"/>
                <w:szCs w:val="21"/>
                <w:highlight w:val="none"/>
              </w:rPr>
              <w:t>③</w:t>
            </w:r>
            <w:r>
              <w:rPr>
                <w:rFonts w:hint="eastAsia" w:ascii="宋体" w:hAnsi="宋体"/>
                <w:color w:val="auto"/>
                <w:szCs w:val="21"/>
                <w:highlight w:val="none"/>
              </w:rPr>
              <w:fldChar w:fldCharType="end"/>
            </w:r>
            <w:r>
              <w:rPr>
                <w:rFonts w:hint="eastAsia" w:ascii="宋体" w:hAnsi="宋体"/>
                <w:color w:val="auto"/>
                <w:szCs w:val="21"/>
                <w:highlight w:val="none"/>
              </w:rPr>
              <w:t>投标人完成电子投标上传后，电子招标投标交易平台即时向投标人发出递交回执通知。递交时间以递交回执通知载明的传输时间为准。</w:t>
            </w:r>
          </w:p>
          <w:p w14:paraId="14159620">
            <w:pPr>
              <w:spacing w:line="360" w:lineRule="auto"/>
              <w:jc w:val="left"/>
              <w:rPr>
                <w:rFonts w:hint="eastAsia" w:ascii="宋体" w:hAnsi="宋体"/>
                <w:color w:val="auto"/>
                <w:szCs w:val="21"/>
                <w:highlight w:val="none"/>
              </w:rPr>
            </w:pPr>
            <w:r>
              <w:rPr>
                <w:rFonts w:hint="eastAsia" w:ascii="宋体" w:hAnsi="宋体"/>
                <w:color w:val="auto"/>
                <w:szCs w:val="21"/>
                <w:highlight w:val="none"/>
              </w:rPr>
              <w:fldChar w:fldCharType="begin"/>
            </w:r>
            <w:r>
              <w:rPr>
                <w:rFonts w:hint="eastAsia" w:ascii="宋体" w:hAnsi="宋体"/>
                <w:color w:val="auto"/>
                <w:szCs w:val="21"/>
                <w:highlight w:val="none"/>
              </w:rPr>
              <w:instrText xml:space="preserve"> = 4 \* GB3 </w:instrText>
            </w:r>
            <w:r>
              <w:rPr>
                <w:rFonts w:hint="eastAsia" w:ascii="宋体" w:hAnsi="宋体"/>
                <w:color w:val="auto"/>
                <w:szCs w:val="21"/>
                <w:highlight w:val="none"/>
              </w:rPr>
              <w:fldChar w:fldCharType="separate"/>
            </w:r>
            <w:r>
              <w:rPr>
                <w:rFonts w:hint="eastAsia" w:ascii="宋体" w:hAnsi="宋体"/>
                <w:color w:val="auto"/>
                <w:szCs w:val="21"/>
                <w:highlight w:val="none"/>
              </w:rPr>
              <w:t>④</w:t>
            </w:r>
            <w:r>
              <w:rPr>
                <w:rFonts w:hint="eastAsia" w:ascii="宋体" w:hAnsi="宋体"/>
                <w:color w:val="auto"/>
                <w:szCs w:val="21"/>
                <w:highlight w:val="none"/>
              </w:rPr>
              <w:fldChar w:fldCharType="end"/>
            </w:r>
            <w:r>
              <w:rPr>
                <w:rFonts w:hint="eastAsia" w:ascii="宋体" w:hAnsi="宋体"/>
                <w:color w:val="auto"/>
                <w:szCs w:val="21"/>
                <w:highlight w:val="none"/>
              </w:rPr>
              <w:t>逾期送达的投标文件，电子招标投标交易平台将予以拒收。</w:t>
            </w:r>
          </w:p>
          <w:p w14:paraId="0FD22812">
            <w:pPr>
              <w:spacing w:line="360" w:lineRule="auto"/>
              <w:jc w:val="left"/>
              <w:rPr>
                <w:rFonts w:hint="eastAsia" w:ascii="宋体" w:hAnsi="宋体"/>
                <w:color w:val="auto"/>
                <w:szCs w:val="21"/>
                <w:highlight w:val="none"/>
              </w:rPr>
            </w:pPr>
            <w:r>
              <w:rPr>
                <w:rFonts w:hint="eastAsia" w:ascii="宋体" w:hAnsi="宋体"/>
                <w:color w:val="auto"/>
                <w:szCs w:val="21"/>
                <w:highlight w:val="none"/>
              </w:rPr>
              <w:t>5、投标文件加密要求：</w:t>
            </w:r>
          </w:p>
          <w:p w14:paraId="55ECDCF4">
            <w:pPr>
              <w:spacing w:line="360" w:lineRule="auto"/>
              <w:jc w:val="left"/>
              <w:rPr>
                <w:rFonts w:hint="eastAsia" w:ascii="宋体" w:hAnsi="宋体"/>
                <w:color w:val="auto"/>
                <w:szCs w:val="21"/>
                <w:highlight w:val="none"/>
              </w:rPr>
            </w:pPr>
            <w:r>
              <w:rPr>
                <w:rFonts w:hint="eastAsia" w:ascii="宋体" w:hAnsi="宋体"/>
                <w:color w:val="auto"/>
                <w:szCs w:val="21"/>
                <w:highlight w:val="none"/>
              </w:rPr>
              <w:fldChar w:fldCharType="begin"/>
            </w:r>
            <w:r>
              <w:rPr>
                <w:rFonts w:hint="eastAsia" w:ascii="宋体" w:hAnsi="宋体"/>
                <w:color w:val="auto"/>
                <w:szCs w:val="21"/>
                <w:highlight w:val="none"/>
              </w:rPr>
              <w:instrText xml:space="preserve"> = 1 \* GB3 </w:instrText>
            </w:r>
            <w:r>
              <w:rPr>
                <w:rFonts w:hint="eastAsia" w:ascii="宋体" w:hAnsi="宋体"/>
                <w:color w:val="auto"/>
                <w:szCs w:val="21"/>
                <w:highlight w:val="none"/>
              </w:rPr>
              <w:fldChar w:fldCharType="separate"/>
            </w:r>
            <w:r>
              <w:rPr>
                <w:rFonts w:hint="eastAsia" w:ascii="宋体" w:hAnsi="宋体"/>
                <w:color w:val="auto"/>
                <w:szCs w:val="21"/>
                <w:highlight w:val="none"/>
              </w:rPr>
              <w:t>①</w:t>
            </w:r>
            <w:r>
              <w:rPr>
                <w:rFonts w:hint="eastAsia" w:ascii="宋体" w:hAnsi="宋体"/>
                <w:color w:val="auto"/>
                <w:szCs w:val="21"/>
                <w:highlight w:val="none"/>
              </w:rPr>
              <w:fldChar w:fldCharType="end"/>
            </w:r>
            <w:r>
              <w:rPr>
                <w:rFonts w:hint="eastAsia" w:ascii="宋体" w:hAnsi="宋体"/>
                <w:color w:val="auto"/>
                <w:szCs w:val="21"/>
                <w:highlight w:val="none"/>
              </w:rPr>
              <w:t>网上递交的电子投标文件须进行加密。具体操作详见交易平台相关操作指南。</w:t>
            </w:r>
          </w:p>
          <w:p w14:paraId="5185626E">
            <w:pPr>
              <w:spacing w:line="360" w:lineRule="auto"/>
              <w:jc w:val="left"/>
              <w:rPr>
                <w:rFonts w:hint="eastAsia" w:ascii="宋体" w:hAnsi="宋体"/>
                <w:color w:val="auto"/>
                <w:szCs w:val="21"/>
                <w:highlight w:val="none"/>
              </w:rPr>
            </w:pPr>
            <w:r>
              <w:rPr>
                <w:rFonts w:hint="eastAsia" w:ascii="宋体" w:hAnsi="宋体"/>
                <w:color w:val="auto"/>
                <w:szCs w:val="21"/>
                <w:highlight w:val="none"/>
              </w:rPr>
              <w:fldChar w:fldCharType="begin"/>
            </w:r>
            <w:r>
              <w:rPr>
                <w:rFonts w:hint="eastAsia" w:ascii="宋体" w:hAnsi="宋体"/>
                <w:color w:val="auto"/>
                <w:szCs w:val="21"/>
                <w:highlight w:val="none"/>
              </w:rPr>
              <w:instrText xml:space="preserve"> = 2 \* GB3 </w:instrText>
            </w:r>
            <w:r>
              <w:rPr>
                <w:rFonts w:hint="eastAsia" w:ascii="宋体" w:hAnsi="宋体"/>
                <w:color w:val="auto"/>
                <w:szCs w:val="21"/>
                <w:highlight w:val="none"/>
              </w:rPr>
              <w:fldChar w:fldCharType="separate"/>
            </w:r>
            <w:r>
              <w:rPr>
                <w:rFonts w:hint="eastAsia" w:ascii="宋体" w:hAnsi="宋体"/>
                <w:color w:val="auto"/>
                <w:szCs w:val="21"/>
                <w:highlight w:val="none"/>
              </w:rPr>
              <w:t>②</w:t>
            </w:r>
            <w:r>
              <w:rPr>
                <w:rFonts w:hint="eastAsia" w:ascii="宋体" w:hAnsi="宋体"/>
                <w:color w:val="auto"/>
                <w:szCs w:val="21"/>
                <w:highlight w:val="none"/>
              </w:rPr>
              <w:fldChar w:fldCharType="end"/>
            </w:r>
            <w:r>
              <w:rPr>
                <w:rFonts w:hint="eastAsia" w:ascii="宋体" w:hAnsi="宋体"/>
                <w:color w:val="auto"/>
                <w:szCs w:val="21"/>
                <w:highlight w:val="none"/>
              </w:rPr>
              <w:t>未按要求加密的投标文件，招标人将予以拒收。</w:t>
            </w:r>
          </w:p>
          <w:p w14:paraId="144637EB">
            <w:pPr>
              <w:spacing w:line="360" w:lineRule="auto"/>
              <w:jc w:val="left"/>
              <w:rPr>
                <w:rFonts w:hint="eastAsia" w:ascii="宋体" w:hAnsi="宋体"/>
                <w:color w:val="auto"/>
                <w:szCs w:val="21"/>
                <w:highlight w:val="none"/>
              </w:rPr>
            </w:pPr>
            <w:r>
              <w:rPr>
                <w:rFonts w:hint="eastAsia" w:ascii="宋体" w:hAnsi="宋体"/>
                <w:color w:val="auto"/>
                <w:szCs w:val="21"/>
                <w:highlight w:val="none"/>
              </w:rPr>
              <w:t>6、投标文件解密失败的补救方案：</w:t>
            </w:r>
          </w:p>
          <w:p w14:paraId="7562D3B4">
            <w:pPr>
              <w:spacing w:line="360" w:lineRule="auto"/>
              <w:jc w:val="left"/>
              <w:rPr>
                <w:rFonts w:hint="eastAsia" w:ascii="宋体" w:hAnsi="宋体"/>
                <w:color w:val="auto"/>
                <w:szCs w:val="21"/>
                <w:highlight w:val="none"/>
              </w:rPr>
            </w:pPr>
            <w:r>
              <w:rPr>
                <w:rFonts w:hint="eastAsia" w:ascii="宋体" w:hAnsi="宋体"/>
                <w:color w:val="auto"/>
                <w:szCs w:val="21"/>
                <w:highlight w:val="none"/>
              </w:rPr>
              <w:t>在规定时间内，因投标人之外原因(指网络瘫痪、服务器损坏、交易系统故障短期无法恢复)导致的电子投标文件解密失败，在开标现场读取光盘或u盘内容，继续开标程序。若出现招标人无法正常解密或导入开标系统的情况，在开标现场读取已成功解密、以及因投标人之外的原因导致电子投标文件解密失败的投标人递交的电子光盘或u盘内容。出现上述情况的，评标委员会对其投标文件的评审以光盘或u盘内容为准。因投标人之外原因解密失败且未递交电子光盘或u盘的，视为撤回投标文件。</w:t>
            </w:r>
          </w:p>
          <w:p w14:paraId="4ED08E86">
            <w:pPr>
              <w:spacing w:line="360" w:lineRule="auto"/>
              <w:jc w:val="left"/>
              <w:rPr>
                <w:rFonts w:hint="eastAsia" w:ascii="宋体" w:hAnsi="宋体" w:cs="新宋体"/>
                <w:color w:val="auto"/>
                <w:szCs w:val="21"/>
                <w:highlight w:val="none"/>
              </w:rPr>
            </w:pPr>
            <w:r>
              <w:rPr>
                <w:rFonts w:hint="eastAsia" w:ascii="宋体" w:hAnsi="宋体"/>
                <w:color w:val="auto"/>
                <w:szCs w:val="21"/>
                <w:highlight w:val="none"/>
              </w:rPr>
              <w:t>除发生上述情况外，开标评标均以投标人通过交易平台网上递交的电子投标文件为准。</w:t>
            </w:r>
          </w:p>
        </w:tc>
      </w:tr>
      <w:tr w14:paraId="1A9B4D17">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3D36F822">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10.1</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251B5131">
            <w:pPr>
              <w:snapToGrid w:val="0"/>
              <w:jc w:val="center"/>
              <w:rPr>
                <w:rFonts w:hint="eastAsia" w:ascii="宋体" w:hAnsi="宋体" w:cs="新宋体"/>
                <w:color w:val="auto"/>
                <w:szCs w:val="21"/>
                <w:highlight w:val="none"/>
              </w:rPr>
            </w:pPr>
            <w:r>
              <w:rPr>
                <w:rFonts w:hint="eastAsia" w:ascii="宋体" w:hAnsi="宋体" w:cs="新宋体"/>
                <w:color w:val="auto"/>
                <w:szCs w:val="21"/>
                <w:highlight w:val="none"/>
              </w:rPr>
              <w:t>投标人不得存在的情形</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0F9D7B5E">
            <w:pPr>
              <w:spacing w:line="360" w:lineRule="auto"/>
              <w:jc w:val="left"/>
              <w:rPr>
                <w:rFonts w:hint="eastAsia" w:ascii="宋体" w:hAnsi="宋体" w:cs="新宋体"/>
                <w:color w:val="auto"/>
                <w:szCs w:val="21"/>
                <w:highlight w:val="none"/>
              </w:rPr>
            </w:pPr>
            <w:r>
              <w:rPr>
                <w:rFonts w:hint="eastAsia" w:ascii="宋体" w:hAnsi="宋体"/>
                <w:color w:val="auto"/>
                <w:szCs w:val="21"/>
                <w:highlight w:val="none"/>
              </w:rPr>
              <w:t>删除“1.4.3 投标人不得存在下列情形之一”，投标人不得存在的情形以《投标人声明》第三点的规定为准。</w:t>
            </w:r>
          </w:p>
        </w:tc>
      </w:tr>
      <w:tr w14:paraId="25BEBECB">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5CDFC210">
            <w:pPr>
              <w:spacing w:line="440" w:lineRule="exact"/>
              <w:jc w:val="center"/>
              <w:rPr>
                <w:rFonts w:hint="eastAsia" w:ascii="宋体" w:hAnsi="宋体" w:cs="新宋体"/>
                <w:strike/>
                <w:color w:val="auto"/>
                <w:szCs w:val="21"/>
                <w:highlight w:val="none"/>
              </w:rPr>
            </w:pPr>
            <w:r>
              <w:rPr>
                <w:rFonts w:hint="eastAsia" w:ascii="宋体" w:hAnsi="宋体" w:cs="新宋体"/>
                <w:strike/>
                <w:color w:val="auto"/>
                <w:szCs w:val="21"/>
                <w:highlight w:val="none"/>
              </w:rPr>
              <w:t>10.2</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3446A8E9">
            <w:pPr>
              <w:snapToGrid w:val="0"/>
              <w:ind w:firstLine="630" w:firstLineChars="300"/>
              <w:rPr>
                <w:rFonts w:hint="eastAsia" w:ascii="宋体" w:hAnsi="宋体" w:cs="新宋体"/>
                <w:strike/>
                <w:color w:val="auto"/>
                <w:szCs w:val="21"/>
                <w:highlight w:val="none"/>
              </w:rPr>
            </w:pPr>
            <w:r>
              <w:rPr>
                <w:rFonts w:hint="eastAsia" w:ascii="宋体" w:hAnsi="宋体" w:cs="新宋体"/>
                <w:strike/>
                <w:color w:val="auto"/>
                <w:szCs w:val="21"/>
                <w:highlight w:val="none"/>
              </w:rPr>
              <w:t>送达</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45129230">
            <w:pPr>
              <w:spacing w:line="360" w:lineRule="auto"/>
              <w:jc w:val="left"/>
              <w:rPr>
                <w:rFonts w:hint="eastAsia" w:ascii="宋体" w:hAnsi="宋体" w:cs="新宋体"/>
                <w:strike/>
                <w:color w:val="auto"/>
                <w:szCs w:val="21"/>
                <w:highlight w:val="none"/>
              </w:rPr>
            </w:pPr>
            <w:r>
              <w:rPr>
                <w:rFonts w:hint="eastAsia" w:ascii="宋体" w:hAnsi="宋体"/>
                <w:strike/>
                <w:color w:val="auto"/>
                <w:szCs w:val="21"/>
                <w:highlight w:val="none"/>
              </w:rPr>
              <w:t>《投诉处理决定书》和《行政处理决定书》在广州市住房和城乡建设委员会网站上公布的，视为送达其他与决定书有关的当事人。</w:t>
            </w:r>
          </w:p>
        </w:tc>
      </w:tr>
      <w:tr w14:paraId="7604CE26">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2EA0682A">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10.3</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7FA18FC7">
            <w:pPr>
              <w:snapToGrid w:val="0"/>
              <w:spacing w:line="360" w:lineRule="auto"/>
              <w:rPr>
                <w:rFonts w:hint="eastAsia" w:ascii="宋体" w:hAnsi="宋体" w:cs="新宋体"/>
                <w:color w:val="auto"/>
                <w:szCs w:val="21"/>
                <w:highlight w:val="none"/>
              </w:rPr>
            </w:pPr>
            <w:r>
              <w:rPr>
                <w:rFonts w:hint="eastAsia" w:ascii="宋体" w:hAnsi="宋体" w:cs="新宋体"/>
                <w:color w:val="auto"/>
                <w:szCs w:val="21"/>
                <w:highlight w:val="none"/>
              </w:rPr>
              <w:t>招标失败的情形</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183FCEF5">
            <w:pPr>
              <w:spacing w:line="360" w:lineRule="auto"/>
              <w:jc w:val="left"/>
              <w:rPr>
                <w:rFonts w:hint="eastAsia" w:ascii="宋体" w:hAnsi="宋体"/>
                <w:color w:val="auto"/>
                <w:szCs w:val="21"/>
                <w:highlight w:val="none"/>
              </w:rPr>
            </w:pPr>
            <w:r>
              <w:rPr>
                <w:rFonts w:hint="eastAsia" w:ascii="宋体" w:hAnsi="宋体"/>
                <w:color w:val="auto"/>
                <w:szCs w:val="21"/>
                <w:highlight w:val="none"/>
              </w:rPr>
              <w:t>本项目投标登记或递交投标文件或满足资格形式评审、资格审查合格条件或通过初步评审的投标申请人不足3名时为招标失败。招标人分析招标失败原因，修正招标方案，重新组织招标。</w:t>
            </w:r>
          </w:p>
        </w:tc>
      </w:tr>
      <w:tr w14:paraId="30764DC9">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694355DE">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10.4</w:t>
            </w:r>
          </w:p>
        </w:tc>
        <w:tc>
          <w:tcPr>
            <w:tcW w:w="8942" w:type="dxa"/>
            <w:gridSpan w:val="2"/>
            <w:tcBorders>
              <w:top w:val="single" w:color="auto" w:sz="4" w:space="0"/>
              <w:left w:val="single" w:color="auto" w:sz="4" w:space="0"/>
              <w:bottom w:val="single" w:color="auto" w:sz="4" w:space="0"/>
              <w:right w:val="single" w:color="auto" w:sz="4" w:space="0"/>
            </w:tcBorders>
            <w:noWrap w:val="0"/>
            <w:vAlign w:val="top"/>
          </w:tcPr>
          <w:p w14:paraId="7B5345FC">
            <w:pPr>
              <w:spacing w:line="360" w:lineRule="auto"/>
              <w:jc w:val="left"/>
              <w:rPr>
                <w:rFonts w:hint="eastAsia" w:ascii="宋体" w:hAnsi="宋体"/>
                <w:color w:val="auto"/>
                <w:szCs w:val="21"/>
                <w:highlight w:val="none"/>
              </w:rPr>
            </w:pPr>
            <w:r>
              <w:rPr>
                <w:rFonts w:hint="eastAsia" w:ascii="宋体" w:hAnsi="宋体"/>
                <w:color w:val="auto"/>
                <w:szCs w:val="21"/>
                <w:highlight w:val="none"/>
              </w:rPr>
              <w:t>建设单位和中标人均不得委托近二年（从招标公告发布年度起逆推2年的1月1日起至投标截止时间止）因伪造检测数据、出具虚假检测报告被各级建设行政主管部门或市场监督管理部门行政处罚或通报的检测单位负责本项目的检测工作。</w:t>
            </w:r>
          </w:p>
        </w:tc>
      </w:tr>
      <w:tr w14:paraId="2216A452">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6C79C3AC">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10.5</w:t>
            </w:r>
          </w:p>
        </w:tc>
        <w:tc>
          <w:tcPr>
            <w:tcW w:w="8942" w:type="dxa"/>
            <w:gridSpan w:val="2"/>
            <w:tcBorders>
              <w:top w:val="single" w:color="auto" w:sz="4" w:space="0"/>
              <w:left w:val="single" w:color="auto" w:sz="4" w:space="0"/>
              <w:bottom w:val="single" w:color="auto" w:sz="4" w:space="0"/>
              <w:right w:val="single" w:color="auto" w:sz="4" w:space="0"/>
            </w:tcBorders>
            <w:noWrap w:val="0"/>
            <w:vAlign w:val="center"/>
          </w:tcPr>
          <w:p w14:paraId="76DE4730">
            <w:pPr>
              <w:spacing w:line="360" w:lineRule="auto"/>
              <w:jc w:val="left"/>
              <w:rPr>
                <w:rFonts w:hint="eastAsia" w:ascii="宋体" w:hAnsi="宋体"/>
                <w:color w:val="auto"/>
                <w:szCs w:val="21"/>
                <w:highlight w:val="none"/>
              </w:rPr>
            </w:pPr>
            <w:r>
              <w:rPr>
                <w:rFonts w:hint="eastAsia" w:ascii="宋体" w:hAnsi="宋体"/>
                <w:color w:val="auto"/>
                <w:szCs w:val="21"/>
                <w:highlight w:val="none"/>
              </w:rPr>
              <w:t>在招标和合同实施期间，招标人要求投标人和承包人遵守最高的道德标准。</w:t>
            </w:r>
          </w:p>
          <w:p w14:paraId="3D1858AE">
            <w:pPr>
              <w:spacing w:line="360" w:lineRule="auto"/>
              <w:jc w:val="left"/>
              <w:rPr>
                <w:rFonts w:hint="eastAsia" w:ascii="宋体" w:hAnsi="宋体"/>
                <w:color w:val="auto"/>
                <w:szCs w:val="21"/>
                <w:highlight w:val="none"/>
              </w:rPr>
            </w:pPr>
            <w:r>
              <w:rPr>
                <w:rFonts w:hint="eastAsia" w:ascii="宋体" w:hAnsi="宋体"/>
                <w:color w:val="auto"/>
                <w:szCs w:val="21"/>
                <w:highlight w:val="none"/>
              </w:rPr>
              <w:t>1、对本条款的规定，特定义如下词汇：</w:t>
            </w:r>
          </w:p>
          <w:p w14:paraId="20B8F1B2">
            <w:pPr>
              <w:spacing w:line="360" w:lineRule="auto"/>
              <w:jc w:val="left"/>
              <w:rPr>
                <w:rFonts w:hint="eastAsia" w:ascii="宋体" w:hAnsi="宋体"/>
                <w:color w:val="auto"/>
                <w:szCs w:val="21"/>
                <w:highlight w:val="none"/>
              </w:rPr>
            </w:pPr>
            <w:r>
              <w:rPr>
                <w:rFonts w:hint="eastAsia" w:ascii="宋体" w:hAnsi="宋体"/>
                <w:color w:val="auto"/>
                <w:szCs w:val="21"/>
                <w:highlight w:val="none"/>
              </w:rPr>
              <w:t>1） “腐败行为”是指在招标或合同执行期间，通过提供、给予、接受或索要任何有价值的东西，从而影响招标人有关人员工作的行为；</w:t>
            </w:r>
          </w:p>
          <w:p w14:paraId="6413FEC1">
            <w:pPr>
              <w:spacing w:line="360" w:lineRule="auto"/>
              <w:jc w:val="left"/>
              <w:rPr>
                <w:rFonts w:hint="eastAsia" w:ascii="宋体" w:hAnsi="宋体"/>
                <w:color w:val="auto"/>
                <w:szCs w:val="21"/>
                <w:highlight w:val="none"/>
              </w:rPr>
            </w:pPr>
            <w:r>
              <w:rPr>
                <w:rFonts w:hint="eastAsia" w:ascii="宋体" w:hAnsi="宋体"/>
                <w:color w:val="auto"/>
                <w:szCs w:val="21"/>
                <w:highlight w:val="none"/>
              </w:rPr>
              <w:t>2） “欺诈行为”是指通过提供伪证影响招标或合同执行，从而损害招标人利益的行为；也包括投标人之间串通（在提交投标书之前或之后），人为地使招标过程失去竞争性，从而使招标人无法从公开的自由竞争中获得利益的行为。</w:t>
            </w:r>
          </w:p>
          <w:p w14:paraId="2FE28D8B">
            <w:pPr>
              <w:spacing w:line="360" w:lineRule="auto"/>
              <w:jc w:val="left"/>
              <w:rPr>
                <w:rFonts w:hint="eastAsia" w:ascii="宋体" w:hAnsi="宋体"/>
                <w:color w:val="auto"/>
                <w:szCs w:val="21"/>
                <w:highlight w:val="none"/>
              </w:rPr>
            </w:pPr>
            <w:r>
              <w:rPr>
                <w:rFonts w:hint="eastAsia" w:ascii="宋体" w:hAnsi="宋体"/>
                <w:color w:val="auto"/>
                <w:szCs w:val="21"/>
                <w:highlight w:val="none"/>
              </w:rPr>
              <w:t>2、如果投标人被认定在本招标的竞争中有腐败或欺诈行为，则会被取消投标资格。</w:t>
            </w:r>
          </w:p>
        </w:tc>
      </w:tr>
      <w:tr w14:paraId="30D9A5E6">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4990A242">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10.6</w:t>
            </w:r>
          </w:p>
        </w:tc>
        <w:tc>
          <w:tcPr>
            <w:tcW w:w="8942" w:type="dxa"/>
            <w:gridSpan w:val="2"/>
            <w:tcBorders>
              <w:top w:val="single" w:color="auto" w:sz="4" w:space="0"/>
              <w:left w:val="single" w:color="auto" w:sz="4" w:space="0"/>
              <w:bottom w:val="single" w:color="auto" w:sz="4" w:space="0"/>
              <w:right w:val="single" w:color="auto" w:sz="4" w:space="0"/>
            </w:tcBorders>
            <w:noWrap w:val="0"/>
            <w:vAlign w:val="center"/>
          </w:tcPr>
          <w:p w14:paraId="42A4DB6B">
            <w:pPr>
              <w:spacing w:line="360" w:lineRule="auto"/>
              <w:jc w:val="left"/>
              <w:rPr>
                <w:rFonts w:hint="eastAsia" w:ascii="宋体" w:hAnsi="宋体"/>
                <w:color w:val="auto"/>
                <w:szCs w:val="21"/>
                <w:highlight w:val="none"/>
              </w:rPr>
            </w:pPr>
            <w:r>
              <w:rPr>
                <w:rFonts w:hint="eastAsia" w:ascii="宋体" w:hAnsi="宋体"/>
                <w:color w:val="auto"/>
                <w:szCs w:val="21"/>
                <w:highlight w:val="none"/>
              </w:rPr>
              <w:t>职业健康安全管理目标：杜绝一般等级以上的伤亡事故且工伤责任事故人数为零。</w:t>
            </w:r>
          </w:p>
          <w:p w14:paraId="17872B13">
            <w:pPr>
              <w:spacing w:line="360" w:lineRule="auto"/>
              <w:jc w:val="left"/>
              <w:rPr>
                <w:rFonts w:hint="eastAsia" w:ascii="宋体" w:hAnsi="宋体"/>
                <w:color w:val="auto"/>
                <w:szCs w:val="21"/>
                <w:highlight w:val="none"/>
              </w:rPr>
            </w:pPr>
            <w:r>
              <w:rPr>
                <w:rFonts w:hint="eastAsia" w:ascii="宋体" w:hAnsi="宋体"/>
                <w:color w:val="auto"/>
                <w:szCs w:val="21"/>
                <w:highlight w:val="none"/>
              </w:rPr>
              <w:t>环境管理目标：严格执行</w:t>
            </w:r>
            <w:bookmarkStart w:id="30" w:name="OLE_LINK18"/>
            <w:bookmarkStart w:id="31" w:name="OLE_LINK19"/>
            <w:r>
              <w:rPr>
                <w:rFonts w:hint="eastAsia" w:ascii="宋体" w:hAnsi="宋体"/>
                <w:color w:val="auto"/>
                <w:szCs w:val="21"/>
                <w:highlight w:val="none"/>
              </w:rPr>
              <w:t>《</w:t>
            </w:r>
            <w:bookmarkStart w:id="32" w:name="OLE_LINK17"/>
            <w:bookmarkStart w:id="33" w:name="OLE_LINK16"/>
            <w:r>
              <w:rPr>
                <w:rFonts w:hint="eastAsia" w:ascii="宋体" w:hAnsi="宋体"/>
                <w:color w:val="auto"/>
                <w:szCs w:val="21"/>
                <w:highlight w:val="none"/>
              </w:rPr>
              <w:t>广州市建设工程现场文明施工管理办法</w:t>
            </w:r>
            <w:bookmarkEnd w:id="32"/>
            <w:bookmarkEnd w:id="33"/>
            <w:r>
              <w:rPr>
                <w:rFonts w:hint="eastAsia" w:ascii="宋体" w:hAnsi="宋体"/>
                <w:color w:val="auto"/>
                <w:szCs w:val="21"/>
                <w:highlight w:val="none"/>
              </w:rPr>
              <w:t>》（穗建质【2008】937号）</w:t>
            </w:r>
            <w:bookmarkEnd w:id="30"/>
            <w:bookmarkEnd w:id="31"/>
          </w:p>
        </w:tc>
      </w:tr>
      <w:tr w14:paraId="437E2EF4">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59F1A314">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10.7</w:t>
            </w:r>
          </w:p>
        </w:tc>
        <w:tc>
          <w:tcPr>
            <w:tcW w:w="8942" w:type="dxa"/>
            <w:gridSpan w:val="2"/>
            <w:tcBorders>
              <w:top w:val="single" w:color="auto" w:sz="4" w:space="0"/>
              <w:left w:val="single" w:color="auto" w:sz="4" w:space="0"/>
              <w:bottom w:val="single" w:color="auto" w:sz="4" w:space="0"/>
              <w:right w:val="single" w:color="auto" w:sz="4" w:space="0"/>
            </w:tcBorders>
            <w:noWrap w:val="0"/>
            <w:vAlign w:val="center"/>
          </w:tcPr>
          <w:p w14:paraId="58A378D5">
            <w:pPr>
              <w:spacing w:line="360" w:lineRule="auto"/>
              <w:rPr>
                <w:rFonts w:hint="eastAsia" w:ascii="宋体" w:hAnsi="宋体" w:cs="新宋体"/>
                <w:color w:val="auto"/>
                <w:highlight w:val="none"/>
              </w:rPr>
            </w:pPr>
            <w:r>
              <w:rPr>
                <w:rFonts w:hint="eastAsia" w:ascii="宋体" w:hAnsi="宋体" w:cs="新宋体"/>
                <w:color w:val="auto"/>
                <w:szCs w:val="21"/>
                <w:highlight w:val="none"/>
              </w:rPr>
              <w:t>项目管理目标及规范：严格执行《建设项目工程总承包管理规范》（GB/T 50358-2017）的要求。</w:t>
            </w:r>
          </w:p>
        </w:tc>
      </w:tr>
      <w:tr w14:paraId="3D692AE6">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29DE9ECF">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10.8</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7AFDC627">
            <w:pPr>
              <w:spacing w:line="360" w:lineRule="auto"/>
              <w:rPr>
                <w:rFonts w:hint="eastAsia" w:ascii="宋体" w:hAnsi="宋体" w:cs="新宋体"/>
                <w:color w:val="auto"/>
                <w:szCs w:val="21"/>
                <w:highlight w:val="none"/>
              </w:rPr>
            </w:pPr>
            <w:r>
              <w:rPr>
                <w:rFonts w:hint="eastAsia" w:ascii="宋体" w:hAnsi="宋体" w:cs="新宋体"/>
                <w:color w:val="auto"/>
                <w:szCs w:val="21"/>
                <w:highlight w:val="none"/>
              </w:rPr>
              <w:t>保修期限</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2C30158B">
            <w:pPr>
              <w:spacing w:line="360" w:lineRule="auto"/>
              <w:rPr>
                <w:rFonts w:hint="eastAsia" w:ascii="宋体" w:hAnsi="宋体" w:cs="新宋体"/>
                <w:color w:val="auto"/>
                <w:highlight w:val="none"/>
              </w:rPr>
            </w:pPr>
            <w:r>
              <w:rPr>
                <w:rFonts w:hint="eastAsia" w:ascii="宋体" w:hAnsi="宋体" w:cs="新宋体"/>
                <w:color w:val="auto"/>
                <w:szCs w:val="21"/>
                <w:highlight w:val="none"/>
              </w:rPr>
              <w:t>根据《建设工程质量管理条例》及有关规定</w:t>
            </w:r>
          </w:p>
        </w:tc>
      </w:tr>
      <w:tr w14:paraId="7459A1A8">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295589F4">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10.9</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76E608D6">
            <w:pPr>
              <w:spacing w:line="360" w:lineRule="auto"/>
              <w:rPr>
                <w:rFonts w:hint="eastAsia" w:ascii="宋体" w:hAnsi="宋体" w:cs="新宋体"/>
                <w:color w:val="auto"/>
                <w:szCs w:val="21"/>
                <w:highlight w:val="none"/>
              </w:rPr>
            </w:pPr>
            <w:r>
              <w:rPr>
                <w:rFonts w:hint="eastAsia" w:ascii="宋体" w:hAnsi="宋体" w:cs="新宋体"/>
                <w:bCs/>
                <w:color w:val="auto"/>
                <w:highlight w:val="none"/>
              </w:rPr>
              <w:t xml:space="preserve">项目中涉及采购说明 </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4715C4A4">
            <w:pPr>
              <w:spacing w:line="360" w:lineRule="auto"/>
              <w:jc w:val="left"/>
              <w:rPr>
                <w:rFonts w:hint="eastAsia" w:ascii="宋体" w:hAnsi="宋体"/>
                <w:color w:val="auto"/>
                <w:szCs w:val="21"/>
                <w:highlight w:val="none"/>
              </w:rPr>
            </w:pPr>
            <w:r>
              <w:rPr>
                <w:rFonts w:hint="eastAsia" w:ascii="宋体" w:hAnsi="宋体"/>
                <w:color w:val="auto"/>
                <w:szCs w:val="21"/>
                <w:highlight w:val="none"/>
              </w:rPr>
              <w:t>按法律法规必须进行采购或招标人认为有个别专业工程必须进行采购，则另行组织采购，采购费用在本项目建安工程费合同价款中相应扣除。采购工程的总包管理协调费包含在本项目设计施工总承包单位中标价中，总承包单位不另计总包管理协调费。</w:t>
            </w:r>
          </w:p>
        </w:tc>
      </w:tr>
      <w:tr w14:paraId="28CF1157">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3655BA4F">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10.10</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151DCF22">
            <w:pPr>
              <w:jc w:val="left"/>
              <w:rPr>
                <w:rFonts w:hint="eastAsia" w:ascii="宋体" w:hAnsi="宋体"/>
                <w:color w:val="auto"/>
                <w:szCs w:val="21"/>
                <w:highlight w:val="none"/>
              </w:rPr>
            </w:pPr>
            <w:r>
              <w:rPr>
                <w:rFonts w:hint="eastAsia" w:ascii="宋体" w:hAnsi="宋体"/>
                <w:color w:val="auto"/>
                <w:szCs w:val="21"/>
                <w:highlight w:val="none"/>
              </w:rPr>
              <w:t>百千万工程要求</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04C49912">
            <w:pPr>
              <w:spacing w:line="360" w:lineRule="auto"/>
              <w:jc w:val="left"/>
              <w:rPr>
                <w:rFonts w:hint="eastAsia" w:ascii="宋体" w:hAnsi="宋体"/>
                <w:color w:val="auto"/>
                <w:szCs w:val="21"/>
                <w:highlight w:val="none"/>
              </w:rPr>
            </w:pPr>
            <w:r>
              <w:rPr>
                <w:rFonts w:hint="eastAsia" w:ascii="宋体" w:hAnsi="宋体"/>
                <w:color w:val="auto"/>
                <w:szCs w:val="21"/>
                <w:highlight w:val="none"/>
              </w:rPr>
              <w:t>内容：招标人对中标人参与“百千万工程”的具体要求</w:t>
            </w:r>
          </w:p>
          <w:p w14:paraId="16695C75">
            <w:pPr>
              <w:spacing w:line="360" w:lineRule="auto"/>
              <w:jc w:val="left"/>
              <w:rPr>
                <w:rFonts w:hint="eastAsia" w:ascii="宋体" w:hAnsi="宋体"/>
                <w:color w:val="auto"/>
                <w:szCs w:val="21"/>
                <w:highlight w:val="none"/>
              </w:rPr>
            </w:pPr>
            <w:r>
              <w:rPr>
                <w:rFonts w:hint="eastAsia" w:ascii="宋体" w:hAnsi="宋体"/>
                <w:color w:val="auto"/>
                <w:szCs w:val="21"/>
                <w:highlight w:val="none"/>
              </w:rPr>
              <w:t>说明与要求：</w:t>
            </w:r>
          </w:p>
          <w:p w14:paraId="07876974">
            <w:pPr>
              <w:spacing w:line="360" w:lineRule="auto"/>
              <w:jc w:val="left"/>
              <w:rPr>
                <w:rFonts w:hint="eastAsia" w:ascii="宋体" w:hAnsi="宋体"/>
                <w:color w:val="auto"/>
                <w:szCs w:val="21"/>
                <w:highlight w:val="none"/>
                <w:lang w:val="zh-CN"/>
              </w:rPr>
            </w:pPr>
            <w:r>
              <w:rPr>
                <w:rFonts w:hint="eastAsia" w:ascii="宋体" w:hAnsi="宋体"/>
                <w:color w:val="auto"/>
                <w:szCs w:val="21"/>
                <w:highlight w:val="none"/>
                <w:lang w:val="zh-CN"/>
              </w:rPr>
              <w:t>☑具体要求在中标后按照投标承诺和招标人的要求执行。</w:t>
            </w:r>
          </w:p>
          <w:p w14:paraId="0223899E">
            <w:pPr>
              <w:spacing w:line="360" w:lineRule="auto"/>
              <w:jc w:val="left"/>
              <w:rPr>
                <w:rFonts w:hint="eastAsia" w:ascii="宋体" w:hAnsi="宋体"/>
                <w:color w:val="auto"/>
                <w:szCs w:val="21"/>
                <w:highlight w:val="none"/>
              </w:rPr>
            </w:pPr>
            <w:r>
              <w:rPr>
                <w:rFonts w:hint="eastAsia" w:ascii="宋体" w:hAnsi="宋体"/>
                <w:color w:val="auto"/>
                <w:szCs w:val="21"/>
                <w:highlight w:val="none"/>
                <w:lang w:val="zh-CN"/>
              </w:rPr>
              <w:t>□具体要求：（由招标人填写）</w:t>
            </w:r>
          </w:p>
        </w:tc>
      </w:tr>
      <w:tr w14:paraId="175A3019">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71639C85">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10.11</w:t>
            </w:r>
          </w:p>
        </w:tc>
        <w:tc>
          <w:tcPr>
            <w:tcW w:w="8942" w:type="dxa"/>
            <w:gridSpan w:val="2"/>
            <w:tcBorders>
              <w:top w:val="single" w:color="auto" w:sz="4" w:space="0"/>
              <w:left w:val="single" w:color="auto" w:sz="4" w:space="0"/>
              <w:bottom w:val="single" w:color="auto" w:sz="4" w:space="0"/>
              <w:right w:val="single" w:color="auto" w:sz="4" w:space="0"/>
            </w:tcBorders>
            <w:noWrap w:val="0"/>
            <w:vAlign w:val="center"/>
          </w:tcPr>
          <w:p w14:paraId="5C48ACEF">
            <w:pPr>
              <w:spacing w:before="156" w:beforeLines="50" w:line="360" w:lineRule="auto"/>
              <w:contextualSpacing/>
              <w:rPr>
                <w:rFonts w:hint="eastAsia" w:ascii="宋体" w:hAnsi="宋体" w:cs="新宋体"/>
                <w:color w:val="auto"/>
                <w:szCs w:val="21"/>
                <w:highlight w:val="none"/>
              </w:rPr>
            </w:pPr>
            <w:r>
              <w:rPr>
                <w:rFonts w:hint="eastAsia" w:ascii="宋体" w:hAnsi="宋体" w:cs="宋体"/>
                <w:color w:val="auto"/>
                <w:highlight w:val="none"/>
              </w:rPr>
              <w:t>1、中标结果公示后</w:t>
            </w:r>
            <w:r>
              <w:rPr>
                <w:rFonts w:hint="eastAsia" w:ascii="宋体" w:hAnsi="宋体" w:cs="新宋体"/>
                <w:color w:val="auto"/>
                <w:szCs w:val="21"/>
                <w:highlight w:val="none"/>
              </w:rPr>
              <w:t>3天内中标人需将在广州交易集团有限公司（广州公共资源交易中心）网站下载的投标文件打印，投标文件需与中标人在广州交易集团有限公司（广州公共资源交易中心）网站提交的投标文件一致，投标人加盖公章，一正二副（加盖公章），合共3套投标文件提供给招标人，相关费用由中标人支付。</w:t>
            </w:r>
          </w:p>
          <w:p w14:paraId="4BF64F18">
            <w:pPr>
              <w:spacing w:line="360" w:lineRule="auto"/>
              <w:ind w:left="1"/>
              <w:rPr>
                <w:rFonts w:hint="eastAsia" w:ascii="宋体" w:hAnsi="宋体" w:cs="新宋体"/>
                <w:color w:val="auto"/>
                <w:szCs w:val="21"/>
                <w:highlight w:val="none"/>
              </w:rPr>
            </w:pPr>
            <w:r>
              <w:rPr>
                <w:rFonts w:hint="eastAsia" w:ascii="宋体" w:hAnsi="宋体" w:cs="新宋体"/>
                <w:color w:val="auto"/>
                <w:szCs w:val="21"/>
                <w:highlight w:val="none"/>
              </w:rPr>
              <w:t>2、中标人须向广州交易集团有限公司（广州公共资源交易中心）代缴交易服务费，交易服务费的金额为中标总金额的0.9‰，其费用包含在中标人投标报价中，招标人不另行支付。</w:t>
            </w:r>
          </w:p>
        </w:tc>
      </w:tr>
      <w:tr w14:paraId="1B50EC50">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6B5496C9">
            <w:pPr>
              <w:widowControl/>
              <w:jc w:val="center"/>
              <w:rPr>
                <w:rFonts w:ascii="宋体" w:hAnsi="宋体"/>
                <w:color w:val="auto"/>
                <w:kern w:val="0"/>
                <w:szCs w:val="21"/>
                <w:highlight w:val="none"/>
              </w:rPr>
            </w:pPr>
            <w:r>
              <w:rPr>
                <w:rFonts w:hint="eastAsia" w:ascii="宋体" w:hAnsi="宋体"/>
                <w:color w:val="auto"/>
                <w:kern w:val="0"/>
                <w:szCs w:val="21"/>
                <w:highlight w:val="none"/>
              </w:rPr>
              <w:t>10.12</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50608219">
            <w:pPr>
              <w:jc w:val="center"/>
              <w:rPr>
                <w:rFonts w:hint="eastAsia"/>
                <w:color w:val="auto"/>
                <w:szCs w:val="21"/>
                <w:highlight w:val="none"/>
              </w:rPr>
            </w:pPr>
            <w:r>
              <w:rPr>
                <w:rFonts w:hint="eastAsia"/>
                <w:color w:val="auto"/>
                <w:szCs w:val="21"/>
                <w:highlight w:val="none"/>
              </w:rPr>
              <w:t>补充</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3AC351AE">
            <w:pPr>
              <w:spacing w:line="360" w:lineRule="auto"/>
              <w:rPr>
                <w:rFonts w:hint="eastAsia"/>
                <w:bCs/>
                <w:color w:val="auto"/>
                <w:szCs w:val="21"/>
                <w:highlight w:val="none"/>
              </w:rPr>
            </w:pPr>
            <w:r>
              <w:rPr>
                <w:rFonts w:hint="eastAsia"/>
                <w:bCs/>
                <w:color w:val="auto"/>
                <w:szCs w:val="21"/>
                <w:highlight w:val="none"/>
              </w:rPr>
              <w:t>1、中标单位需派按招标人要求派相关专业技术人员至招标人驻点办公（人员需经招标人审核通过），协助招标人开展本项目相关工作。具体工作内容以招标人下达指令为准，中标人应无条件接受。</w:t>
            </w:r>
          </w:p>
          <w:p w14:paraId="34897BD1">
            <w:pPr>
              <w:spacing w:line="360" w:lineRule="auto"/>
              <w:rPr>
                <w:rFonts w:hint="eastAsia"/>
                <w:bCs/>
                <w:color w:val="auto"/>
                <w:szCs w:val="21"/>
                <w:highlight w:val="none"/>
              </w:rPr>
            </w:pPr>
            <w:r>
              <w:rPr>
                <w:rFonts w:hint="eastAsia"/>
                <w:bCs/>
                <w:color w:val="auto"/>
                <w:szCs w:val="21"/>
                <w:highlight w:val="none"/>
              </w:rPr>
              <w:t>2、中标单位应自行配备相关办公设备及必要的外勤交通工具。</w:t>
            </w:r>
          </w:p>
          <w:p w14:paraId="1E89FD88">
            <w:pPr>
              <w:spacing w:line="360" w:lineRule="auto"/>
              <w:jc w:val="left"/>
              <w:rPr>
                <w:rFonts w:hint="eastAsia"/>
                <w:color w:val="auto"/>
                <w:highlight w:val="none"/>
              </w:rPr>
            </w:pPr>
            <w:r>
              <w:rPr>
                <w:rFonts w:hint="eastAsia"/>
                <w:bCs/>
                <w:color w:val="auto"/>
                <w:szCs w:val="21"/>
                <w:highlight w:val="none"/>
              </w:rPr>
              <w:t>3、中标人须按建设单位要求根据工程的实施情况在原基础上合理增加各专业的设计负责人、造价负责人及其他相关人员的投入数量。</w:t>
            </w:r>
          </w:p>
        </w:tc>
      </w:tr>
      <w:tr w14:paraId="4E591B29">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77DAFC7C">
            <w:pPr>
              <w:widowControl/>
              <w:jc w:val="center"/>
              <w:rPr>
                <w:rFonts w:ascii="宋体" w:hAnsi="宋体"/>
                <w:color w:val="auto"/>
                <w:kern w:val="0"/>
                <w:szCs w:val="21"/>
                <w:highlight w:val="none"/>
              </w:rPr>
            </w:pPr>
            <w:bookmarkStart w:id="34" w:name="_Toc144974497"/>
            <w:bookmarkStart w:id="35" w:name="_Toc247513952"/>
            <w:bookmarkStart w:id="36" w:name="_Toc152042305"/>
            <w:bookmarkStart w:id="37" w:name="_Toc247527553"/>
            <w:bookmarkStart w:id="38" w:name="_Toc152045529"/>
            <w:bookmarkStart w:id="39" w:name="_Toc25301"/>
            <w:bookmarkStart w:id="40" w:name="_Toc6354"/>
            <w:bookmarkStart w:id="41" w:name="_Toc24193"/>
            <w:r>
              <w:rPr>
                <w:rFonts w:hint="eastAsia" w:ascii="宋体" w:hAnsi="宋体"/>
                <w:color w:val="auto"/>
                <w:kern w:val="0"/>
                <w:szCs w:val="21"/>
                <w:highlight w:val="none"/>
              </w:rPr>
              <w:t>10.13</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03DB3495">
            <w:pPr>
              <w:jc w:val="center"/>
              <w:rPr>
                <w:rFonts w:hint="eastAsia"/>
                <w:color w:val="auto"/>
                <w:szCs w:val="21"/>
                <w:highlight w:val="none"/>
              </w:rPr>
            </w:pPr>
            <w:r>
              <w:rPr>
                <w:rFonts w:hint="eastAsia"/>
                <w:color w:val="auto"/>
                <w:szCs w:val="21"/>
                <w:highlight w:val="none"/>
              </w:rPr>
              <w:t>补充</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3B9BB459">
            <w:pPr>
              <w:spacing w:line="360" w:lineRule="auto"/>
              <w:jc w:val="left"/>
              <w:rPr>
                <w:bCs/>
                <w:color w:val="auto"/>
                <w:szCs w:val="21"/>
                <w:highlight w:val="none"/>
              </w:rPr>
            </w:pPr>
            <w:r>
              <w:rPr>
                <w:rFonts w:hint="eastAsia"/>
                <w:bCs/>
                <w:color w:val="auto"/>
                <w:szCs w:val="21"/>
                <w:highlight w:val="none"/>
              </w:rPr>
              <w:t>本项目不涉及危险性较大的分部分项工程。</w:t>
            </w:r>
          </w:p>
        </w:tc>
      </w:tr>
      <w:tr w14:paraId="4C747DC9">
        <w:tblPrEx>
          <w:tblCellMar>
            <w:top w:w="0" w:type="dxa"/>
            <w:left w:w="108" w:type="dxa"/>
            <w:bottom w:w="0" w:type="dxa"/>
            <w:right w:w="108" w:type="dxa"/>
          </w:tblCellMar>
        </w:tblPrEx>
        <w:tc>
          <w:tcPr>
            <w:tcW w:w="917" w:type="dxa"/>
            <w:tcBorders>
              <w:top w:val="single" w:color="auto" w:sz="4" w:space="0"/>
              <w:left w:val="single" w:color="auto" w:sz="4" w:space="0"/>
              <w:bottom w:val="single" w:color="auto" w:sz="4" w:space="0"/>
              <w:right w:val="single" w:color="auto" w:sz="4" w:space="0"/>
            </w:tcBorders>
            <w:noWrap w:val="0"/>
            <w:vAlign w:val="center"/>
          </w:tcPr>
          <w:p w14:paraId="00C4E18E">
            <w:pPr>
              <w:widowControl/>
              <w:jc w:val="center"/>
              <w:rPr>
                <w:rFonts w:ascii="宋体" w:hAnsi="宋体"/>
                <w:color w:val="auto"/>
                <w:kern w:val="0"/>
                <w:szCs w:val="21"/>
                <w:highlight w:val="none"/>
              </w:rPr>
            </w:pPr>
            <w:r>
              <w:rPr>
                <w:rFonts w:hint="eastAsia" w:ascii="宋体" w:hAnsi="宋体"/>
                <w:color w:val="auto"/>
                <w:kern w:val="0"/>
                <w:szCs w:val="21"/>
                <w:highlight w:val="none"/>
              </w:rPr>
              <w:t>10.14</w:t>
            </w:r>
          </w:p>
        </w:tc>
        <w:tc>
          <w:tcPr>
            <w:tcW w:w="1748" w:type="dxa"/>
            <w:tcBorders>
              <w:top w:val="single" w:color="auto" w:sz="4" w:space="0"/>
              <w:left w:val="single" w:color="auto" w:sz="4" w:space="0"/>
              <w:bottom w:val="single" w:color="auto" w:sz="4" w:space="0"/>
              <w:right w:val="single" w:color="auto" w:sz="4" w:space="0"/>
            </w:tcBorders>
            <w:noWrap w:val="0"/>
            <w:vAlign w:val="center"/>
          </w:tcPr>
          <w:p w14:paraId="77F1F643">
            <w:pPr>
              <w:jc w:val="center"/>
              <w:rPr>
                <w:color w:val="auto"/>
                <w:szCs w:val="21"/>
                <w:highlight w:val="none"/>
              </w:rPr>
            </w:pPr>
            <w:r>
              <w:rPr>
                <w:rFonts w:hint="eastAsia"/>
                <w:color w:val="auto"/>
                <w:szCs w:val="21"/>
                <w:highlight w:val="none"/>
              </w:rPr>
              <w:t>补充</w:t>
            </w:r>
          </w:p>
        </w:tc>
        <w:tc>
          <w:tcPr>
            <w:tcW w:w="7194" w:type="dxa"/>
            <w:tcBorders>
              <w:top w:val="single" w:color="auto" w:sz="4" w:space="0"/>
              <w:left w:val="single" w:color="auto" w:sz="4" w:space="0"/>
              <w:bottom w:val="single" w:color="auto" w:sz="4" w:space="0"/>
              <w:right w:val="single" w:color="auto" w:sz="4" w:space="0"/>
            </w:tcBorders>
            <w:noWrap w:val="0"/>
            <w:vAlign w:val="center"/>
          </w:tcPr>
          <w:p w14:paraId="1862BFC3">
            <w:pPr>
              <w:tabs>
                <w:tab w:val="left" w:pos="312"/>
              </w:tabs>
              <w:spacing w:line="440" w:lineRule="exact"/>
              <w:contextualSpacing/>
              <w:jc w:val="left"/>
              <w:rPr>
                <w:bCs/>
                <w:color w:val="auto"/>
                <w:szCs w:val="21"/>
                <w:highlight w:val="none"/>
              </w:rPr>
            </w:pPr>
            <w:r>
              <w:rPr>
                <w:rFonts w:hint="eastAsia"/>
                <w:b/>
                <w:bCs/>
                <w:color w:val="auto"/>
                <w:szCs w:val="21"/>
                <w:highlight w:val="none"/>
              </w:rPr>
              <w:t>社保要求</w:t>
            </w:r>
            <w:r>
              <w:rPr>
                <w:rFonts w:hint="eastAsia"/>
                <w:bCs/>
                <w:color w:val="auto"/>
                <w:szCs w:val="21"/>
                <w:highlight w:val="none"/>
              </w:rPr>
              <w:t>：</w:t>
            </w:r>
            <w:r>
              <w:rPr>
                <w:rFonts w:hint="eastAsia" w:ascii="宋体" w:hAnsi="宋体" w:cs="宋体"/>
                <w:color w:val="auto"/>
                <w:highlight w:val="none"/>
              </w:rPr>
              <w:t>投标人提供的人员社保证明需提供</w:t>
            </w:r>
            <w:bookmarkStart w:id="42" w:name="OLE_LINK13"/>
            <w:r>
              <w:rPr>
                <w:rFonts w:hint="eastAsia" w:ascii="宋体" w:hAnsi="宋体" w:cs="宋体"/>
                <w:color w:val="auto"/>
                <w:highlight w:val="none"/>
              </w:rPr>
              <w:t>投标截止时间最近一个月（时间为：2026年5月）在本单位（</w:t>
            </w:r>
            <w:r>
              <w:rPr>
                <w:rFonts w:hint="eastAsia" w:cs="宋体"/>
                <w:color w:val="auto"/>
                <w:highlight w:val="none"/>
                <w:lang w:bidi="ar"/>
              </w:rPr>
              <w:t>不含子公司或母公司，含分公司</w:t>
            </w:r>
            <w:r>
              <w:rPr>
                <w:rFonts w:hint="eastAsia" w:ascii="宋体" w:hAnsi="宋体" w:cs="宋体"/>
                <w:color w:val="auto"/>
                <w:highlight w:val="none"/>
              </w:rPr>
              <w:t>）交纳的社保证明文件</w:t>
            </w:r>
            <w:bookmarkEnd w:id="42"/>
            <w:r>
              <w:rPr>
                <w:rFonts w:hint="eastAsia" w:ascii="宋体" w:hAnsi="宋体" w:cs="宋体"/>
                <w:color w:val="auto"/>
                <w:highlight w:val="none"/>
              </w:rPr>
              <w:t>，退休返聘人员需提供退休及返聘证明。社保证明文件以加盖社会保险相关部门印章的相关资料为准，退休返聘人员需提供退休及返聘证明。</w:t>
            </w:r>
            <w:bookmarkStart w:id="43" w:name="OLE_LINK15"/>
            <w:r>
              <w:rPr>
                <w:rFonts w:hint="eastAsia" w:ascii="宋体" w:hAnsi="宋体" w:cs="宋体"/>
                <w:color w:val="auto"/>
                <w:highlight w:val="none"/>
              </w:rPr>
              <w:t>注：（1）因当地政府政策规定未能反映本项目投标截止时间最近一个月（时间为：2026年5月）信息的，投标人须提供当地社会保险相关部门的相关文件及本单位最近一个月的社保证明文件作为缴纳社保的证明。（2）中标后需提供投标文件中人员的社保补缴情况相关证明报招标人核实。</w:t>
            </w:r>
            <w:bookmarkEnd w:id="43"/>
          </w:p>
        </w:tc>
      </w:tr>
    </w:tbl>
    <w:p w14:paraId="48A84662">
      <w:pPr>
        <w:pStyle w:val="3"/>
        <w:spacing w:before="0" w:after="0"/>
        <w:rPr>
          <w:rFonts w:hint="eastAsia" w:ascii="宋体" w:hAnsi="宋体" w:eastAsia="宋体" w:cs="新宋体"/>
          <w:color w:val="auto"/>
          <w:highlight w:val="none"/>
        </w:rPr>
      </w:pPr>
    </w:p>
    <w:p w14:paraId="6F855296">
      <w:pPr>
        <w:rPr>
          <w:rFonts w:hint="eastAsia"/>
          <w:color w:val="auto"/>
          <w:highlight w:val="none"/>
        </w:rPr>
      </w:pPr>
    </w:p>
    <w:p w14:paraId="04B18D84">
      <w:pPr>
        <w:pStyle w:val="3"/>
        <w:spacing w:before="0" w:after="0"/>
        <w:rPr>
          <w:rFonts w:hint="eastAsia" w:ascii="宋体" w:hAnsi="宋体" w:eastAsia="宋体" w:cs="新宋体"/>
          <w:color w:val="auto"/>
          <w:highlight w:val="none"/>
        </w:rPr>
      </w:pPr>
      <w:r>
        <w:rPr>
          <w:rFonts w:hint="eastAsia" w:ascii="宋体" w:hAnsi="宋体" w:eastAsia="宋体" w:cs="新宋体"/>
          <w:color w:val="auto"/>
          <w:highlight w:val="none"/>
        </w:rPr>
        <w:br w:type="page"/>
      </w:r>
      <w:r>
        <w:rPr>
          <w:rFonts w:hint="eastAsia" w:ascii="宋体" w:hAnsi="宋体" w:eastAsia="宋体" w:cs="新宋体"/>
          <w:color w:val="auto"/>
          <w:highlight w:val="none"/>
        </w:rPr>
        <w:t>1. 总则</w:t>
      </w:r>
      <w:bookmarkEnd w:id="34"/>
      <w:bookmarkEnd w:id="35"/>
      <w:bookmarkEnd w:id="36"/>
      <w:bookmarkEnd w:id="37"/>
      <w:bookmarkEnd w:id="38"/>
      <w:bookmarkEnd w:id="39"/>
      <w:bookmarkEnd w:id="40"/>
      <w:bookmarkEnd w:id="41"/>
    </w:p>
    <w:p w14:paraId="2076C926">
      <w:pPr>
        <w:pStyle w:val="4"/>
        <w:spacing w:before="0"/>
        <w:rPr>
          <w:rFonts w:hint="eastAsia" w:ascii="宋体" w:eastAsia="宋体" w:cs="新宋体"/>
          <w:color w:val="auto"/>
          <w:highlight w:val="none"/>
        </w:rPr>
      </w:pPr>
      <w:bookmarkStart w:id="44" w:name="_Toc247527554"/>
      <w:bookmarkStart w:id="45" w:name="_Toc247513953"/>
      <w:bookmarkStart w:id="46" w:name="_Toc13369"/>
      <w:bookmarkStart w:id="47" w:name="_Toc1654"/>
      <w:bookmarkStart w:id="48" w:name="_Toc152045530"/>
      <w:bookmarkStart w:id="49" w:name="_Toc152042306"/>
      <w:bookmarkStart w:id="50" w:name="_Toc12873"/>
      <w:bookmarkStart w:id="51" w:name="_Toc144974498"/>
      <w:r>
        <w:rPr>
          <w:rFonts w:hint="eastAsia" w:ascii="宋体" w:eastAsia="宋体" w:cs="新宋体"/>
          <w:color w:val="auto"/>
          <w:highlight w:val="none"/>
        </w:rPr>
        <w:t>1.1 项目概况</w:t>
      </w:r>
      <w:bookmarkEnd w:id="44"/>
      <w:bookmarkEnd w:id="45"/>
      <w:bookmarkEnd w:id="46"/>
      <w:bookmarkEnd w:id="47"/>
      <w:bookmarkEnd w:id="48"/>
      <w:bookmarkEnd w:id="49"/>
      <w:bookmarkEnd w:id="50"/>
      <w:bookmarkEnd w:id="51"/>
    </w:p>
    <w:p w14:paraId="7DF29CE4">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1.1.1根据《中华人民共和国招标投标法》等有关法律、法规和规章的规定，本招标项目已具备招标条件，现对该项目设计施工进行总承包招标。</w:t>
      </w:r>
    </w:p>
    <w:p w14:paraId="1CC83751">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1.1.2 招标人：见投标人须知前附表。</w:t>
      </w:r>
    </w:p>
    <w:p w14:paraId="662CC7C8">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1.1.3 招标代理机构：见投标人须知前附表。</w:t>
      </w:r>
    </w:p>
    <w:p w14:paraId="2A72E43F">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1.1.4 招标项目名称：见投标人须知前附表。</w:t>
      </w:r>
    </w:p>
    <w:p w14:paraId="032E96BD">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1.1.5 项目建设地点：见投标人须知前附表。</w:t>
      </w:r>
    </w:p>
    <w:p w14:paraId="22A88227">
      <w:pPr>
        <w:pStyle w:val="4"/>
        <w:rPr>
          <w:rFonts w:hint="eastAsia" w:ascii="宋体" w:eastAsia="宋体" w:cs="新宋体"/>
          <w:color w:val="auto"/>
          <w:highlight w:val="none"/>
        </w:rPr>
      </w:pPr>
      <w:bookmarkStart w:id="52" w:name="_Toc152042307"/>
      <w:bookmarkStart w:id="53" w:name="_Toc23462"/>
      <w:bookmarkStart w:id="54" w:name="_Toc152045531"/>
      <w:bookmarkStart w:id="55" w:name="_Toc247513954"/>
      <w:bookmarkStart w:id="56" w:name="_Toc1352"/>
      <w:bookmarkStart w:id="57" w:name="_Toc31216"/>
      <w:bookmarkStart w:id="58" w:name="_Toc247527555"/>
      <w:bookmarkStart w:id="59" w:name="_Toc144974499"/>
      <w:r>
        <w:rPr>
          <w:rFonts w:hint="eastAsia" w:ascii="宋体" w:eastAsia="宋体" w:cs="新宋体"/>
          <w:color w:val="auto"/>
          <w:highlight w:val="none"/>
        </w:rPr>
        <w:t>1.2 项目的资金来源和落实情况</w:t>
      </w:r>
      <w:bookmarkEnd w:id="52"/>
      <w:bookmarkEnd w:id="53"/>
      <w:bookmarkEnd w:id="54"/>
      <w:bookmarkEnd w:id="55"/>
      <w:bookmarkEnd w:id="56"/>
      <w:bookmarkEnd w:id="57"/>
      <w:bookmarkEnd w:id="58"/>
      <w:bookmarkEnd w:id="59"/>
    </w:p>
    <w:p w14:paraId="1475EA9F">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1.2.1 资金来源及比例：见投标人须知前附表。</w:t>
      </w:r>
    </w:p>
    <w:p w14:paraId="57B3C5E0">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1.2.2 资金落实情况：见投标人须知前附表。</w:t>
      </w:r>
    </w:p>
    <w:p w14:paraId="66B06330">
      <w:pPr>
        <w:pStyle w:val="4"/>
        <w:rPr>
          <w:rFonts w:hint="eastAsia" w:ascii="宋体" w:eastAsia="宋体" w:cs="新宋体"/>
          <w:color w:val="auto"/>
          <w:highlight w:val="none"/>
        </w:rPr>
      </w:pPr>
      <w:bookmarkStart w:id="60" w:name="_Toc247527556"/>
      <w:bookmarkStart w:id="61" w:name="_Toc247513955"/>
      <w:bookmarkStart w:id="62" w:name="_Toc152042308"/>
      <w:bookmarkStart w:id="63" w:name="_Toc144974500"/>
      <w:bookmarkStart w:id="64" w:name="_Toc152045532"/>
      <w:bookmarkStart w:id="65" w:name="_Toc7136"/>
      <w:bookmarkStart w:id="66" w:name="_Toc12548"/>
      <w:bookmarkStart w:id="67" w:name="_Toc13265"/>
      <w:r>
        <w:rPr>
          <w:rFonts w:hint="eastAsia" w:ascii="宋体" w:eastAsia="宋体" w:cs="新宋体"/>
          <w:color w:val="auto"/>
          <w:highlight w:val="none"/>
        </w:rPr>
        <w:t>1.3 招标范围、计划工期和</w:t>
      </w:r>
      <w:bookmarkEnd w:id="60"/>
      <w:bookmarkEnd w:id="61"/>
      <w:bookmarkEnd w:id="62"/>
      <w:bookmarkEnd w:id="63"/>
      <w:bookmarkEnd w:id="64"/>
      <w:r>
        <w:rPr>
          <w:rFonts w:hint="eastAsia" w:ascii="宋体" w:eastAsia="宋体" w:cs="新宋体"/>
          <w:color w:val="auto"/>
          <w:highlight w:val="none"/>
        </w:rPr>
        <w:t>质量标准</w:t>
      </w:r>
      <w:bookmarkEnd w:id="65"/>
      <w:bookmarkEnd w:id="66"/>
      <w:bookmarkEnd w:id="67"/>
    </w:p>
    <w:p w14:paraId="3B86E250">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1.3.1 招标范围：见投标人须知前附表。</w:t>
      </w:r>
    </w:p>
    <w:p w14:paraId="745D4876">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1.3.2 计划工期：见投标人须知前附表。</w:t>
      </w:r>
    </w:p>
    <w:p w14:paraId="76C8B13E">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1.3.3 质量标准：见投标人须知前附表。</w:t>
      </w:r>
    </w:p>
    <w:p w14:paraId="03298142">
      <w:pPr>
        <w:pStyle w:val="4"/>
        <w:rPr>
          <w:rFonts w:hint="eastAsia" w:ascii="宋体" w:eastAsia="宋体" w:cs="新宋体"/>
          <w:color w:val="auto"/>
          <w:highlight w:val="none"/>
        </w:rPr>
      </w:pPr>
      <w:bookmarkStart w:id="68" w:name="_Toc152042310"/>
      <w:bookmarkStart w:id="69" w:name="_Toc144974502"/>
      <w:bookmarkStart w:id="70" w:name="_Toc152045534"/>
      <w:bookmarkStart w:id="71" w:name="_Toc247527558"/>
      <w:bookmarkStart w:id="72" w:name="_Toc28257"/>
      <w:bookmarkStart w:id="73" w:name="_Toc25105"/>
      <w:bookmarkStart w:id="74" w:name="_Toc247513957"/>
      <w:bookmarkStart w:id="75" w:name="_Toc17181"/>
      <w:r>
        <w:rPr>
          <w:rFonts w:hint="eastAsia" w:ascii="宋体" w:eastAsia="宋体" w:cs="新宋体"/>
          <w:color w:val="auto"/>
          <w:highlight w:val="none"/>
        </w:rPr>
        <w:t>1.4 投标人资格要求（适用于未进行资格预审的）</w:t>
      </w:r>
      <w:bookmarkEnd w:id="68"/>
      <w:bookmarkEnd w:id="69"/>
      <w:bookmarkEnd w:id="70"/>
      <w:bookmarkEnd w:id="71"/>
      <w:bookmarkEnd w:id="72"/>
      <w:bookmarkEnd w:id="73"/>
      <w:bookmarkEnd w:id="74"/>
      <w:bookmarkEnd w:id="75"/>
    </w:p>
    <w:p w14:paraId="7C3BC2BC">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1.4.1 投标人应具备承担本招标项目资质条件、能力和信誉。</w:t>
      </w:r>
    </w:p>
    <w:p w14:paraId="1A4C250C">
      <w:pPr>
        <w:spacing w:line="400" w:lineRule="exact"/>
        <w:ind w:firstLine="315" w:firstLineChars="150"/>
        <w:rPr>
          <w:rFonts w:hint="eastAsia" w:ascii="宋体" w:hAnsi="宋体" w:cs="新宋体"/>
          <w:color w:val="auto"/>
          <w:highlight w:val="none"/>
        </w:rPr>
      </w:pPr>
      <w:r>
        <w:rPr>
          <w:rFonts w:hint="eastAsia" w:ascii="宋体" w:hAnsi="宋体" w:cs="新宋体"/>
          <w:color w:val="auto"/>
          <w:highlight w:val="none"/>
        </w:rPr>
        <w:t>（1）资质要求：见投标人须知前附表；</w:t>
      </w:r>
    </w:p>
    <w:p w14:paraId="1B855517">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（2）财务要求：见投标人须知前附表；</w:t>
      </w:r>
    </w:p>
    <w:p w14:paraId="34BB3EF3">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（3）业绩要求：见投标人须知前附表；</w:t>
      </w:r>
    </w:p>
    <w:p w14:paraId="2DDC82A3">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（4）信誉要求：见投标人须知前附表；</w:t>
      </w:r>
    </w:p>
    <w:p w14:paraId="287235BE">
      <w:pPr>
        <w:spacing w:line="400" w:lineRule="exact"/>
        <w:ind w:firstLine="315" w:firstLineChars="150"/>
        <w:rPr>
          <w:rFonts w:hint="eastAsia" w:ascii="宋体" w:hAnsi="宋体" w:cs="新宋体"/>
          <w:color w:val="auto"/>
          <w:highlight w:val="none"/>
        </w:rPr>
      </w:pPr>
      <w:r>
        <w:rPr>
          <w:rFonts w:hint="eastAsia" w:ascii="宋体" w:hAnsi="宋体" w:cs="新宋体"/>
          <w:color w:val="auto"/>
          <w:highlight w:val="none"/>
        </w:rPr>
        <w:t>（5）项目总负责人（兼施工负责人）的资格要求：具体要求见投标人须知前附表；</w:t>
      </w:r>
    </w:p>
    <w:p w14:paraId="62BA66AB">
      <w:pPr>
        <w:spacing w:line="400" w:lineRule="exact"/>
        <w:ind w:firstLine="315" w:firstLineChars="150"/>
        <w:rPr>
          <w:rFonts w:hint="eastAsia" w:ascii="宋体" w:hAnsi="宋体" w:cs="新宋体"/>
          <w:color w:val="auto"/>
          <w:highlight w:val="none"/>
        </w:rPr>
      </w:pPr>
      <w:r>
        <w:rPr>
          <w:rFonts w:hint="eastAsia" w:ascii="宋体" w:hAnsi="宋体" w:cs="新宋体"/>
          <w:color w:val="auto"/>
          <w:highlight w:val="none"/>
        </w:rPr>
        <w:t>（6）设计负责人的资格要求：具体要求见投标人须知前附表；</w:t>
      </w:r>
    </w:p>
    <w:p w14:paraId="0BFFAA6C">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（7）施工技术负责人的资格要求：具体要求见投标人须知前附表；</w:t>
      </w:r>
    </w:p>
    <w:p w14:paraId="44B27F41">
      <w:pPr>
        <w:spacing w:line="400" w:lineRule="exact"/>
        <w:ind w:firstLine="315" w:firstLineChars="150"/>
        <w:rPr>
          <w:rFonts w:hint="eastAsia" w:ascii="宋体" w:hAnsi="宋体" w:cs="新宋体"/>
          <w:color w:val="auto"/>
          <w:highlight w:val="none"/>
        </w:rPr>
      </w:pPr>
      <w:r>
        <w:rPr>
          <w:rFonts w:hint="eastAsia" w:ascii="宋体" w:hAnsi="宋体" w:cs="新宋体"/>
          <w:color w:val="auto"/>
          <w:highlight w:val="none"/>
        </w:rPr>
        <w:t>（8）专职安全员的资格要求：具体要求见投标人须知前附表；</w:t>
      </w:r>
    </w:p>
    <w:p w14:paraId="319B8B33">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（9）施工机械设备：见投标人须知前附表；</w:t>
      </w:r>
    </w:p>
    <w:p w14:paraId="7C995411">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（10）项目管理机构及人员：见投标人须知前附表；</w:t>
      </w:r>
    </w:p>
    <w:p w14:paraId="27C918C1">
      <w:pPr>
        <w:spacing w:line="400" w:lineRule="exact"/>
        <w:ind w:firstLine="315" w:firstLineChars="150"/>
        <w:rPr>
          <w:rFonts w:hint="eastAsia" w:ascii="宋体" w:hAnsi="宋体" w:cs="新宋体"/>
          <w:color w:val="auto"/>
          <w:highlight w:val="none"/>
        </w:rPr>
      </w:pPr>
      <w:r>
        <w:rPr>
          <w:rFonts w:hint="eastAsia" w:ascii="宋体" w:hAnsi="宋体" w:cs="新宋体"/>
          <w:color w:val="auto"/>
          <w:highlight w:val="none"/>
        </w:rPr>
        <w:t>（11）其他要求：见投标人须知前附表。</w:t>
      </w:r>
    </w:p>
    <w:p w14:paraId="05387C8B">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 xml:space="preserve">1.4.2 投标人须知前附表规定接受联合体投标的，除应符合本章第1.4.1项和投标人须知前附表的要求外，还应遵守以下规定： </w:t>
      </w:r>
    </w:p>
    <w:p w14:paraId="1FA69E36">
      <w:pPr>
        <w:spacing w:line="400" w:lineRule="exact"/>
        <w:ind w:firstLine="315" w:firstLineChars="150"/>
        <w:rPr>
          <w:rFonts w:hint="eastAsia" w:ascii="宋体" w:hAnsi="宋体" w:cs="新宋体"/>
          <w:color w:val="auto"/>
          <w:highlight w:val="none"/>
        </w:rPr>
      </w:pPr>
      <w:r>
        <w:rPr>
          <w:rFonts w:hint="eastAsia" w:ascii="宋体" w:hAnsi="宋体" w:cs="新宋体"/>
          <w:color w:val="auto"/>
          <w:highlight w:val="none"/>
        </w:rPr>
        <w:t>（1）联合体各方应按招标文件提供的格式签订联合体协议书，明确联合体主办方和各方权利义务；</w:t>
      </w:r>
    </w:p>
    <w:p w14:paraId="30A1AD90">
      <w:pPr>
        <w:spacing w:line="400" w:lineRule="exact"/>
        <w:ind w:firstLine="315" w:firstLineChars="150"/>
        <w:rPr>
          <w:rFonts w:hint="eastAsia" w:ascii="宋体" w:hAnsi="宋体" w:cs="新宋体"/>
          <w:color w:val="auto"/>
          <w:highlight w:val="none"/>
        </w:rPr>
      </w:pPr>
      <w:r>
        <w:rPr>
          <w:rFonts w:hint="eastAsia" w:ascii="宋体" w:hAnsi="宋体" w:cs="新宋体"/>
          <w:color w:val="auto"/>
          <w:highlight w:val="none"/>
        </w:rPr>
        <w:t>（2）由同一专业的单位组成的联合体，按照资质等级较低的单位确定资质等级；</w:t>
      </w:r>
    </w:p>
    <w:p w14:paraId="16F3E4C9">
      <w:pPr>
        <w:spacing w:line="400" w:lineRule="exact"/>
        <w:ind w:firstLine="315" w:firstLineChars="150"/>
        <w:rPr>
          <w:rFonts w:hint="eastAsia" w:ascii="宋体" w:hAnsi="宋体" w:cs="新宋体"/>
          <w:color w:val="auto"/>
          <w:highlight w:val="none"/>
        </w:rPr>
      </w:pPr>
      <w:r>
        <w:rPr>
          <w:rFonts w:hint="eastAsia" w:ascii="宋体" w:hAnsi="宋体" w:cs="新宋体"/>
          <w:color w:val="auto"/>
          <w:highlight w:val="none"/>
        </w:rPr>
        <w:t>（3）联合体各方不得再以自己名义单独或参加其他联合体在本招标项目中投标。</w:t>
      </w:r>
    </w:p>
    <w:p w14:paraId="5AB0B135">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1.4.3 投标人不得存在下列情形之一：</w:t>
      </w:r>
      <w:r>
        <w:rPr>
          <w:rFonts w:hint="eastAsia" w:ascii="宋体" w:hAnsi="宋体" w:cs="新宋体"/>
          <w:color w:val="auto"/>
          <w:highlight w:val="none"/>
          <w:u w:val="single"/>
        </w:rPr>
        <w:t>以《投标人声明》第三点的规定为准。</w:t>
      </w:r>
    </w:p>
    <w:p w14:paraId="0DEE854E">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 xml:space="preserve">（1）为招标人不具有独立法人资格的附属机构（单位）； </w:t>
      </w:r>
    </w:p>
    <w:p w14:paraId="05628FFD">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（2）为招标项目前期工作提供咨询服务的；</w:t>
      </w:r>
    </w:p>
    <w:p w14:paraId="0CA0FC8B">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（3）为本招标项目的监理人；</w:t>
      </w:r>
    </w:p>
    <w:p w14:paraId="59DED12A">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 xml:space="preserve">（4）为本招标项目的代建人； </w:t>
      </w:r>
    </w:p>
    <w:p w14:paraId="5700307C">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 xml:space="preserve">（5）为本招标项目提供招标代理服务的； </w:t>
      </w:r>
    </w:p>
    <w:p w14:paraId="01E27043">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 xml:space="preserve">（6）被责令停业的； </w:t>
      </w:r>
    </w:p>
    <w:p w14:paraId="54291111">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 xml:space="preserve">（7）被暂停或取消投标资格的； </w:t>
      </w:r>
    </w:p>
    <w:p w14:paraId="2C509377">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（8）财产被接管或冻结的；</w:t>
      </w:r>
    </w:p>
    <w:p w14:paraId="293B4D59">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（9）在最近三年内有骗取中标或严重违约或重大工程质量问题的；</w:t>
      </w:r>
    </w:p>
    <w:p w14:paraId="355A4607">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（10）与本招标项目的监理人或代建人或招标代理机构同为一个法定代表人的；</w:t>
      </w:r>
    </w:p>
    <w:p w14:paraId="5B663227">
      <w:pPr>
        <w:spacing w:line="400" w:lineRule="exact"/>
        <w:ind w:firstLine="315" w:firstLineChars="150"/>
        <w:rPr>
          <w:rFonts w:hint="eastAsia" w:ascii="宋体" w:hAnsi="宋体" w:cs="新宋体"/>
          <w:strike/>
          <w:color w:val="auto"/>
          <w:highlight w:val="none"/>
        </w:rPr>
      </w:pPr>
      <w:r>
        <w:rPr>
          <w:rFonts w:hint="eastAsia" w:ascii="宋体" w:hAnsi="宋体" w:cs="新宋体"/>
          <w:strike/>
          <w:color w:val="auto"/>
          <w:highlight w:val="none"/>
        </w:rPr>
        <w:t>（11）与本招标项目的监理人或代建人或招标代理机构相互控股或参股的；</w:t>
      </w:r>
    </w:p>
    <w:p w14:paraId="4337C133">
      <w:pPr>
        <w:spacing w:line="400" w:lineRule="exact"/>
        <w:ind w:firstLine="315" w:firstLineChars="150"/>
        <w:rPr>
          <w:rFonts w:hint="eastAsia" w:ascii="宋体" w:hAnsi="宋体" w:cs="新宋体"/>
          <w:color w:val="auto"/>
          <w:highlight w:val="none"/>
        </w:rPr>
      </w:pPr>
      <w:r>
        <w:rPr>
          <w:rFonts w:hint="eastAsia" w:ascii="宋体" w:hAnsi="宋体" w:cs="新宋体"/>
          <w:strike/>
          <w:color w:val="auto"/>
          <w:highlight w:val="none"/>
        </w:rPr>
        <w:t>（12）与本招标项目的监理人或代建人或招标代理机构相互任职或工作的。</w:t>
      </w:r>
    </w:p>
    <w:p w14:paraId="144965DB">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1.4.4 单位负责人为同一人或者存在控股、管理关系的不同单位，不得同时参加本招标项目投标</w:t>
      </w:r>
      <w:r>
        <w:rPr>
          <w:rFonts w:hint="eastAsia" w:ascii="宋体" w:hAnsi="宋体" w:cs="宋体"/>
          <w:color w:val="auto"/>
          <w:szCs w:val="21"/>
          <w:highlight w:val="none"/>
        </w:rPr>
        <w:t>（</w:t>
      </w:r>
      <w:r>
        <w:rPr>
          <w:rFonts w:hint="eastAsia" w:ascii="宋体" w:hAnsi="宋体" w:cs="新宋体"/>
          <w:color w:val="auto"/>
          <w:szCs w:val="21"/>
          <w:highlight w:val="none"/>
        </w:rPr>
        <w:t>联合体内各成员之间不受本条限制</w:t>
      </w:r>
      <w:r>
        <w:rPr>
          <w:rFonts w:hint="eastAsia" w:ascii="宋体" w:hAnsi="宋体" w:cs="宋体"/>
          <w:color w:val="auto"/>
          <w:szCs w:val="21"/>
          <w:highlight w:val="none"/>
        </w:rPr>
        <w:t>）</w:t>
      </w:r>
      <w:r>
        <w:rPr>
          <w:rFonts w:hint="eastAsia" w:ascii="宋体" w:hAnsi="宋体" w:cs="新宋体"/>
          <w:color w:val="auto"/>
          <w:highlight w:val="none"/>
        </w:rPr>
        <w:t>。</w:t>
      </w:r>
    </w:p>
    <w:p w14:paraId="4E3FBD37">
      <w:pPr>
        <w:pStyle w:val="4"/>
        <w:rPr>
          <w:rFonts w:hint="eastAsia" w:ascii="宋体" w:eastAsia="宋体" w:cs="新宋体"/>
          <w:color w:val="auto"/>
          <w:highlight w:val="none"/>
        </w:rPr>
      </w:pPr>
      <w:bookmarkStart w:id="76" w:name="_Toc152045535"/>
      <w:bookmarkStart w:id="77" w:name="_Toc247527559"/>
      <w:bookmarkStart w:id="78" w:name="_Toc247513958"/>
      <w:bookmarkStart w:id="79" w:name="_Toc152042311"/>
      <w:bookmarkStart w:id="80" w:name="_Toc144974503"/>
      <w:bookmarkStart w:id="81" w:name="_Toc5312"/>
      <w:bookmarkStart w:id="82" w:name="_Toc1459"/>
      <w:bookmarkStart w:id="83" w:name="_Toc649"/>
      <w:r>
        <w:rPr>
          <w:rFonts w:hint="eastAsia" w:ascii="宋体" w:eastAsia="宋体" w:cs="新宋体"/>
          <w:color w:val="auto"/>
          <w:highlight w:val="none"/>
        </w:rPr>
        <w:t>1.5 费用承担</w:t>
      </w:r>
      <w:bookmarkEnd w:id="76"/>
      <w:bookmarkEnd w:id="77"/>
      <w:bookmarkEnd w:id="78"/>
      <w:bookmarkEnd w:id="79"/>
      <w:bookmarkEnd w:id="80"/>
      <w:r>
        <w:rPr>
          <w:rFonts w:hint="eastAsia" w:ascii="宋体" w:eastAsia="宋体" w:cs="新宋体"/>
          <w:color w:val="auto"/>
          <w:highlight w:val="none"/>
        </w:rPr>
        <w:t>和设计成果补偿</w:t>
      </w:r>
      <w:bookmarkEnd w:id="81"/>
      <w:bookmarkEnd w:id="82"/>
      <w:bookmarkEnd w:id="83"/>
    </w:p>
    <w:p w14:paraId="28CAC1FE">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1.5.1 投标人准备和参加投标活动发生的费用自理。</w:t>
      </w:r>
    </w:p>
    <w:p w14:paraId="2060A6F7">
      <w:pPr>
        <w:spacing w:line="400" w:lineRule="exact"/>
        <w:ind w:firstLine="420" w:firstLineChars="200"/>
        <w:rPr>
          <w:rFonts w:hint="eastAsia" w:ascii="宋体" w:hAnsi="宋体" w:cs="新宋体"/>
          <w:strike/>
          <w:color w:val="auto"/>
          <w:highlight w:val="none"/>
        </w:rPr>
      </w:pPr>
      <w:r>
        <w:rPr>
          <w:rFonts w:hint="eastAsia" w:ascii="宋体" w:hAnsi="宋体" w:cs="新宋体"/>
          <w:strike/>
          <w:color w:val="auto"/>
          <w:highlight w:val="none"/>
        </w:rPr>
        <w:t>1.5.2 招标人对符合招标文件规定的未中标人的设计成果进行补偿的，按投标人须知前附表规定给予补偿，并有权免费使用未中标人设计成果。</w:t>
      </w:r>
    </w:p>
    <w:p w14:paraId="4249312F">
      <w:pPr>
        <w:pStyle w:val="4"/>
        <w:rPr>
          <w:rFonts w:hint="eastAsia" w:ascii="宋体" w:eastAsia="宋体" w:cs="新宋体"/>
          <w:color w:val="auto"/>
          <w:highlight w:val="none"/>
        </w:rPr>
      </w:pPr>
      <w:bookmarkStart w:id="84" w:name="_Toc247513959"/>
      <w:bookmarkStart w:id="85" w:name="_Toc20496"/>
      <w:bookmarkStart w:id="86" w:name="_Toc152042312"/>
      <w:bookmarkStart w:id="87" w:name="_Toc24108"/>
      <w:bookmarkStart w:id="88" w:name="_Toc247527560"/>
      <w:bookmarkStart w:id="89" w:name="_Toc144974504"/>
      <w:bookmarkStart w:id="90" w:name="_Toc11231"/>
      <w:bookmarkStart w:id="91" w:name="_Toc152045536"/>
      <w:r>
        <w:rPr>
          <w:rFonts w:hint="eastAsia" w:ascii="宋体" w:eastAsia="宋体" w:cs="新宋体"/>
          <w:color w:val="auto"/>
          <w:highlight w:val="none"/>
        </w:rPr>
        <w:t>1.6 保密</w:t>
      </w:r>
      <w:bookmarkEnd w:id="84"/>
      <w:bookmarkEnd w:id="85"/>
      <w:bookmarkEnd w:id="86"/>
      <w:bookmarkEnd w:id="87"/>
      <w:bookmarkEnd w:id="88"/>
      <w:bookmarkEnd w:id="89"/>
      <w:bookmarkEnd w:id="90"/>
      <w:bookmarkEnd w:id="91"/>
    </w:p>
    <w:p w14:paraId="4A8E29B2">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 xml:space="preserve">参与招标投标活动的各方应对招标文件和投标文件中的商业和技术等秘密保密，否则应承担相应的法律责任。 </w:t>
      </w:r>
    </w:p>
    <w:p w14:paraId="30897ACA">
      <w:pPr>
        <w:pStyle w:val="4"/>
        <w:rPr>
          <w:rFonts w:hint="eastAsia" w:ascii="宋体" w:eastAsia="宋体" w:cs="新宋体"/>
          <w:color w:val="auto"/>
          <w:highlight w:val="none"/>
        </w:rPr>
      </w:pPr>
      <w:bookmarkStart w:id="92" w:name="_Toc144974505"/>
      <w:bookmarkStart w:id="93" w:name="_Toc152045537"/>
      <w:bookmarkStart w:id="94" w:name="_Toc22695"/>
      <w:bookmarkStart w:id="95" w:name="_Toc15686"/>
      <w:bookmarkStart w:id="96" w:name="_Toc247527561"/>
      <w:bookmarkStart w:id="97" w:name="_Toc247513960"/>
      <w:bookmarkStart w:id="98" w:name="_Toc4973"/>
      <w:bookmarkStart w:id="99" w:name="_Toc152042313"/>
      <w:r>
        <w:rPr>
          <w:rFonts w:hint="eastAsia" w:ascii="宋体" w:eastAsia="宋体" w:cs="新宋体"/>
          <w:color w:val="auto"/>
          <w:highlight w:val="none"/>
        </w:rPr>
        <w:t>1.7 语言</w:t>
      </w:r>
      <w:bookmarkEnd w:id="92"/>
      <w:r>
        <w:rPr>
          <w:rFonts w:hint="eastAsia" w:ascii="宋体" w:eastAsia="宋体" w:cs="新宋体"/>
          <w:color w:val="auto"/>
          <w:highlight w:val="none"/>
        </w:rPr>
        <w:t>文字</w:t>
      </w:r>
      <w:bookmarkEnd w:id="93"/>
      <w:bookmarkEnd w:id="94"/>
      <w:bookmarkEnd w:id="95"/>
      <w:bookmarkEnd w:id="96"/>
      <w:bookmarkEnd w:id="97"/>
      <w:bookmarkEnd w:id="98"/>
      <w:bookmarkEnd w:id="99"/>
    </w:p>
    <w:p w14:paraId="1F06B9C6">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招标投标文件使用的语言文字为中文。专用术语使用外文的，应附有中文注释。</w:t>
      </w:r>
    </w:p>
    <w:p w14:paraId="2A15F4DD">
      <w:pPr>
        <w:pStyle w:val="4"/>
        <w:rPr>
          <w:rFonts w:hint="eastAsia" w:ascii="宋体" w:eastAsia="宋体" w:cs="新宋体"/>
          <w:color w:val="auto"/>
          <w:highlight w:val="none"/>
        </w:rPr>
      </w:pPr>
      <w:bookmarkStart w:id="100" w:name="_Toc26287"/>
      <w:bookmarkStart w:id="101" w:name="_Toc247527562"/>
      <w:bookmarkStart w:id="102" w:name="_Toc152042314"/>
      <w:bookmarkStart w:id="103" w:name="_Toc32754"/>
      <w:bookmarkStart w:id="104" w:name="_Toc144974506"/>
      <w:bookmarkStart w:id="105" w:name="_Toc247513961"/>
      <w:bookmarkStart w:id="106" w:name="_Toc152045538"/>
      <w:bookmarkStart w:id="107" w:name="_Toc18613"/>
      <w:r>
        <w:rPr>
          <w:rFonts w:hint="eastAsia" w:ascii="宋体" w:eastAsia="宋体" w:cs="新宋体"/>
          <w:color w:val="auto"/>
          <w:highlight w:val="none"/>
        </w:rPr>
        <w:t>1.8 计量单位</w:t>
      </w:r>
      <w:bookmarkEnd w:id="100"/>
      <w:bookmarkEnd w:id="101"/>
      <w:bookmarkEnd w:id="102"/>
      <w:bookmarkEnd w:id="103"/>
      <w:bookmarkEnd w:id="104"/>
      <w:bookmarkEnd w:id="105"/>
      <w:bookmarkEnd w:id="106"/>
      <w:bookmarkEnd w:id="107"/>
    </w:p>
    <w:p w14:paraId="479EA55B">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所有计量均采用中华人民共和国法定计量单位。</w:t>
      </w:r>
    </w:p>
    <w:p w14:paraId="6F863E90">
      <w:pPr>
        <w:pStyle w:val="4"/>
        <w:rPr>
          <w:rFonts w:hint="eastAsia" w:ascii="宋体" w:eastAsia="宋体" w:cs="新宋体"/>
          <w:color w:val="auto"/>
          <w:highlight w:val="none"/>
        </w:rPr>
      </w:pPr>
      <w:bookmarkStart w:id="108" w:name="_Toc144974507"/>
      <w:bookmarkStart w:id="109" w:name="_Toc7815"/>
      <w:bookmarkStart w:id="110" w:name="_Toc152045539"/>
      <w:bookmarkStart w:id="111" w:name="_Toc247513962"/>
      <w:bookmarkStart w:id="112" w:name="_Toc28644"/>
      <w:bookmarkStart w:id="113" w:name="_Toc23833"/>
      <w:bookmarkStart w:id="114" w:name="_Toc247527563"/>
      <w:bookmarkStart w:id="115" w:name="_Toc152042315"/>
      <w:r>
        <w:rPr>
          <w:rFonts w:hint="eastAsia" w:ascii="宋体" w:eastAsia="宋体" w:cs="新宋体"/>
          <w:color w:val="auto"/>
          <w:highlight w:val="none"/>
        </w:rPr>
        <w:t>1.9 踏勘现场</w:t>
      </w:r>
      <w:bookmarkEnd w:id="108"/>
      <w:bookmarkEnd w:id="109"/>
      <w:bookmarkEnd w:id="110"/>
      <w:bookmarkEnd w:id="111"/>
      <w:bookmarkEnd w:id="112"/>
      <w:bookmarkEnd w:id="113"/>
      <w:bookmarkEnd w:id="114"/>
      <w:bookmarkEnd w:id="115"/>
    </w:p>
    <w:p w14:paraId="691D039B">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 xml:space="preserve">1.9.1 投标人须知前附表规定组织踏勘现场的，招标人按投标人须知前附表规定的时间、地点组织投标人踏勘项目现场。 </w:t>
      </w:r>
    </w:p>
    <w:p w14:paraId="277D7287">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1.9.2 投标人踏勘现场发生的费用自理。</w:t>
      </w:r>
    </w:p>
    <w:p w14:paraId="1C85CC7A">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1.9.3 除招标人的原因外，投标人自行负责在踏勘现场中所发生的人员伤亡和财产损失。</w:t>
      </w:r>
    </w:p>
    <w:p w14:paraId="722E1845">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1.9.4 招标人在踏勘现场中介绍的工程场地和相关的周边环境情况，供投标人在编制投标文件时参考，招标人不对投标人据此作出的判断和决策负责。</w:t>
      </w:r>
    </w:p>
    <w:p w14:paraId="2C213D78">
      <w:pPr>
        <w:pStyle w:val="4"/>
        <w:rPr>
          <w:rFonts w:hint="eastAsia" w:ascii="宋体" w:eastAsia="宋体" w:cs="新宋体"/>
          <w:color w:val="auto"/>
          <w:highlight w:val="none"/>
        </w:rPr>
      </w:pPr>
      <w:bookmarkStart w:id="116" w:name="_Toc152042316"/>
      <w:bookmarkStart w:id="117" w:name="_Toc144974508"/>
      <w:bookmarkStart w:id="118" w:name="_Toc247527564"/>
      <w:bookmarkStart w:id="119" w:name="_Toc15195"/>
      <w:bookmarkStart w:id="120" w:name="_Toc152045540"/>
      <w:bookmarkStart w:id="121" w:name="_Toc16251"/>
      <w:bookmarkStart w:id="122" w:name="_Toc5583"/>
      <w:bookmarkStart w:id="123" w:name="_Toc247513963"/>
      <w:r>
        <w:rPr>
          <w:rFonts w:hint="eastAsia" w:ascii="宋体" w:eastAsia="宋体" w:cs="新宋体"/>
          <w:color w:val="auto"/>
          <w:highlight w:val="none"/>
        </w:rPr>
        <w:t>1.10 投标预备会</w:t>
      </w:r>
      <w:bookmarkEnd w:id="116"/>
      <w:bookmarkEnd w:id="117"/>
      <w:bookmarkEnd w:id="118"/>
      <w:bookmarkEnd w:id="119"/>
      <w:bookmarkEnd w:id="120"/>
      <w:bookmarkEnd w:id="121"/>
      <w:bookmarkEnd w:id="122"/>
      <w:bookmarkEnd w:id="123"/>
    </w:p>
    <w:p w14:paraId="19ACB6DF">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1.10.1 投标人须知前附表规定召开投标预备会的，招标人按投标人须知前附表规定的时间和地点召开投标预备会，澄清投标人提出的问题。</w:t>
      </w:r>
    </w:p>
    <w:p w14:paraId="34C17FE7">
      <w:pPr>
        <w:spacing w:line="400" w:lineRule="exact"/>
        <w:ind w:firstLine="420" w:firstLineChars="200"/>
        <w:rPr>
          <w:rFonts w:hint="eastAsia" w:ascii="宋体" w:hAnsi="宋体" w:cs="新宋体"/>
          <w:strike/>
          <w:color w:val="auto"/>
          <w:highlight w:val="none"/>
        </w:rPr>
      </w:pPr>
      <w:r>
        <w:rPr>
          <w:rFonts w:hint="eastAsia" w:ascii="宋体" w:hAnsi="宋体" w:cs="新宋体"/>
          <w:strike/>
          <w:color w:val="auto"/>
          <w:highlight w:val="none"/>
        </w:rPr>
        <w:t>1.10.2 投标人应在投标人须知前附表规定的时间前，以书面形式将提出的问题送达招标人，以便招标人在会议期间澄清。</w:t>
      </w:r>
    </w:p>
    <w:p w14:paraId="66FA9B6D">
      <w:pPr>
        <w:spacing w:line="400" w:lineRule="exact"/>
        <w:ind w:firstLine="420" w:firstLineChars="200"/>
        <w:rPr>
          <w:rFonts w:hint="eastAsia" w:ascii="宋体" w:hAnsi="宋体" w:cs="新宋体"/>
          <w:strike/>
          <w:color w:val="auto"/>
          <w:highlight w:val="none"/>
        </w:rPr>
      </w:pPr>
      <w:r>
        <w:rPr>
          <w:rFonts w:hint="eastAsia" w:ascii="宋体" w:hAnsi="宋体" w:cs="新宋体"/>
          <w:strike/>
          <w:color w:val="auto"/>
          <w:highlight w:val="none"/>
        </w:rPr>
        <w:t>1.10.3 投标预备会后，招标人在投标人须知前附表规定的时间内，将对投标人所提问题的澄清，以书面形式通知所有购买招标文件的投标人。该澄清内容为招标文件的组成部分。</w:t>
      </w:r>
    </w:p>
    <w:p w14:paraId="0C05B33A">
      <w:pPr>
        <w:pStyle w:val="4"/>
        <w:rPr>
          <w:rFonts w:hint="eastAsia" w:ascii="宋体" w:eastAsia="宋体" w:cs="新宋体"/>
          <w:color w:val="auto"/>
          <w:highlight w:val="none"/>
        </w:rPr>
      </w:pPr>
      <w:bookmarkStart w:id="124" w:name="_Toc152045541"/>
      <w:bookmarkStart w:id="125" w:name="_Toc10709"/>
      <w:bookmarkStart w:id="126" w:name="_Toc144974509"/>
      <w:bookmarkStart w:id="127" w:name="_Toc17636"/>
      <w:bookmarkStart w:id="128" w:name="_Toc152042317"/>
      <w:bookmarkStart w:id="129" w:name="_Toc247527565"/>
      <w:bookmarkStart w:id="130" w:name="_Toc247513964"/>
      <w:bookmarkStart w:id="131" w:name="_Toc6489"/>
      <w:r>
        <w:rPr>
          <w:rFonts w:hint="eastAsia" w:ascii="宋体" w:eastAsia="宋体" w:cs="新宋体"/>
          <w:color w:val="auto"/>
          <w:highlight w:val="none"/>
        </w:rPr>
        <w:t>1.11 分包</w:t>
      </w:r>
      <w:bookmarkEnd w:id="124"/>
      <w:bookmarkEnd w:id="125"/>
      <w:bookmarkEnd w:id="126"/>
      <w:bookmarkEnd w:id="127"/>
      <w:bookmarkEnd w:id="128"/>
      <w:bookmarkEnd w:id="129"/>
      <w:bookmarkEnd w:id="130"/>
      <w:bookmarkEnd w:id="131"/>
    </w:p>
    <w:p w14:paraId="579D0477">
      <w:pPr>
        <w:spacing w:line="400" w:lineRule="exact"/>
        <w:ind w:firstLine="567" w:firstLineChars="270"/>
        <w:rPr>
          <w:rFonts w:hint="eastAsia" w:ascii="宋体" w:hAnsi="宋体" w:cs="新宋体"/>
          <w:color w:val="auto"/>
          <w:highlight w:val="none"/>
        </w:rPr>
      </w:pPr>
      <w:r>
        <w:rPr>
          <w:rFonts w:hint="eastAsia" w:ascii="宋体" w:hAnsi="宋体" w:cs="新宋体"/>
          <w:color w:val="auto"/>
          <w:highlight w:val="none"/>
        </w:rPr>
        <w:t>1.11.1 投标人须知前附表规定应当由分包人实施的非主体、非关键性工作，投标人应当按照第五章“发包人要求”的规定提供分包人侯选名单及其相应资料。</w:t>
      </w:r>
    </w:p>
    <w:p w14:paraId="17506B7F">
      <w:pPr>
        <w:spacing w:line="400" w:lineRule="exact"/>
        <w:ind w:firstLine="567" w:firstLineChars="270"/>
        <w:rPr>
          <w:rFonts w:hint="eastAsia" w:ascii="宋体" w:hAnsi="宋体" w:cs="新宋体"/>
          <w:color w:val="auto"/>
          <w:highlight w:val="none"/>
        </w:rPr>
      </w:pPr>
      <w:r>
        <w:rPr>
          <w:rFonts w:hint="eastAsia" w:ascii="宋体" w:hAnsi="宋体" w:cs="新宋体"/>
          <w:color w:val="auto"/>
          <w:highlight w:val="none"/>
        </w:rPr>
        <w:t>1.11.2 投标人拟在中标后将中标项目的部分非主体、非关键性工作进行分包的，应符合投标人须知前附表规定的分包内容、分包金额和资质要求等限制性条件。</w:t>
      </w:r>
    </w:p>
    <w:p w14:paraId="4992EA56">
      <w:pPr>
        <w:pStyle w:val="4"/>
        <w:rPr>
          <w:rFonts w:hint="eastAsia" w:ascii="宋体" w:eastAsia="宋体" w:cs="新宋体"/>
          <w:color w:val="auto"/>
          <w:highlight w:val="none"/>
        </w:rPr>
      </w:pPr>
      <w:bookmarkStart w:id="132" w:name="_Toc247527566"/>
      <w:bookmarkStart w:id="133" w:name="_Toc18272"/>
      <w:bookmarkStart w:id="134" w:name="_Toc5087"/>
      <w:bookmarkStart w:id="135" w:name="_Toc30381"/>
      <w:bookmarkStart w:id="136" w:name="_Toc247513965"/>
      <w:r>
        <w:rPr>
          <w:rFonts w:hint="eastAsia" w:ascii="宋体" w:eastAsia="宋体" w:cs="新宋体"/>
          <w:color w:val="auto"/>
          <w:highlight w:val="none"/>
        </w:rPr>
        <w:t>1.12 偏离</w:t>
      </w:r>
      <w:bookmarkEnd w:id="132"/>
      <w:bookmarkEnd w:id="133"/>
      <w:bookmarkEnd w:id="134"/>
      <w:bookmarkEnd w:id="135"/>
      <w:bookmarkEnd w:id="136"/>
    </w:p>
    <w:p w14:paraId="7611611A">
      <w:pPr>
        <w:spacing w:line="400" w:lineRule="exact"/>
        <w:ind w:firstLine="359" w:firstLineChars="171"/>
        <w:rPr>
          <w:rFonts w:hint="eastAsia" w:ascii="宋体" w:hAnsi="宋体" w:cs="新宋体"/>
          <w:color w:val="auto"/>
          <w:highlight w:val="none"/>
        </w:rPr>
      </w:pPr>
      <w:r>
        <w:rPr>
          <w:rFonts w:hint="eastAsia" w:ascii="宋体" w:hAnsi="宋体" w:cs="新宋体"/>
          <w:color w:val="auto"/>
          <w:highlight w:val="none"/>
        </w:rPr>
        <w:t>投标人须知前附表允许投标文件偏离招标文件某些要求的，偏离应当符合招标文件规定的偏离范围和幅度。</w:t>
      </w:r>
    </w:p>
    <w:p w14:paraId="22652CCB">
      <w:pPr>
        <w:pStyle w:val="3"/>
        <w:rPr>
          <w:rFonts w:hint="eastAsia" w:ascii="宋体" w:hAnsi="宋体" w:eastAsia="宋体" w:cs="新宋体"/>
          <w:color w:val="auto"/>
          <w:highlight w:val="none"/>
        </w:rPr>
      </w:pPr>
      <w:bookmarkStart w:id="137" w:name="_Toc29947"/>
      <w:bookmarkStart w:id="138" w:name="_Toc144974510"/>
      <w:bookmarkStart w:id="139" w:name="_Toc32033"/>
      <w:bookmarkStart w:id="140" w:name="_Toc152045542"/>
      <w:bookmarkStart w:id="141" w:name="_Toc1073"/>
      <w:bookmarkStart w:id="142" w:name="_Toc247513966"/>
      <w:bookmarkStart w:id="143" w:name="_Toc152042318"/>
      <w:bookmarkStart w:id="144" w:name="_Toc247527567"/>
      <w:r>
        <w:rPr>
          <w:rFonts w:hint="eastAsia" w:ascii="宋体" w:hAnsi="宋体" w:eastAsia="宋体" w:cs="新宋体"/>
          <w:color w:val="auto"/>
          <w:highlight w:val="none"/>
        </w:rPr>
        <w:t>2. 招标文件</w:t>
      </w:r>
      <w:bookmarkEnd w:id="137"/>
      <w:bookmarkEnd w:id="138"/>
      <w:bookmarkEnd w:id="139"/>
      <w:bookmarkEnd w:id="140"/>
      <w:bookmarkEnd w:id="141"/>
      <w:bookmarkEnd w:id="142"/>
      <w:bookmarkEnd w:id="143"/>
      <w:bookmarkEnd w:id="144"/>
    </w:p>
    <w:p w14:paraId="30E863B0">
      <w:pPr>
        <w:pStyle w:val="4"/>
        <w:rPr>
          <w:rFonts w:hint="eastAsia" w:ascii="宋体" w:eastAsia="宋体" w:cs="新宋体"/>
          <w:color w:val="auto"/>
          <w:highlight w:val="none"/>
        </w:rPr>
      </w:pPr>
      <w:bookmarkStart w:id="145" w:name="_Toc22027"/>
      <w:bookmarkStart w:id="146" w:name="_Toc247513967"/>
      <w:bookmarkStart w:id="147" w:name="_Toc152042319"/>
      <w:bookmarkStart w:id="148" w:name="_Toc144974511"/>
      <w:bookmarkStart w:id="149" w:name="_Toc15915"/>
      <w:bookmarkStart w:id="150" w:name="_Toc30775"/>
      <w:bookmarkStart w:id="151" w:name="_Toc152045543"/>
      <w:bookmarkStart w:id="152" w:name="_Toc247527568"/>
      <w:r>
        <w:rPr>
          <w:rFonts w:hint="eastAsia" w:ascii="宋体" w:eastAsia="宋体" w:cs="新宋体"/>
          <w:color w:val="auto"/>
          <w:highlight w:val="none"/>
        </w:rPr>
        <w:t>2.1 招标文件的组成</w:t>
      </w:r>
      <w:bookmarkEnd w:id="145"/>
      <w:bookmarkEnd w:id="146"/>
      <w:bookmarkEnd w:id="147"/>
      <w:bookmarkEnd w:id="148"/>
      <w:bookmarkEnd w:id="149"/>
      <w:bookmarkEnd w:id="150"/>
      <w:bookmarkEnd w:id="151"/>
      <w:bookmarkEnd w:id="152"/>
    </w:p>
    <w:p w14:paraId="5AB03651">
      <w:pPr>
        <w:spacing w:line="400" w:lineRule="exact"/>
        <w:rPr>
          <w:rFonts w:hint="eastAsia" w:ascii="宋体" w:hAnsi="宋体" w:cs="新宋体"/>
          <w:color w:val="auto"/>
          <w:highlight w:val="none"/>
        </w:rPr>
      </w:pPr>
      <w:r>
        <w:rPr>
          <w:rFonts w:hint="eastAsia" w:ascii="宋体" w:hAnsi="宋体" w:cs="新宋体"/>
          <w:color w:val="auto"/>
          <w:highlight w:val="none"/>
        </w:rPr>
        <w:t>　　本招标文件包括：</w:t>
      </w:r>
    </w:p>
    <w:p w14:paraId="6C917E46">
      <w:pPr>
        <w:spacing w:line="400" w:lineRule="exact"/>
        <w:ind w:firstLine="359" w:firstLineChars="171"/>
        <w:rPr>
          <w:rFonts w:hint="eastAsia" w:ascii="宋体" w:hAnsi="宋体" w:cs="新宋体"/>
          <w:color w:val="auto"/>
          <w:highlight w:val="none"/>
        </w:rPr>
      </w:pPr>
      <w:r>
        <w:rPr>
          <w:rFonts w:hint="eastAsia" w:ascii="宋体" w:hAnsi="宋体" w:cs="新宋体"/>
          <w:color w:val="auto"/>
          <w:highlight w:val="none"/>
        </w:rPr>
        <w:t>（1）招标公告；</w:t>
      </w:r>
    </w:p>
    <w:p w14:paraId="1EB756D8">
      <w:pPr>
        <w:spacing w:line="400" w:lineRule="exact"/>
        <w:ind w:firstLine="359" w:firstLineChars="171"/>
        <w:rPr>
          <w:rFonts w:hint="eastAsia" w:ascii="宋体" w:hAnsi="宋体" w:cs="新宋体"/>
          <w:color w:val="auto"/>
          <w:highlight w:val="none"/>
        </w:rPr>
      </w:pPr>
      <w:r>
        <w:rPr>
          <w:rFonts w:hint="eastAsia" w:ascii="宋体" w:hAnsi="宋体" w:cs="新宋体"/>
          <w:color w:val="auto"/>
          <w:highlight w:val="none"/>
        </w:rPr>
        <w:t>（2）投标人须知；</w:t>
      </w:r>
    </w:p>
    <w:p w14:paraId="765CD852">
      <w:pPr>
        <w:spacing w:line="400" w:lineRule="exact"/>
        <w:ind w:firstLine="359" w:firstLineChars="171"/>
        <w:rPr>
          <w:rFonts w:hint="eastAsia" w:ascii="宋体" w:hAnsi="宋体" w:cs="新宋体"/>
          <w:color w:val="auto"/>
          <w:highlight w:val="none"/>
        </w:rPr>
      </w:pPr>
      <w:r>
        <w:rPr>
          <w:rFonts w:hint="eastAsia" w:ascii="宋体" w:hAnsi="宋体" w:cs="新宋体"/>
          <w:color w:val="auto"/>
          <w:highlight w:val="none"/>
        </w:rPr>
        <w:t>（3）评标、定标办法；</w:t>
      </w:r>
    </w:p>
    <w:p w14:paraId="3AEFF8E6">
      <w:pPr>
        <w:spacing w:line="400" w:lineRule="exact"/>
        <w:ind w:firstLine="359" w:firstLineChars="171"/>
        <w:rPr>
          <w:rFonts w:hint="eastAsia" w:ascii="宋体" w:hAnsi="宋体" w:cs="新宋体"/>
          <w:color w:val="auto"/>
          <w:highlight w:val="none"/>
        </w:rPr>
      </w:pPr>
      <w:r>
        <w:rPr>
          <w:rFonts w:hint="eastAsia" w:ascii="宋体" w:hAnsi="宋体" w:cs="新宋体"/>
          <w:color w:val="auto"/>
          <w:highlight w:val="none"/>
        </w:rPr>
        <w:t>（4）合同条款及格式；</w:t>
      </w:r>
    </w:p>
    <w:p w14:paraId="075ACDA9">
      <w:pPr>
        <w:spacing w:line="400" w:lineRule="exact"/>
        <w:ind w:firstLine="359" w:firstLineChars="171"/>
        <w:rPr>
          <w:rFonts w:hint="eastAsia" w:ascii="宋体" w:hAnsi="宋体" w:cs="新宋体"/>
          <w:color w:val="auto"/>
          <w:highlight w:val="none"/>
        </w:rPr>
      </w:pPr>
      <w:r>
        <w:rPr>
          <w:rFonts w:hint="eastAsia" w:ascii="宋体" w:hAnsi="宋体" w:cs="新宋体"/>
          <w:color w:val="auto"/>
          <w:highlight w:val="none"/>
        </w:rPr>
        <w:t>（5）发包人要求；</w:t>
      </w:r>
    </w:p>
    <w:p w14:paraId="4AB39891">
      <w:pPr>
        <w:spacing w:line="400" w:lineRule="exact"/>
        <w:ind w:firstLine="359" w:firstLineChars="171"/>
        <w:rPr>
          <w:rFonts w:hint="eastAsia" w:ascii="宋体" w:hAnsi="宋体" w:cs="新宋体"/>
          <w:color w:val="auto"/>
          <w:highlight w:val="none"/>
        </w:rPr>
      </w:pPr>
      <w:r>
        <w:rPr>
          <w:rFonts w:hint="eastAsia" w:ascii="宋体" w:hAnsi="宋体" w:cs="新宋体"/>
          <w:color w:val="auto"/>
          <w:highlight w:val="none"/>
        </w:rPr>
        <w:t>（6）发包人提供的资料和条件；</w:t>
      </w:r>
    </w:p>
    <w:p w14:paraId="2AB97342">
      <w:pPr>
        <w:spacing w:line="400" w:lineRule="exact"/>
        <w:ind w:firstLine="359" w:firstLineChars="171"/>
        <w:rPr>
          <w:rFonts w:hint="eastAsia" w:ascii="宋体" w:hAnsi="宋体" w:cs="新宋体"/>
          <w:color w:val="auto"/>
          <w:highlight w:val="none"/>
        </w:rPr>
      </w:pPr>
      <w:r>
        <w:rPr>
          <w:rFonts w:hint="eastAsia" w:ascii="宋体" w:hAnsi="宋体" w:cs="新宋体"/>
          <w:color w:val="auto"/>
          <w:highlight w:val="none"/>
        </w:rPr>
        <w:t>（7）投标文件格式；</w:t>
      </w:r>
    </w:p>
    <w:p w14:paraId="0A3CCBF4">
      <w:pPr>
        <w:spacing w:line="400" w:lineRule="exact"/>
        <w:ind w:firstLine="359" w:firstLineChars="171"/>
        <w:rPr>
          <w:rFonts w:hint="eastAsia" w:ascii="宋体" w:hAnsi="宋体" w:cs="新宋体"/>
          <w:color w:val="auto"/>
          <w:highlight w:val="none"/>
        </w:rPr>
      </w:pPr>
      <w:r>
        <w:rPr>
          <w:rFonts w:hint="eastAsia" w:ascii="宋体" w:hAnsi="宋体" w:cs="新宋体"/>
          <w:color w:val="auto"/>
          <w:highlight w:val="none"/>
        </w:rPr>
        <w:t>（8）投标人须知前附表规定的其他资料。</w:t>
      </w:r>
    </w:p>
    <w:p w14:paraId="4DCEBB80">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根据本章第1.10款、第2.2款和第2.3款对招标文件所作的澄清、修改，构成招标文件的组成部分。</w:t>
      </w:r>
    </w:p>
    <w:p w14:paraId="0C1FFA64">
      <w:pPr>
        <w:pStyle w:val="4"/>
        <w:rPr>
          <w:rFonts w:hint="eastAsia" w:ascii="宋体" w:eastAsia="宋体" w:cs="新宋体"/>
          <w:color w:val="auto"/>
          <w:highlight w:val="none"/>
        </w:rPr>
      </w:pPr>
      <w:bookmarkStart w:id="153" w:name="_Toc247513968"/>
      <w:bookmarkStart w:id="154" w:name="_Toc247527569"/>
      <w:bookmarkStart w:id="155" w:name="_Toc613"/>
      <w:bookmarkStart w:id="156" w:name="_Toc144974512"/>
      <w:bookmarkStart w:id="157" w:name="_Toc152042320"/>
      <w:bookmarkStart w:id="158" w:name="_Toc27597"/>
      <w:bookmarkStart w:id="159" w:name="_Toc30434"/>
      <w:bookmarkStart w:id="160" w:name="_Toc152045544"/>
      <w:r>
        <w:rPr>
          <w:rFonts w:hint="eastAsia" w:ascii="宋体" w:eastAsia="宋体" w:cs="新宋体"/>
          <w:color w:val="auto"/>
          <w:highlight w:val="none"/>
        </w:rPr>
        <w:t>2.2 招标文件的澄清</w:t>
      </w:r>
      <w:bookmarkEnd w:id="153"/>
      <w:bookmarkEnd w:id="154"/>
      <w:bookmarkEnd w:id="155"/>
      <w:bookmarkEnd w:id="156"/>
      <w:bookmarkEnd w:id="157"/>
      <w:bookmarkEnd w:id="158"/>
      <w:bookmarkEnd w:id="159"/>
      <w:bookmarkEnd w:id="160"/>
    </w:p>
    <w:p w14:paraId="04C9B212">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 xml:space="preserve">2.2.1 </w:t>
      </w:r>
      <w:r>
        <w:rPr>
          <w:rFonts w:hint="eastAsia" w:ascii="宋体" w:hAnsi="宋体" w:cs="新宋体"/>
          <w:color w:val="auto"/>
          <w:szCs w:val="21"/>
          <w:highlight w:val="none"/>
          <w:u w:val="single"/>
        </w:rPr>
        <w:t>招标答疑采用网上答疑方式进行。投标人若对招标文件有疑问的，可在规定的时间内通过</w:t>
      </w:r>
      <w:r>
        <w:rPr>
          <w:rFonts w:hint="eastAsia" w:ascii="宋体" w:hAnsi="宋体"/>
          <w:color w:val="auto"/>
          <w:szCs w:val="21"/>
          <w:highlight w:val="none"/>
          <w:u w:val="single"/>
        </w:rPr>
        <w:t>广州交易集团有限公司（广州公共资源交易中心）</w:t>
      </w:r>
      <w:r>
        <w:rPr>
          <w:rFonts w:hint="eastAsia" w:ascii="宋体" w:hAnsi="宋体" w:cs="新宋体"/>
          <w:color w:val="auto"/>
          <w:szCs w:val="21"/>
          <w:highlight w:val="none"/>
          <w:u w:val="single"/>
        </w:rPr>
        <w:t>数字交易平台提交。</w:t>
      </w:r>
      <w:r>
        <w:rPr>
          <w:rFonts w:hint="eastAsia" w:ascii="宋体" w:hAnsi="宋体" w:cs="新宋体"/>
          <w:color w:val="auto"/>
          <w:kern w:val="0"/>
          <w:szCs w:val="21"/>
          <w:highlight w:val="none"/>
          <w:u w:val="single"/>
        </w:rPr>
        <w:t>投标人要求澄清招标文件，时间在：投标截止时间18日前提出。形式：投标人疑问在网上提交。操作详见</w:t>
      </w:r>
      <w:r>
        <w:rPr>
          <w:rFonts w:hint="eastAsia" w:ascii="宋体" w:hAnsi="宋体"/>
          <w:color w:val="auto"/>
          <w:szCs w:val="21"/>
          <w:highlight w:val="none"/>
          <w:u w:val="single"/>
        </w:rPr>
        <w:t>广州交易集团有限公司（广州公共资源交易中心</w:t>
      </w:r>
      <w:r>
        <w:rPr>
          <w:rFonts w:hint="eastAsia" w:ascii="宋体" w:hAnsi="宋体" w:cs="新宋体"/>
          <w:color w:val="auto"/>
          <w:kern w:val="0"/>
          <w:szCs w:val="21"/>
          <w:highlight w:val="none"/>
          <w:u w:val="single"/>
        </w:rPr>
        <w:t>。</w:t>
      </w:r>
    </w:p>
    <w:p w14:paraId="6632E580">
      <w:pPr>
        <w:spacing w:line="400" w:lineRule="exact"/>
        <w:ind w:firstLine="420" w:firstLineChars="200"/>
        <w:rPr>
          <w:rFonts w:hint="eastAsia" w:ascii="宋体" w:hAnsi="宋体" w:cs="新宋体"/>
          <w:color w:val="auto"/>
          <w:kern w:val="0"/>
          <w:szCs w:val="21"/>
          <w:highlight w:val="none"/>
          <w:u w:val="single"/>
        </w:rPr>
      </w:pPr>
      <w:r>
        <w:rPr>
          <w:rFonts w:hint="eastAsia" w:ascii="宋体" w:hAnsi="宋体" w:cs="新宋体"/>
          <w:color w:val="auto"/>
          <w:highlight w:val="none"/>
        </w:rPr>
        <w:t xml:space="preserve">2.2.2 </w:t>
      </w:r>
      <w:r>
        <w:rPr>
          <w:rFonts w:hint="eastAsia" w:ascii="宋体" w:hAnsi="宋体" w:cs="新宋体"/>
          <w:color w:val="auto"/>
          <w:kern w:val="0"/>
          <w:szCs w:val="21"/>
          <w:highlight w:val="none"/>
          <w:u w:val="single"/>
        </w:rPr>
        <w:t>投标截止时间：详见招标公告</w:t>
      </w:r>
    </w:p>
    <w:p w14:paraId="21663773">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 xml:space="preserve">2.2.3 </w:t>
      </w:r>
      <w:r>
        <w:rPr>
          <w:rFonts w:hint="eastAsia" w:ascii="宋体" w:hAnsi="宋体" w:cs="新宋体"/>
          <w:color w:val="auto"/>
          <w:szCs w:val="21"/>
          <w:highlight w:val="none"/>
          <w:u w:val="single"/>
        </w:rPr>
        <w:t>招标人应在投标截止时间15日前解答投标人对招标文件提出的疑问，形成答疑纪要及招标人书面澄清，在</w:t>
      </w:r>
      <w:r>
        <w:rPr>
          <w:rFonts w:hint="eastAsia" w:ascii="宋体" w:hAnsi="宋体"/>
          <w:color w:val="auto"/>
          <w:szCs w:val="21"/>
          <w:highlight w:val="none"/>
          <w:u w:val="single"/>
        </w:rPr>
        <w:t>广州交易集团有限公司（广州公共资源交易中心）</w:t>
      </w:r>
      <w:r>
        <w:rPr>
          <w:rFonts w:hint="eastAsia" w:ascii="宋体" w:hAnsi="宋体" w:cs="新宋体"/>
          <w:color w:val="auto"/>
          <w:szCs w:val="21"/>
          <w:highlight w:val="none"/>
          <w:u w:val="single"/>
        </w:rPr>
        <w:t>网站通过项目“项目查询 日程安排、答疑纪要”专区网上公开发布。招标文件的澄清内容一经在</w:t>
      </w:r>
      <w:r>
        <w:rPr>
          <w:rFonts w:hint="eastAsia" w:ascii="宋体" w:hAnsi="宋体"/>
          <w:color w:val="auto"/>
          <w:szCs w:val="21"/>
          <w:highlight w:val="none"/>
          <w:u w:val="single"/>
        </w:rPr>
        <w:t>广州交易集团有限公司（广州公共资源交易中心）</w:t>
      </w:r>
      <w:r>
        <w:rPr>
          <w:rFonts w:hint="eastAsia" w:ascii="宋体" w:hAnsi="宋体" w:cs="新宋体"/>
          <w:color w:val="auto"/>
          <w:szCs w:val="21"/>
          <w:highlight w:val="none"/>
          <w:u w:val="single"/>
        </w:rPr>
        <w:t>网站发布，视作已发放给所有投标人。</w:t>
      </w:r>
    </w:p>
    <w:p w14:paraId="271325D0">
      <w:pPr>
        <w:pStyle w:val="4"/>
        <w:rPr>
          <w:rFonts w:hint="eastAsia" w:ascii="宋体" w:eastAsia="宋体" w:cs="新宋体"/>
          <w:color w:val="auto"/>
          <w:highlight w:val="none"/>
        </w:rPr>
      </w:pPr>
      <w:bookmarkStart w:id="161" w:name="_Toc6494"/>
      <w:bookmarkStart w:id="162" w:name="_Toc247527570"/>
      <w:bookmarkStart w:id="163" w:name="_Toc6936"/>
      <w:bookmarkStart w:id="164" w:name="_Toc152042321"/>
      <w:bookmarkStart w:id="165" w:name="_Toc247513969"/>
      <w:bookmarkStart w:id="166" w:name="_Toc10020"/>
      <w:bookmarkStart w:id="167" w:name="_Toc152045545"/>
      <w:bookmarkStart w:id="168" w:name="_Toc144974513"/>
      <w:r>
        <w:rPr>
          <w:rFonts w:hint="eastAsia" w:ascii="宋体" w:eastAsia="宋体" w:cs="新宋体"/>
          <w:color w:val="auto"/>
          <w:highlight w:val="none"/>
        </w:rPr>
        <w:t>2.3 招标文件的修改</w:t>
      </w:r>
      <w:bookmarkEnd w:id="161"/>
      <w:bookmarkEnd w:id="162"/>
      <w:bookmarkEnd w:id="163"/>
      <w:bookmarkEnd w:id="164"/>
      <w:bookmarkEnd w:id="165"/>
      <w:bookmarkEnd w:id="166"/>
      <w:bookmarkEnd w:id="167"/>
      <w:bookmarkEnd w:id="168"/>
    </w:p>
    <w:p w14:paraId="57F9EEB3">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 xml:space="preserve">2.3.1 招标人可以书面形式修改招标文件，修改招标文件的时间距投标人须知前附表规定的投标截止时间不足15天的，并且澄清内容影响投标文件编制的，将相应延长投标截止时间。 </w:t>
      </w:r>
    </w:p>
    <w:p w14:paraId="436BD4DC">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 xml:space="preserve">2.3.2 </w:t>
      </w:r>
      <w:r>
        <w:rPr>
          <w:rFonts w:hint="eastAsia" w:ascii="宋体" w:hAnsi="宋体" w:cs="新宋体"/>
          <w:color w:val="auto"/>
          <w:szCs w:val="21"/>
          <w:highlight w:val="none"/>
          <w:u w:val="single"/>
        </w:rPr>
        <w:t>招标文件发出后，在提交投标文件截止时间15日前，招标人可对招标文件进行必要修改。招标文件的修改一经在</w:t>
      </w:r>
      <w:r>
        <w:rPr>
          <w:rFonts w:hint="eastAsia" w:ascii="宋体" w:hAnsi="宋体"/>
          <w:color w:val="auto"/>
          <w:szCs w:val="21"/>
          <w:highlight w:val="none"/>
          <w:u w:val="single"/>
        </w:rPr>
        <w:t>广州交易集团有限公司（广州公共资源交易中心）</w:t>
      </w:r>
      <w:r>
        <w:rPr>
          <w:rFonts w:hint="eastAsia" w:ascii="宋体" w:hAnsi="宋体" w:cs="新宋体"/>
          <w:color w:val="auto"/>
          <w:szCs w:val="21"/>
          <w:highlight w:val="none"/>
          <w:u w:val="single"/>
        </w:rPr>
        <w:t>网站发布，视作已发放给所有投标人。当招标文件的修改在同一内容的表述不一致时，以</w:t>
      </w:r>
      <w:r>
        <w:rPr>
          <w:rFonts w:hint="eastAsia" w:ascii="宋体" w:hAnsi="宋体"/>
          <w:color w:val="auto"/>
          <w:szCs w:val="21"/>
          <w:highlight w:val="none"/>
          <w:u w:val="single"/>
        </w:rPr>
        <w:t>广州交易集团有限公司（广州公共资源交易中心）</w:t>
      </w:r>
      <w:r>
        <w:rPr>
          <w:rFonts w:hint="eastAsia" w:ascii="宋体" w:hAnsi="宋体" w:cs="新宋体"/>
          <w:color w:val="auto"/>
          <w:szCs w:val="21"/>
          <w:highlight w:val="none"/>
          <w:u w:val="single"/>
        </w:rPr>
        <w:t>网站最后发布的内容为准。</w:t>
      </w:r>
    </w:p>
    <w:p w14:paraId="5AB67F7E">
      <w:pPr>
        <w:pStyle w:val="3"/>
        <w:rPr>
          <w:rFonts w:hint="eastAsia" w:ascii="宋体" w:hAnsi="宋体" w:eastAsia="宋体" w:cs="新宋体"/>
          <w:color w:val="auto"/>
          <w:highlight w:val="none"/>
        </w:rPr>
      </w:pPr>
      <w:bookmarkStart w:id="169" w:name="_Toc247513970"/>
      <w:bookmarkStart w:id="170" w:name="_Toc247527571"/>
      <w:bookmarkStart w:id="171" w:name="_Toc12846"/>
      <w:bookmarkStart w:id="172" w:name="_Toc152042322"/>
      <w:bookmarkStart w:id="173" w:name="_Toc152045546"/>
      <w:bookmarkStart w:id="174" w:name="_Toc144974514"/>
      <w:bookmarkStart w:id="175" w:name="_Toc1364"/>
      <w:bookmarkStart w:id="176" w:name="_Toc2660"/>
      <w:r>
        <w:rPr>
          <w:rFonts w:hint="eastAsia" w:ascii="宋体" w:hAnsi="宋体" w:eastAsia="宋体" w:cs="新宋体"/>
          <w:color w:val="auto"/>
          <w:highlight w:val="none"/>
        </w:rPr>
        <w:t>3. 投标文件</w:t>
      </w:r>
      <w:bookmarkEnd w:id="169"/>
      <w:bookmarkEnd w:id="170"/>
      <w:bookmarkEnd w:id="171"/>
      <w:bookmarkEnd w:id="172"/>
      <w:bookmarkEnd w:id="173"/>
      <w:bookmarkEnd w:id="174"/>
      <w:bookmarkEnd w:id="175"/>
      <w:bookmarkEnd w:id="176"/>
    </w:p>
    <w:p w14:paraId="0D383A61">
      <w:pPr>
        <w:pStyle w:val="4"/>
        <w:rPr>
          <w:rFonts w:hint="eastAsia" w:ascii="宋体" w:eastAsia="宋体" w:cs="新宋体"/>
          <w:color w:val="auto"/>
          <w:highlight w:val="none"/>
        </w:rPr>
      </w:pPr>
      <w:bookmarkStart w:id="177" w:name="_Toc152042323"/>
      <w:bookmarkStart w:id="178" w:name="_Toc152045547"/>
      <w:bookmarkStart w:id="179" w:name="_Toc247527572"/>
      <w:bookmarkStart w:id="180" w:name="_Toc15412"/>
      <w:bookmarkStart w:id="181" w:name="_Toc302"/>
      <w:bookmarkStart w:id="182" w:name="_Toc21008"/>
      <w:bookmarkStart w:id="183" w:name="_Toc247513971"/>
      <w:bookmarkStart w:id="184" w:name="_Toc144974515"/>
      <w:r>
        <w:rPr>
          <w:rFonts w:hint="eastAsia" w:ascii="宋体" w:eastAsia="宋体" w:cs="新宋体"/>
          <w:color w:val="auto"/>
          <w:highlight w:val="none"/>
        </w:rPr>
        <w:t>3.1 投标文件的组成</w:t>
      </w:r>
      <w:bookmarkEnd w:id="177"/>
      <w:bookmarkEnd w:id="178"/>
      <w:bookmarkEnd w:id="179"/>
      <w:bookmarkEnd w:id="180"/>
      <w:bookmarkEnd w:id="181"/>
      <w:bookmarkEnd w:id="182"/>
      <w:bookmarkEnd w:id="183"/>
      <w:bookmarkEnd w:id="184"/>
      <w:r>
        <w:rPr>
          <w:rFonts w:hint="eastAsia" w:ascii="宋体" w:eastAsia="宋体" w:cs="新宋体"/>
          <w:color w:val="auto"/>
          <w:highlight w:val="none"/>
        </w:rPr>
        <w:t>（投标文件由评标部分及定标部分组成）</w:t>
      </w:r>
    </w:p>
    <w:p w14:paraId="08E93EDE">
      <w:pPr>
        <w:spacing w:line="440" w:lineRule="exact"/>
        <w:rPr>
          <w:rFonts w:hint="eastAsia" w:ascii="宋体" w:hAnsi="宋体" w:cs="新宋体"/>
          <w:color w:val="auto"/>
          <w:szCs w:val="21"/>
          <w:highlight w:val="none"/>
        </w:rPr>
      </w:pPr>
      <w:r>
        <w:rPr>
          <w:rFonts w:hint="eastAsia" w:ascii="宋体" w:hAnsi="宋体" w:cs="新宋体"/>
          <w:color w:val="auto"/>
          <w:highlight w:val="none"/>
        </w:rPr>
        <w:t>　　</w:t>
      </w:r>
      <w:r>
        <w:rPr>
          <w:rFonts w:hint="eastAsia" w:ascii="宋体" w:hAnsi="宋体" w:cs="新宋体"/>
          <w:color w:val="auto"/>
          <w:szCs w:val="21"/>
          <w:highlight w:val="none"/>
        </w:rPr>
        <w:t>3.1.1 投标文件应包括下列内容：由投标文件评标部分及定标文件两部分组成</w:t>
      </w:r>
      <w:r>
        <w:rPr>
          <w:rFonts w:hint="eastAsia" w:ascii="宋体" w:hAnsi="宋体" w:cs="新宋体"/>
          <w:color w:val="auto"/>
          <w:szCs w:val="21"/>
          <w:highlight w:val="none"/>
          <w:u w:val="single"/>
        </w:rPr>
        <w:t>，各部分投标文件应分别编制。招标文件没有格式规定的，由投标人自行编制。</w:t>
      </w:r>
    </w:p>
    <w:p w14:paraId="2CA033C6">
      <w:pPr>
        <w:pStyle w:val="14"/>
        <w:spacing w:line="440" w:lineRule="exact"/>
        <w:ind w:firstLine="420"/>
        <w:rPr>
          <w:rFonts w:hint="eastAsia" w:ascii="宋体" w:hAnsi="宋体" w:cs="新宋体"/>
          <w:color w:val="auto"/>
          <w:szCs w:val="21"/>
          <w:highlight w:val="none"/>
          <w:u w:val="single"/>
        </w:rPr>
      </w:pPr>
      <w:r>
        <w:rPr>
          <w:rFonts w:hint="eastAsia" w:ascii="宋体" w:hAnsi="宋体" w:cs="黑体"/>
          <w:color w:val="auto"/>
          <w:szCs w:val="21"/>
          <w:highlight w:val="none"/>
        </w:rPr>
        <w:t>3.1.2投标文件评标部分主要包括下列内容：</w:t>
      </w:r>
    </w:p>
    <w:p w14:paraId="6F6B7551">
      <w:pPr>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3.1.2.1资格审查文件包括但不限于以下内容：</w:t>
      </w:r>
    </w:p>
    <w:p w14:paraId="2998D63B">
      <w:pPr>
        <w:spacing w:line="440" w:lineRule="exact"/>
        <w:ind w:firstLine="424" w:firstLineChars="202"/>
        <w:rPr>
          <w:rFonts w:hint="eastAsia" w:ascii="宋体" w:hAnsi="宋体" w:cs="新宋体"/>
          <w:color w:val="auto"/>
          <w:szCs w:val="21"/>
          <w:highlight w:val="none"/>
        </w:rPr>
      </w:pPr>
      <w:r>
        <w:rPr>
          <w:rFonts w:hint="eastAsia" w:ascii="宋体" w:hAnsi="宋体" w:cs="新宋体"/>
          <w:color w:val="auto"/>
          <w:szCs w:val="21"/>
          <w:highlight w:val="none"/>
        </w:rPr>
        <w:t>1）首页：标明项目名称、“投标文件（第一册 资格审查文件部分）”字样、编制时间。（格式自拟）</w:t>
      </w:r>
    </w:p>
    <w:p w14:paraId="0C31D5BA">
      <w:pPr>
        <w:spacing w:line="440" w:lineRule="exact"/>
        <w:ind w:firstLine="424" w:firstLineChars="202"/>
        <w:rPr>
          <w:rFonts w:hint="eastAsia" w:ascii="宋体" w:hAnsi="宋体" w:cs="新宋体"/>
          <w:color w:val="auto"/>
          <w:szCs w:val="21"/>
          <w:highlight w:val="none"/>
        </w:rPr>
      </w:pPr>
      <w:r>
        <w:rPr>
          <w:rFonts w:hint="eastAsia" w:ascii="宋体" w:hAnsi="宋体" w:cs="新宋体"/>
          <w:color w:val="auto"/>
          <w:szCs w:val="21"/>
          <w:highlight w:val="none"/>
        </w:rPr>
        <w:t>2）目录；</w:t>
      </w:r>
    </w:p>
    <w:p w14:paraId="09B06017">
      <w:pPr>
        <w:spacing w:line="440" w:lineRule="exact"/>
        <w:ind w:firstLine="424" w:firstLineChars="202"/>
        <w:rPr>
          <w:rFonts w:hint="eastAsia" w:ascii="宋体" w:hAnsi="宋体" w:cs="新宋体"/>
          <w:color w:val="auto"/>
          <w:szCs w:val="21"/>
          <w:highlight w:val="none"/>
        </w:rPr>
      </w:pPr>
      <w:r>
        <w:rPr>
          <w:rFonts w:hint="eastAsia" w:ascii="宋体" w:hAnsi="宋体" w:cs="新宋体"/>
          <w:color w:val="auto"/>
          <w:szCs w:val="21"/>
          <w:highlight w:val="none"/>
        </w:rPr>
        <w:t>3）投标人声明（按招标公告附件一盖章签署，若为联合体投标，由联合体主办方出具）；</w:t>
      </w:r>
    </w:p>
    <w:p w14:paraId="037E397B">
      <w:pPr>
        <w:spacing w:line="440" w:lineRule="exact"/>
        <w:ind w:firstLine="424" w:firstLineChars="202"/>
        <w:rPr>
          <w:rFonts w:hint="eastAsia" w:ascii="宋体" w:hAnsi="宋体" w:cs="新宋体"/>
          <w:color w:val="auto"/>
          <w:szCs w:val="21"/>
          <w:highlight w:val="none"/>
        </w:rPr>
      </w:pPr>
      <w:r>
        <w:rPr>
          <w:rFonts w:hint="eastAsia" w:ascii="宋体" w:hAnsi="宋体" w:cs="新宋体"/>
          <w:color w:val="auto"/>
          <w:szCs w:val="21"/>
          <w:highlight w:val="none"/>
        </w:rPr>
        <w:t>4）法定代表人证明书（若为联合体投标，由联合体主办方出具）；</w:t>
      </w:r>
    </w:p>
    <w:p w14:paraId="051675BF">
      <w:pPr>
        <w:spacing w:line="440" w:lineRule="exact"/>
        <w:ind w:firstLine="424" w:firstLineChars="202"/>
        <w:rPr>
          <w:rFonts w:hint="eastAsia" w:ascii="宋体" w:hAnsi="宋体" w:cs="新宋体"/>
          <w:color w:val="auto"/>
          <w:szCs w:val="21"/>
          <w:highlight w:val="none"/>
        </w:rPr>
      </w:pPr>
      <w:r>
        <w:rPr>
          <w:rFonts w:hint="eastAsia" w:ascii="宋体" w:hAnsi="宋体" w:cs="新宋体"/>
          <w:color w:val="auto"/>
          <w:szCs w:val="21"/>
          <w:highlight w:val="none"/>
        </w:rPr>
        <w:t>5）法定代表人授权委托书（若为联合体投标，由联合体主办方出具）；</w:t>
      </w:r>
    </w:p>
    <w:p w14:paraId="535A4C77">
      <w:pPr>
        <w:spacing w:line="440" w:lineRule="exact"/>
        <w:ind w:firstLine="424" w:firstLineChars="202"/>
        <w:rPr>
          <w:rFonts w:hint="eastAsia" w:ascii="宋体" w:hAnsi="宋体" w:cs="新宋体"/>
          <w:color w:val="auto"/>
          <w:szCs w:val="21"/>
          <w:highlight w:val="none"/>
        </w:rPr>
      </w:pPr>
      <w:r>
        <w:rPr>
          <w:rFonts w:hint="eastAsia" w:ascii="宋体" w:hAnsi="宋体" w:cs="新宋体"/>
          <w:color w:val="auto"/>
          <w:szCs w:val="21"/>
          <w:highlight w:val="none"/>
        </w:rPr>
        <w:t>6）企业营业执照或事业单位法人证书或香港进行商业登记的证明文书扫描件或电子证照（若为联合体投标，由联合体各方分别提供）；</w:t>
      </w:r>
    </w:p>
    <w:p w14:paraId="416331C3">
      <w:pPr>
        <w:spacing w:line="440" w:lineRule="exact"/>
        <w:ind w:firstLine="424" w:firstLineChars="202"/>
        <w:rPr>
          <w:rFonts w:hint="eastAsia" w:ascii="宋体" w:hAnsi="宋体" w:cs="新宋体"/>
          <w:color w:val="auto"/>
          <w:szCs w:val="21"/>
          <w:highlight w:val="none"/>
        </w:rPr>
      </w:pPr>
      <w:r>
        <w:rPr>
          <w:rFonts w:hint="eastAsia" w:ascii="宋体" w:hAnsi="宋体" w:cs="新宋体"/>
          <w:color w:val="auto"/>
          <w:szCs w:val="21"/>
          <w:highlight w:val="none"/>
        </w:rPr>
        <w:t>7）企业资质证书扫描件或电子证照（若为联合体投标，由联合体各方分别提供）或香港企业的相应资质证书及备案证明资料，或办理了施工资质延期的证明资料（如有，须符合招标公告第3条第3.1.2款注的规定）；</w:t>
      </w:r>
    </w:p>
    <w:p w14:paraId="76518B41">
      <w:pPr>
        <w:spacing w:line="440" w:lineRule="exact"/>
        <w:ind w:firstLine="424" w:firstLineChars="202"/>
        <w:rPr>
          <w:rFonts w:hint="eastAsia" w:ascii="宋体" w:hAnsi="宋体" w:cs="新宋体"/>
          <w:color w:val="auto"/>
          <w:szCs w:val="21"/>
          <w:highlight w:val="none"/>
        </w:rPr>
      </w:pPr>
      <w:r>
        <w:rPr>
          <w:rFonts w:hint="eastAsia" w:ascii="宋体" w:hAnsi="宋体" w:cs="新宋体"/>
          <w:color w:val="auto"/>
          <w:szCs w:val="21"/>
          <w:highlight w:val="none"/>
        </w:rPr>
        <w:t>8）建筑施工企业安全生产许可证扫描件或电子证照（若为联合体投标，由联合体承担施工任务各方提供）；</w:t>
      </w:r>
    </w:p>
    <w:p w14:paraId="102F070E">
      <w:pPr>
        <w:spacing w:line="440" w:lineRule="exact"/>
        <w:ind w:firstLine="424" w:firstLineChars="202"/>
        <w:rPr>
          <w:rFonts w:hint="eastAsia" w:ascii="宋体" w:hAnsi="宋体" w:cs="新宋体"/>
          <w:color w:val="auto"/>
          <w:szCs w:val="21"/>
          <w:highlight w:val="none"/>
        </w:rPr>
      </w:pPr>
      <w:r>
        <w:rPr>
          <w:rFonts w:hint="eastAsia" w:ascii="宋体" w:hAnsi="宋体" w:cs="新宋体"/>
          <w:color w:val="auto"/>
          <w:szCs w:val="21"/>
          <w:highlight w:val="none"/>
        </w:rPr>
        <w:t>9）投标人（若为联合体投标，指联合体主办方）拟派的项目总负责人（兼施工负责人）在有效期内的建造师注册证书扫描件或电子证书，在有效期内的安全培训考核合格证（B类）或建筑施工企业项目负责人安全生产考核合格证书扫描件或电子证书；以投标登记时选取的项目总负责人为准；</w:t>
      </w:r>
    </w:p>
    <w:p w14:paraId="51383C3A">
      <w:pPr>
        <w:spacing w:line="440" w:lineRule="exact"/>
        <w:ind w:firstLine="424" w:firstLineChars="202"/>
        <w:rPr>
          <w:rFonts w:hint="eastAsia" w:ascii="宋体" w:hAnsi="宋体" w:cs="新宋体"/>
          <w:color w:val="auto"/>
          <w:szCs w:val="21"/>
          <w:highlight w:val="none"/>
        </w:rPr>
      </w:pPr>
      <w:r>
        <w:rPr>
          <w:rFonts w:hint="eastAsia" w:ascii="宋体" w:hAnsi="宋体" w:cs="新宋体"/>
          <w:color w:val="auto"/>
          <w:szCs w:val="21"/>
          <w:highlight w:val="none"/>
        </w:rPr>
        <w:t>10）投标人（若为联合体投标，由联合体承担设计任务的成员单位提供）拟委派设计负责人的注册建筑师注册证书或电子证书（以投标登记时选取的设计负责人为准），或香港专业人士相应资格证书及备案证明资料；</w:t>
      </w:r>
    </w:p>
    <w:p w14:paraId="02EFE3A1">
      <w:pPr>
        <w:spacing w:line="440" w:lineRule="exact"/>
        <w:ind w:firstLine="424" w:firstLineChars="202"/>
        <w:rPr>
          <w:rFonts w:hint="eastAsia" w:ascii="宋体" w:hAnsi="宋体" w:cs="新宋体"/>
          <w:color w:val="auto"/>
          <w:szCs w:val="21"/>
          <w:highlight w:val="none"/>
        </w:rPr>
      </w:pPr>
      <w:r>
        <w:rPr>
          <w:rFonts w:hint="eastAsia" w:ascii="宋体" w:hAnsi="宋体" w:cs="新宋体"/>
          <w:color w:val="auto"/>
          <w:szCs w:val="21"/>
          <w:highlight w:val="none"/>
        </w:rPr>
        <w:t>11）投标人（若为联合体投标，由联合体主办方提供）拟派专职安全员在有效期内安全生产考核合格证（C证）</w:t>
      </w:r>
      <w:r>
        <w:rPr>
          <w:rFonts w:ascii="宋体" w:hAnsi="宋体" w:cs="新宋体"/>
          <w:color w:val="auto"/>
          <w:szCs w:val="21"/>
          <w:highlight w:val="none"/>
        </w:rPr>
        <w:t>或</w:t>
      </w:r>
      <w:r>
        <w:rPr>
          <w:rFonts w:hint="eastAsia" w:ascii="宋体" w:hAnsi="宋体" w:cs="新宋体"/>
          <w:color w:val="auto"/>
          <w:szCs w:val="21"/>
          <w:highlight w:val="none"/>
        </w:rPr>
        <w:t>建筑施工企业专职安全生产管理人员安全生产考核合格证书（C3）扫描件或电子证书（以投标登记时选取的专职安全员为准）。</w:t>
      </w:r>
    </w:p>
    <w:p w14:paraId="28895513">
      <w:pPr>
        <w:tabs>
          <w:tab w:val="left" w:pos="616"/>
        </w:tabs>
        <w:spacing w:line="440" w:lineRule="exact"/>
        <w:ind w:firstLine="424" w:firstLineChars="202"/>
        <w:rPr>
          <w:rFonts w:hint="eastAsia" w:ascii="宋体" w:hAnsi="宋体" w:cs="新宋体"/>
          <w:color w:val="auto"/>
          <w:szCs w:val="21"/>
          <w:highlight w:val="none"/>
        </w:rPr>
      </w:pPr>
      <w:r>
        <w:rPr>
          <w:rFonts w:hint="eastAsia" w:ascii="宋体" w:hAnsi="宋体" w:cs="新宋体"/>
          <w:color w:val="auto"/>
          <w:szCs w:val="21"/>
          <w:highlight w:val="none"/>
        </w:rPr>
        <w:t>1</w:t>
      </w:r>
      <w:r>
        <w:rPr>
          <w:rFonts w:hint="eastAsia" w:ascii="宋体" w:hAnsi="宋体" w:cs="新宋体"/>
          <w:color w:val="auto"/>
          <w:szCs w:val="21"/>
          <w:highlight w:val="none"/>
          <w:lang w:val="en-US" w:eastAsia="zh-CN"/>
        </w:rPr>
        <w:t>2</w:t>
      </w:r>
      <w:r>
        <w:rPr>
          <w:rFonts w:hint="eastAsia" w:ascii="宋体" w:hAnsi="宋体" w:cs="新宋体"/>
          <w:color w:val="auto"/>
          <w:szCs w:val="21"/>
          <w:highlight w:val="none"/>
        </w:rPr>
        <w:t>）联合体投标的，列明主办单位的联合体协议书（按招标公告附件二格式）；</w:t>
      </w:r>
    </w:p>
    <w:p w14:paraId="4193B72D">
      <w:pPr>
        <w:spacing w:line="440" w:lineRule="exact"/>
        <w:ind w:firstLine="424" w:firstLineChars="202"/>
        <w:rPr>
          <w:rFonts w:hint="eastAsia" w:ascii="宋体" w:hAnsi="宋体" w:cs="新宋体"/>
          <w:color w:val="auto"/>
          <w:szCs w:val="21"/>
          <w:highlight w:val="none"/>
        </w:rPr>
      </w:pPr>
      <w:r>
        <w:rPr>
          <w:rFonts w:hint="eastAsia" w:ascii="宋体" w:hAnsi="宋体" w:cs="新宋体"/>
          <w:color w:val="auto"/>
          <w:szCs w:val="21"/>
          <w:highlight w:val="none"/>
        </w:rPr>
        <w:t>1</w:t>
      </w:r>
      <w:r>
        <w:rPr>
          <w:rFonts w:hint="eastAsia" w:ascii="宋体" w:hAnsi="宋体" w:cs="新宋体"/>
          <w:color w:val="auto"/>
          <w:szCs w:val="21"/>
          <w:highlight w:val="none"/>
          <w:lang w:val="en-US" w:eastAsia="zh-CN"/>
        </w:rPr>
        <w:t>3</w:t>
      </w:r>
      <w:r>
        <w:rPr>
          <w:rFonts w:hint="eastAsia" w:ascii="宋体" w:hAnsi="宋体" w:cs="新宋体"/>
          <w:color w:val="auto"/>
          <w:szCs w:val="21"/>
          <w:highlight w:val="none"/>
        </w:rPr>
        <w:t>）</w:t>
      </w:r>
      <w:r>
        <w:rPr>
          <w:rFonts w:hint="eastAsia" w:ascii="宋体" w:hAnsi="宋体" w:cs="宋体"/>
          <w:color w:val="auto"/>
          <w:szCs w:val="21"/>
          <w:highlight w:val="none"/>
        </w:rPr>
        <w:t>资格审查前，投标人（若为联合体投标，指联合体各方）须在广州市住房和城乡建设局建立企业信用档案，且拟担任本项目的工程项目总负责人（兼施工负责人）、设计负责人、专职安全员是本企业信用档案中的在册人员（若为联合体投标，信用档案和人员在册情况为联合体协议书分工对应企业信用档案）。企业信用档案取自投标截止时间投标人在广州市住建行业信用管理平台的信息，投标人无需提交相关资料，若招标人延长递交投标文件截止时间的，信用档案信息的评审时点也相应延长。（信用档案办理详见《广州市住建行业信用管理平台施工企业信息录入指引》、《广州市住建行业信用管理平台设计企业信息录入指引》(http://zfcj.gz.gov.cn/zwgk/zsdwxxgkzl/gzsjzyglfwzx/bszy/)）。香港企业参加投标的，须在广东省住房和城乡建设主管部门备案，若有香港人士担任设计负责人的，其在广东省住房和城乡建设主管部门备案且备案的业务范围符合本招标项目对设计负责人要求。</w:t>
      </w:r>
    </w:p>
    <w:p w14:paraId="6FC58E99">
      <w:pPr>
        <w:spacing w:line="440" w:lineRule="exact"/>
        <w:ind w:firstLine="424" w:firstLineChars="202"/>
        <w:rPr>
          <w:rFonts w:hint="eastAsia" w:ascii="宋体" w:hAnsi="宋体" w:cs="新宋体"/>
          <w:color w:val="auto"/>
          <w:szCs w:val="21"/>
          <w:highlight w:val="none"/>
        </w:rPr>
      </w:pPr>
      <w:r>
        <w:rPr>
          <w:rFonts w:hint="eastAsia" w:ascii="宋体" w:hAnsi="宋体" w:cs="新宋体"/>
          <w:color w:val="auto"/>
          <w:szCs w:val="21"/>
          <w:highlight w:val="none"/>
        </w:rPr>
        <w:t>1</w:t>
      </w:r>
      <w:r>
        <w:rPr>
          <w:rFonts w:hint="eastAsia" w:ascii="宋体" w:hAnsi="宋体" w:cs="新宋体"/>
          <w:color w:val="auto"/>
          <w:szCs w:val="21"/>
          <w:highlight w:val="none"/>
          <w:lang w:val="en-US" w:eastAsia="zh-CN"/>
        </w:rPr>
        <w:t>4</w:t>
      </w:r>
      <w:r>
        <w:rPr>
          <w:rFonts w:hint="eastAsia" w:ascii="宋体" w:hAnsi="宋体" w:cs="新宋体"/>
          <w:color w:val="auto"/>
          <w:szCs w:val="21"/>
          <w:highlight w:val="none"/>
        </w:rPr>
        <w:t>）投标人认为有必要提供的其他资格审查材料（如有）。</w:t>
      </w:r>
    </w:p>
    <w:p w14:paraId="6EA67B34">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3.1.2.2设计方案</w:t>
      </w:r>
    </w:p>
    <w:p w14:paraId="3CA90F78">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设计方案采用“暗标”形式，文件大小不得超过500M，设计方案文件篇幅不宜超过100页，超过部分不予评审；设计方案中不得出现可以辨认投标人及专业技术人员身份的名称、印章、商标、图形等记认符号，也不得通过明标、暗标中包含的相同内容（如报价等）互相印证、辨认投标人身份。设计方案包括但不限于以下内容：</w:t>
      </w:r>
    </w:p>
    <w:p w14:paraId="2D6392F9">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1）首页：标明项目名称、“投标文件（第二册 设计方案部分）”字样、编制时间。（格式自拟）</w:t>
      </w:r>
    </w:p>
    <w:p w14:paraId="5DC2EF29">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2）目录。</w:t>
      </w:r>
    </w:p>
    <w:p w14:paraId="203F071C">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3）设计方案（含效果图及方案设计）：</w:t>
      </w:r>
    </w:p>
    <w:p w14:paraId="668F918B">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A、设计说明；</w:t>
      </w:r>
    </w:p>
    <w:p w14:paraId="45EAF09E">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B、效果图；</w:t>
      </w:r>
    </w:p>
    <w:p w14:paraId="23A1164C">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C、设计图纸（包含各专业方案设计图纸）；</w:t>
      </w:r>
    </w:p>
    <w:p w14:paraId="4E63C48D">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D、《工程投资估算表》(注：格式自定，投标报价书中的所有报价金额与工程投资估算表内的报价金额不能相同）。</w:t>
      </w:r>
    </w:p>
    <w:p w14:paraId="1387433E">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4）投标人认为有必要提供的其他设计方案材料（如有）。</w:t>
      </w:r>
    </w:p>
    <w:p w14:paraId="7361D278">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3.1.2.3工程总承包实施方案</w:t>
      </w:r>
    </w:p>
    <w:p w14:paraId="450B83B8">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工程总承包实施方案包括但不限于以下内容：</w:t>
      </w:r>
    </w:p>
    <w:p w14:paraId="67DDB6DB">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（1）首页：标明项目名称、“投标文件（第三册 工程总承包实施方案部分）”字样、投标人单位名称、编制时间等。（格式自拟）</w:t>
      </w:r>
    </w:p>
    <w:p w14:paraId="4A70F623">
      <w:pPr>
        <w:snapToGrid w:val="0"/>
        <w:spacing w:line="440" w:lineRule="exact"/>
        <w:ind w:firstLine="420" w:firstLineChars="200"/>
        <w:rPr>
          <w:rFonts w:ascii="宋体" w:hAnsi="宋体" w:cs="新宋体"/>
          <w:color w:val="auto"/>
          <w:szCs w:val="21"/>
          <w:highlight w:val="none"/>
        </w:rPr>
      </w:pPr>
      <w:r>
        <w:rPr>
          <w:rFonts w:hint="eastAsia" w:ascii="宋体" w:hAnsi="宋体" w:cs="新宋体"/>
          <w:color w:val="auto"/>
          <w:szCs w:val="21"/>
          <w:highlight w:val="none"/>
        </w:rPr>
        <w:t>（2）目录；</w:t>
      </w:r>
    </w:p>
    <w:p w14:paraId="39D290C1">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w:t>
      </w:r>
      <w:r>
        <w:rPr>
          <w:rFonts w:ascii="宋体" w:hAnsi="宋体" w:cs="新宋体"/>
          <w:color w:val="auto"/>
          <w:szCs w:val="21"/>
          <w:highlight w:val="none"/>
        </w:rPr>
        <w:t>3</w:t>
      </w:r>
      <w:r>
        <w:rPr>
          <w:rFonts w:hint="eastAsia" w:ascii="宋体" w:hAnsi="宋体" w:cs="新宋体"/>
          <w:color w:val="auto"/>
          <w:szCs w:val="21"/>
          <w:highlight w:val="none"/>
        </w:rPr>
        <w:t>）施工技术投标书（格式见第七章）；</w:t>
      </w:r>
    </w:p>
    <w:p w14:paraId="1AA33388">
      <w:pPr>
        <w:snapToGrid w:val="0"/>
        <w:spacing w:line="440" w:lineRule="exact"/>
        <w:ind w:firstLine="420" w:firstLineChars="200"/>
        <w:rPr>
          <w:rFonts w:ascii="宋体" w:hAnsi="宋体" w:cs="新宋体"/>
          <w:color w:val="auto"/>
          <w:szCs w:val="21"/>
          <w:highlight w:val="none"/>
        </w:rPr>
      </w:pPr>
      <w:r>
        <w:rPr>
          <w:rFonts w:hint="eastAsia" w:ascii="宋体" w:hAnsi="宋体" w:cs="新宋体"/>
          <w:color w:val="auto"/>
          <w:szCs w:val="21"/>
          <w:highlight w:val="none"/>
        </w:rPr>
        <w:t>（</w:t>
      </w:r>
      <w:r>
        <w:rPr>
          <w:rFonts w:ascii="宋体" w:hAnsi="宋体" w:cs="新宋体"/>
          <w:color w:val="auto"/>
          <w:szCs w:val="21"/>
          <w:highlight w:val="none"/>
        </w:rPr>
        <w:t>4</w:t>
      </w:r>
      <w:r>
        <w:rPr>
          <w:rFonts w:hint="eastAsia" w:ascii="宋体" w:hAnsi="宋体" w:cs="新宋体"/>
          <w:color w:val="auto"/>
          <w:szCs w:val="21"/>
          <w:highlight w:val="none"/>
        </w:rPr>
        <w:t>）投标承诺书（格式见第七章）；</w:t>
      </w:r>
    </w:p>
    <w:p w14:paraId="6DBC935B">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（5）企业资信证明材料（包括但不限于施工业绩、设计业绩、工程获奖、科技创新成果证明材料，按照</w:t>
      </w:r>
      <w:bookmarkStart w:id="185" w:name="OLE_LINK26"/>
      <w:r>
        <w:rPr>
          <w:rFonts w:hint="eastAsia" w:ascii="宋体" w:hAnsi="宋体" w:cs="新宋体"/>
          <w:color w:val="auto"/>
          <w:szCs w:val="21"/>
          <w:highlight w:val="none"/>
        </w:rPr>
        <w:t>《工程总承包实施方案详细审查评分表》的评分标准和注的要求提供相应证明材料</w:t>
      </w:r>
      <w:bookmarkEnd w:id="185"/>
      <w:r>
        <w:rPr>
          <w:rFonts w:hint="eastAsia" w:ascii="宋体" w:hAnsi="宋体" w:cs="新宋体"/>
          <w:color w:val="auto"/>
          <w:szCs w:val="21"/>
          <w:highlight w:val="none"/>
        </w:rPr>
        <w:t>）；</w:t>
      </w:r>
    </w:p>
    <w:p w14:paraId="1036F80A">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6）工程总承包实施方案项目管理团队证明材料（包括但不限于《施工项目管理团队人员信息表》《设计项目管理团队人员信息表》（格式见第七章），并按照《项目管理岗位配备基本要求表》的要求和《工程总承包实施方案详细审查评分表》的评分标准和注的要求提供相应项目管理团队证明材料）；</w:t>
      </w:r>
    </w:p>
    <w:p w14:paraId="129674BD">
      <w:pPr>
        <w:snapToGrid w:val="0"/>
        <w:spacing w:line="440" w:lineRule="exact"/>
        <w:ind w:firstLine="420" w:firstLineChars="200"/>
        <w:rPr>
          <w:rFonts w:ascii="宋体" w:hAnsi="宋体" w:cs="新宋体"/>
          <w:color w:val="auto"/>
          <w:szCs w:val="21"/>
          <w:highlight w:val="none"/>
        </w:rPr>
      </w:pPr>
      <w:r>
        <w:rPr>
          <w:rFonts w:hint="eastAsia" w:ascii="宋体" w:hAnsi="宋体" w:cs="新宋体"/>
          <w:color w:val="auto"/>
          <w:szCs w:val="21"/>
          <w:highlight w:val="none"/>
        </w:rPr>
        <w:t>（7）工程总承包实施方案技术部分（工程总承包实施方案技术部分篇幅不宜超过200页，超过部分不予评审）；</w:t>
      </w:r>
    </w:p>
    <w:p w14:paraId="6BD604E0">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（8）参与编制施工技术投标文件人员名单（格式见第七章）；</w:t>
      </w:r>
    </w:p>
    <w:p w14:paraId="47AAA218">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（9）</w:t>
      </w:r>
      <w:r>
        <w:rPr>
          <w:rFonts w:hint="eastAsia" w:ascii="宋体" w:hAnsi="宋体" w:cs="新宋体"/>
          <w:color w:val="auto"/>
          <w:szCs w:val="21"/>
          <w:highlight w:val="none"/>
          <w:lang w:val="zh-CN"/>
        </w:rPr>
        <w:t>关于投标保证金的承诺</w:t>
      </w:r>
      <w:r>
        <w:rPr>
          <w:rFonts w:hint="eastAsia" w:ascii="宋体" w:hAnsi="宋体" w:cs="新宋体"/>
          <w:color w:val="auto"/>
          <w:szCs w:val="21"/>
          <w:highlight w:val="none"/>
        </w:rPr>
        <w:t>（格式见第七章）；</w:t>
      </w:r>
    </w:p>
    <w:p w14:paraId="138D968B">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（10）关于主动参与建筑业结对帮扶的承诺函（格式见第七章）；</w:t>
      </w:r>
    </w:p>
    <w:p w14:paraId="1ED52122">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（11）投标人认为有必要提供的其他工程总承包实施方案材料（如有）。</w:t>
      </w:r>
    </w:p>
    <w:p w14:paraId="15FF541E">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3.1.2.4投标报价</w:t>
      </w:r>
    </w:p>
    <w:p w14:paraId="56B8B2E4">
      <w:pPr>
        <w:snapToGrid w:val="0"/>
        <w:spacing w:line="440" w:lineRule="exact"/>
        <w:ind w:firstLine="420" w:firstLineChars="200"/>
        <w:rPr>
          <w:rFonts w:ascii="宋体" w:hAnsi="宋体" w:cs="新宋体"/>
          <w:color w:val="auto"/>
          <w:szCs w:val="21"/>
          <w:highlight w:val="none"/>
        </w:rPr>
      </w:pPr>
      <w:r>
        <w:rPr>
          <w:rFonts w:hint="eastAsia" w:ascii="宋体" w:hAnsi="宋体" w:cs="新宋体"/>
          <w:color w:val="auto"/>
          <w:szCs w:val="21"/>
          <w:highlight w:val="none"/>
        </w:rPr>
        <w:t>投标报价包括但不限于以下内容：</w:t>
      </w:r>
    </w:p>
    <w:p w14:paraId="5AA022A5">
      <w:pPr>
        <w:spacing w:line="440" w:lineRule="exact"/>
        <w:ind w:firstLine="420" w:firstLineChars="200"/>
        <w:jc w:val="left"/>
        <w:rPr>
          <w:rFonts w:hint="eastAsia" w:ascii="宋体" w:hAnsi="宋体" w:cs="宋体"/>
          <w:bCs/>
          <w:color w:val="auto"/>
          <w:szCs w:val="21"/>
          <w:highlight w:val="none"/>
          <w:lang w:bidi="ar"/>
        </w:rPr>
      </w:pPr>
      <w:r>
        <w:rPr>
          <w:rFonts w:hint="eastAsia" w:ascii="宋体" w:hAnsi="宋体" w:cs="宋体"/>
          <w:bCs/>
          <w:color w:val="auto"/>
          <w:szCs w:val="21"/>
          <w:highlight w:val="none"/>
          <w:lang w:bidi="ar"/>
        </w:rPr>
        <w:t>（1）首页：</w:t>
      </w:r>
      <w:r>
        <w:rPr>
          <w:rFonts w:hint="eastAsia" w:ascii="宋体" w:hAnsi="宋体" w:cs="新宋体"/>
          <w:color w:val="auto"/>
          <w:szCs w:val="21"/>
          <w:highlight w:val="none"/>
        </w:rPr>
        <w:t>标明项目名称、“投标文件（第四册 投标报价部分）”字样、投标人单位名称、编制时间等。（格式自拟）</w:t>
      </w:r>
    </w:p>
    <w:p w14:paraId="617442FD">
      <w:pPr>
        <w:spacing w:line="440" w:lineRule="exact"/>
        <w:ind w:firstLine="420" w:firstLineChars="200"/>
        <w:jc w:val="left"/>
        <w:rPr>
          <w:rFonts w:hint="eastAsia" w:ascii="宋体" w:hAnsi="宋体" w:cs="宋体"/>
          <w:bCs/>
          <w:color w:val="auto"/>
          <w:szCs w:val="21"/>
          <w:highlight w:val="none"/>
          <w:lang w:bidi="ar"/>
        </w:rPr>
      </w:pPr>
      <w:r>
        <w:rPr>
          <w:rFonts w:hint="eastAsia" w:ascii="宋体" w:hAnsi="宋体" w:cs="宋体"/>
          <w:bCs/>
          <w:color w:val="auto"/>
          <w:szCs w:val="21"/>
          <w:highlight w:val="none"/>
          <w:lang w:bidi="ar"/>
        </w:rPr>
        <w:t>（2）目录；</w:t>
      </w:r>
    </w:p>
    <w:p w14:paraId="599D359F">
      <w:pPr>
        <w:spacing w:line="440" w:lineRule="exact"/>
        <w:ind w:firstLine="420" w:firstLineChars="200"/>
        <w:jc w:val="left"/>
        <w:rPr>
          <w:rFonts w:hint="eastAsia" w:ascii="宋体" w:hAnsi="宋体" w:cs="宋体"/>
          <w:bCs/>
          <w:color w:val="auto"/>
          <w:szCs w:val="21"/>
          <w:highlight w:val="none"/>
          <w:lang w:bidi="ar"/>
        </w:rPr>
      </w:pPr>
      <w:r>
        <w:rPr>
          <w:rFonts w:hint="eastAsia" w:ascii="宋体" w:hAnsi="宋体" w:cs="宋体"/>
          <w:bCs/>
          <w:color w:val="auto"/>
          <w:szCs w:val="21"/>
          <w:highlight w:val="none"/>
          <w:lang w:bidi="ar"/>
        </w:rPr>
        <w:t>（3）</w:t>
      </w:r>
      <w:r>
        <w:rPr>
          <w:rFonts w:hint="eastAsia" w:ascii="宋体" w:hAnsi="宋体" w:cs="新宋体"/>
          <w:color w:val="auto"/>
          <w:szCs w:val="21"/>
          <w:highlight w:val="none"/>
        </w:rPr>
        <w:t>投标报价书（格式见第七章）；</w:t>
      </w:r>
    </w:p>
    <w:p w14:paraId="198EBCE7">
      <w:pPr>
        <w:spacing w:line="440" w:lineRule="exact"/>
        <w:ind w:firstLine="420" w:firstLineChars="200"/>
        <w:jc w:val="left"/>
        <w:rPr>
          <w:rFonts w:hint="eastAsia" w:ascii="宋体" w:hAnsi="宋体" w:cs="新宋体"/>
          <w:color w:val="auto"/>
          <w:szCs w:val="21"/>
          <w:highlight w:val="none"/>
        </w:rPr>
      </w:pPr>
      <w:r>
        <w:rPr>
          <w:rFonts w:hint="eastAsia" w:ascii="宋体" w:hAnsi="宋体" w:cs="宋体"/>
          <w:bCs/>
          <w:color w:val="auto"/>
          <w:szCs w:val="21"/>
          <w:highlight w:val="none"/>
          <w:lang w:bidi="ar"/>
        </w:rPr>
        <w:t>（</w:t>
      </w:r>
      <w:r>
        <w:rPr>
          <w:rFonts w:hint="eastAsia" w:ascii="宋体" w:hAnsi="宋体" w:cs="新宋体"/>
          <w:color w:val="auto"/>
          <w:szCs w:val="21"/>
          <w:highlight w:val="none"/>
        </w:rPr>
        <w:t>4）参与编制投标报价文件人员名单（格式见第七章）；</w:t>
      </w:r>
    </w:p>
    <w:p w14:paraId="74617EFA">
      <w:pPr>
        <w:spacing w:line="440" w:lineRule="exact"/>
        <w:ind w:firstLine="420" w:firstLineChars="200"/>
        <w:jc w:val="left"/>
        <w:rPr>
          <w:rFonts w:hint="eastAsia" w:ascii="宋体" w:hAnsi="宋体" w:cs="新宋体"/>
          <w:color w:val="auto"/>
          <w:szCs w:val="21"/>
          <w:highlight w:val="none"/>
        </w:rPr>
      </w:pPr>
      <w:r>
        <w:rPr>
          <w:rFonts w:hint="eastAsia" w:ascii="宋体" w:hAnsi="宋体" w:cs="新宋体"/>
          <w:color w:val="auto"/>
          <w:szCs w:val="21"/>
          <w:highlight w:val="none"/>
        </w:rPr>
        <w:t>（5）若投标人的投标报价低于工程成本警示价的，投标人还须提供详细的施工组织设计、分部分项工程单价分析、措施性费用明细、主要材料设备采购报价单、企业成本测算报告（含人工、材料、机械、管理费等成本构成）供评标委员会评审。</w:t>
      </w:r>
    </w:p>
    <w:p w14:paraId="5BE1A29A">
      <w:pPr>
        <w:snapToGrid w:val="0"/>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（6）投标人认为有必要提供的其他投标报价材料（如有）</w:t>
      </w:r>
    </w:p>
    <w:p w14:paraId="35C668B4">
      <w:pPr>
        <w:pStyle w:val="14"/>
        <w:spacing w:line="440" w:lineRule="exact"/>
        <w:ind w:firstLine="420"/>
        <w:rPr>
          <w:rFonts w:hint="eastAsia" w:ascii="宋体" w:hAnsi="宋体" w:cs="新宋体"/>
          <w:color w:val="auto"/>
          <w:szCs w:val="21"/>
          <w:highlight w:val="none"/>
        </w:rPr>
      </w:pPr>
      <w:r>
        <w:rPr>
          <w:rFonts w:hint="eastAsia" w:ascii="宋体" w:hAnsi="宋体" w:cs="新宋体"/>
          <w:color w:val="auto"/>
          <w:szCs w:val="21"/>
          <w:highlight w:val="none"/>
        </w:rPr>
        <w:t>3.1.3投标文件定标部分</w:t>
      </w:r>
    </w:p>
    <w:p w14:paraId="6D0A50C5">
      <w:pPr>
        <w:pStyle w:val="14"/>
        <w:spacing w:line="440" w:lineRule="exact"/>
        <w:ind w:firstLine="420"/>
        <w:rPr>
          <w:rFonts w:hint="eastAsia" w:ascii="宋体" w:hAnsi="宋体" w:cs="新宋体"/>
          <w:color w:val="auto"/>
          <w:szCs w:val="21"/>
          <w:highlight w:val="none"/>
        </w:rPr>
      </w:pPr>
      <w:r>
        <w:rPr>
          <w:rFonts w:hint="eastAsia" w:ascii="宋体" w:hAnsi="宋体" w:cs="新宋体"/>
          <w:color w:val="auto"/>
          <w:szCs w:val="21"/>
          <w:highlight w:val="none"/>
        </w:rPr>
        <w:t>投标文件定标部分主要包括下列内容：</w:t>
      </w:r>
    </w:p>
    <w:p w14:paraId="36BEFDB0">
      <w:pPr>
        <w:pStyle w:val="21"/>
        <w:spacing w:line="360" w:lineRule="auto"/>
        <w:ind w:firstLine="420" w:firstLineChars="200"/>
        <w:rPr>
          <w:rFonts w:hint="eastAsia" w:ascii="宋体" w:hAnsi="宋体" w:eastAsia="宋体"/>
          <w:color w:val="auto"/>
          <w:szCs w:val="24"/>
          <w:highlight w:val="none"/>
        </w:rPr>
      </w:pPr>
      <w:r>
        <w:rPr>
          <w:rFonts w:hint="eastAsia" w:ascii="宋体" w:hAnsi="宋体" w:eastAsia="宋体"/>
          <w:color w:val="auto"/>
          <w:szCs w:val="24"/>
          <w:highlight w:val="none"/>
        </w:rPr>
        <w:t>（1）资信因素资料；</w:t>
      </w:r>
    </w:p>
    <w:p w14:paraId="18A88FFB">
      <w:pPr>
        <w:pStyle w:val="21"/>
        <w:spacing w:line="360" w:lineRule="auto"/>
        <w:ind w:firstLine="420" w:firstLineChars="200"/>
        <w:rPr>
          <w:rFonts w:hint="eastAsia" w:ascii="宋体" w:hAnsi="宋体" w:eastAsia="宋体"/>
          <w:color w:val="auto"/>
          <w:szCs w:val="24"/>
          <w:highlight w:val="none"/>
        </w:rPr>
      </w:pPr>
      <w:r>
        <w:rPr>
          <w:rFonts w:hint="eastAsia" w:ascii="宋体" w:hAnsi="宋体" w:eastAsia="宋体"/>
          <w:color w:val="auto"/>
          <w:szCs w:val="24"/>
          <w:highlight w:val="none"/>
        </w:rPr>
        <w:t>（2）团队因素资料；</w:t>
      </w:r>
    </w:p>
    <w:p w14:paraId="74B0D22E">
      <w:pPr>
        <w:pStyle w:val="21"/>
        <w:spacing w:line="360" w:lineRule="auto"/>
        <w:ind w:firstLine="420" w:firstLineChars="200"/>
        <w:rPr>
          <w:rFonts w:hint="eastAsia" w:ascii="宋体" w:hAnsi="宋体" w:eastAsia="宋体"/>
          <w:color w:val="auto"/>
          <w:szCs w:val="24"/>
          <w:highlight w:val="none"/>
        </w:rPr>
      </w:pPr>
      <w:r>
        <w:rPr>
          <w:rFonts w:hint="eastAsia" w:ascii="宋体" w:hAnsi="宋体" w:eastAsia="宋体"/>
          <w:color w:val="auto"/>
          <w:szCs w:val="24"/>
          <w:highlight w:val="none"/>
        </w:rPr>
        <w:t>（3）方案因素资料；</w:t>
      </w:r>
    </w:p>
    <w:p w14:paraId="4F1A5A25">
      <w:pPr>
        <w:pStyle w:val="24"/>
        <w:spacing w:line="440" w:lineRule="exact"/>
        <w:ind w:firstLine="420"/>
        <w:rPr>
          <w:rFonts w:hint="eastAsia" w:ascii="宋体" w:hAnsi="宋体" w:cs="新宋体"/>
          <w:color w:val="auto"/>
          <w:sz w:val="21"/>
          <w:szCs w:val="21"/>
          <w:highlight w:val="none"/>
        </w:rPr>
      </w:pPr>
      <w:r>
        <w:rPr>
          <w:rFonts w:hint="eastAsia" w:ascii="宋体" w:hAnsi="宋体"/>
          <w:color w:val="auto"/>
          <w:sz w:val="21"/>
          <w:szCs w:val="24"/>
          <w:highlight w:val="none"/>
        </w:rPr>
        <w:t>（4）答辩因素（无具体资料）。</w:t>
      </w:r>
    </w:p>
    <w:p w14:paraId="3F6E7BA4">
      <w:pPr>
        <w:pStyle w:val="24"/>
        <w:spacing w:line="440" w:lineRule="exact"/>
        <w:ind w:firstLine="420"/>
        <w:rPr>
          <w:rFonts w:ascii="宋体" w:hAnsi="宋体" w:cs="新宋体"/>
          <w:color w:val="auto"/>
          <w:sz w:val="21"/>
          <w:szCs w:val="21"/>
          <w:highlight w:val="none"/>
        </w:rPr>
      </w:pPr>
      <w:r>
        <w:rPr>
          <w:rFonts w:ascii="宋体" w:hAnsi="宋体" w:cs="新宋体"/>
          <w:color w:val="auto"/>
          <w:sz w:val="21"/>
          <w:szCs w:val="21"/>
          <w:highlight w:val="none"/>
        </w:rPr>
        <w:t>（</w:t>
      </w:r>
      <w:r>
        <w:rPr>
          <w:rFonts w:hint="eastAsia" w:ascii="宋体" w:hAnsi="宋体" w:cs="新宋体"/>
          <w:color w:val="auto"/>
          <w:sz w:val="21"/>
          <w:szCs w:val="21"/>
          <w:highlight w:val="none"/>
        </w:rPr>
        <w:t>5</w:t>
      </w:r>
      <w:r>
        <w:rPr>
          <w:rFonts w:ascii="宋体" w:hAnsi="宋体" w:cs="新宋体"/>
          <w:color w:val="auto"/>
          <w:sz w:val="21"/>
          <w:szCs w:val="21"/>
          <w:highlight w:val="none"/>
        </w:rPr>
        <w:t>）</w:t>
      </w:r>
      <w:r>
        <w:rPr>
          <w:rFonts w:hint="eastAsia" w:ascii="宋体" w:hAnsi="宋体" w:cs="新宋体"/>
          <w:color w:val="auto"/>
          <w:sz w:val="21"/>
          <w:szCs w:val="21"/>
          <w:highlight w:val="none"/>
        </w:rPr>
        <w:t>投标人认为有必要提供的</w:t>
      </w:r>
      <w:r>
        <w:rPr>
          <w:rFonts w:ascii="宋体" w:hAnsi="宋体" w:cs="新宋体"/>
          <w:color w:val="auto"/>
          <w:sz w:val="21"/>
          <w:szCs w:val="21"/>
          <w:highlight w:val="none"/>
        </w:rPr>
        <w:t>其他</w:t>
      </w:r>
      <w:r>
        <w:rPr>
          <w:rFonts w:hint="eastAsia" w:ascii="宋体" w:hAnsi="宋体" w:cs="新宋体"/>
          <w:color w:val="auto"/>
          <w:sz w:val="21"/>
          <w:szCs w:val="21"/>
          <w:highlight w:val="none"/>
        </w:rPr>
        <w:t>定标</w:t>
      </w:r>
      <w:r>
        <w:rPr>
          <w:rFonts w:ascii="宋体" w:hAnsi="宋体" w:cs="新宋体"/>
          <w:color w:val="auto"/>
          <w:sz w:val="21"/>
          <w:szCs w:val="21"/>
          <w:highlight w:val="none"/>
        </w:rPr>
        <w:t>材料</w:t>
      </w:r>
      <w:r>
        <w:rPr>
          <w:rFonts w:hint="eastAsia" w:ascii="宋体" w:hAnsi="宋体" w:cs="新宋体"/>
          <w:color w:val="auto"/>
          <w:sz w:val="21"/>
          <w:szCs w:val="21"/>
          <w:highlight w:val="none"/>
        </w:rPr>
        <w:t>（如有）</w:t>
      </w:r>
    </w:p>
    <w:p w14:paraId="2DD5D19A">
      <w:pPr>
        <w:spacing w:line="440" w:lineRule="exact"/>
        <w:ind w:firstLine="420" w:firstLineChars="200"/>
        <w:jc w:val="left"/>
        <w:rPr>
          <w:rFonts w:ascii="宋体" w:hAnsi="宋体" w:cs="新宋体"/>
          <w:color w:val="auto"/>
          <w:szCs w:val="21"/>
          <w:highlight w:val="none"/>
          <w:u w:val="single"/>
        </w:rPr>
      </w:pPr>
      <w:r>
        <w:rPr>
          <w:rFonts w:hint="eastAsia" w:ascii="宋体" w:hAnsi="宋体" w:cs="新宋体"/>
          <w:color w:val="auto"/>
          <w:szCs w:val="21"/>
          <w:highlight w:val="none"/>
        </w:rPr>
        <w:t>注：各投标单位在投标系统上传投标文件时，要把投标文件（评标部分）文件等内容，分别上传至投标系统内对应的文件夹中，不要上传到投标文件（定标部分）文件夹中。投标文件（定标部分）文件夹中只上传投标文件（定标部分）。投标单位提交的投标文件（定标部分）文件在评标阶段不对评标委员会公开，由广州交易集团有限公司（广州公共资源交易中心）交易系统对投标文件（定标部分）文件进行加密处理；评标委员会不对投标文件（定标部分）文件进行评审，因投标人未按招标文件要求提供规定的资料，而未能通过初步评审（资格评审或形式评审或响应性评审）的后果由投标人自行承担。</w:t>
      </w:r>
    </w:p>
    <w:p w14:paraId="691C76B7">
      <w:pPr>
        <w:pStyle w:val="4"/>
        <w:rPr>
          <w:rFonts w:hint="eastAsia" w:ascii="宋体" w:eastAsia="宋体" w:cs="新宋体"/>
          <w:color w:val="auto"/>
          <w:highlight w:val="none"/>
        </w:rPr>
      </w:pPr>
      <w:bookmarkStart w:id="186" w:name="_Toc247513972"/>
      <w:bookmarkStart w:id="187" w:name="_Toc144974516"/>
      <w:bookmarkStart w:id="188" w:name="_Toc23816"/>
      <w:bookmarkStart w:id="189" w:name="_Toc32322"/>
      <w:bookmarkStart w:id="190" w:name="_Toc247527573"/>
      <w:bookmarkStart w:id="191" w:name="_Toc28679"/>
      <w:bookmarkStart w:id="192" w:name="_Toc152045548"/>
      <w:bookmarkStart w:id="193" w:name="_Toc152042324"/>
      <w:r>
        <w:rPr>
          <w:rFonts w:hint="eastAsia" w:ascii="宋体" w:eastAsia="宋体" w:cs="新宋体"/>
          <w:color w:val="auto"/>
          <w:highlight w:val="none"/>
        </w:rPr>
        <w:t>3.2 投标报价</w:t>
      </w:r>
      <w:bookmarkEnd w:id="186"/>
      <w:bookmarkEnd w:id="187"/>
      <w:bookmarkEnd w:id="188"/>
      <w:bookmarkEnd w:id="189"/>
      <w:bookmarkEnd w:id="190"/>
      <w:bookmarkEnd w:id="191"/>
      <w:bookmarkEnd w:id="192"/>
      <w:bookmarkEnd w:id="193"/>
      <w:r>
        <w:rPr>
          <w:rFonts w:hint="eastAsia" w:ascii="宋体" w:eastAsia="宋体" w:cs="新宋体"/>
          <w:color w:val="auto"/>
          <w:highlight w:val="none"/>
        </w:rPr>
        <w:t xml:space="preserve"> </w:t>
      </w:r>
    </w:p>
    <w:p w14:paraId="57164EE9">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3.2.1 投标人应按第七章“投标文件格式”的要求填写价格</w:t>
      </w:r>
      <w:r>
        <w:rPr>
          <w:rFonts w:hint="eastAsia" w:ascii="宋体" w:hAnsi="宋体" w:cs="新宋体"/>
          <w:strike/>
          <w:color w:val="auto"/>
          <w:highlight w:val="none"/>
        </w:rPr>
        <w:t>清单</w:t>
      </w:r>
      <w:r>
        <w:rPr>
          <w:rFonts w:hint="eastAsia" w:ascii="宋体" w:hAnsi="宋体" w:cs="新宋体"/>
          <w:color w:val="auto"/>
          <w:highlight w:val="none"/>
        </w:rPr>
        <w:t>。</w:t>
      </w:r>
    </w:p>
    <w:p w14:paraId="47A91EBE">
      <w:pPr>
        <w:spacing w:line="440" w:lineRule="exact"/>
        <w:ind w:firstLine="420" w:firstLineChars="200"/>
        <w:rPr>
          <w:rFonts w:hint="eastAsia" w:ascii="宋体" w:hAnsi="宋体" w:cs="新宋体"/>
          <w:color w:val="auto"/>
          <w:szCs w:val="21"/>
          <w:highlight w:val="none"/>
        </w:rPr>
      </w:pPr>
      <w:r>
        <w:rPr>
          <w:rFonts w:hint="eastAsia" w:ascii="宋体" w:hAnsi="宋体" w:cs="新宋体"/>
          <w:color w:val="auto"/>
          <w:highlight w:val="none"/>
        </w:rPr>
        <w:t xml:space="preserve">3.2.2 </w:t>
      </w:r>
      <w:r>
        <w:rPr>
          <w:rFonts w:hint="eastAsia" w:ascii="宋体" w:hAnsi="宋体" w:cs="新宋体"/>
          <w:color w:val="auto"/>
          <w:szCs w:val="21"/>
          <w:highlight w:val="none"/>
        </w:rPr>
        <w:t>投标人应充分了解施工场地的位置、周边环境、道路、装卸、保管、安装限制以及影响投标报价的其他要素。投标人根据投标设计，结合市场情况进行投标报价。</w:t>
      </w:r>
    </w:p>
    <w:p w14:paraId="352BAA02">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3.2.3 投标人在投标截止时间前修改投标报价书中的投标总报价金额，应同时修改投标文件</w:t>
      </w:r>
      <w:r>
        <w:rPr>
          <w:rFonts w:hint="eastAsia" w:ascii="宋体" w:hAnsi="宋体" w:cs="新宋体"/>
          <w:strike/>
          <w:color w:val="auto"/>
          <w:highlight w:val="none"/>
        </w:rPr>
        <w:t>“价格清单”</w:t>
      </w:r>
      <w:r>
        <w:rPr>
          <w:rFonts w:hint="eastAsia" w:ascii="宋体" w:hAnsi="宋体" w:cs="新宋体"/>
          <w:color w:val="auto"/>
          <w:highlight w:val="none"/>
        </w:rPr>
        <w:t>中的相应报价，投标总报价金额为各分项金额之和。此修改须符合本章第4.3款的有关要求。</w:t>
      </w:r>
    </w:p>
    <w:p w14:paraId="3DA998CE">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3.2.4 招标人设有最高投标限价的，投标人的投标报价不得超过最高投标限价，最高投标限价在投标人须知前附表中载明。</w:t>
      </w:r>
    </w:p>
    <w:p w14:paraId="5DB00C69">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3.2.5 投标报价的其他要求见投标人须知前附表。</w:t>
      </w:r>
    </w:p>
    <w:p w14:paraId="686AE97A">
      <w:pPr>
        <w:pStyle w:val="4"/>
        <w:rPr>
          <w:rFonts w:hint="eastAsia" w:ascii="宋体" w:eastAsia="宋体" w:cs="新宋体"/>
          <w:color w:val="auto"/>
          <w:highlight w:val="none"/>
        </w:rPr>
      </w:pPr>
      <w:bookmarkStart w:id="194" w:name="_Toc152045549"/>
      <w:bookmarkStart w:id="195" w:name="_Toc144974517"/>
      <w:bookmarkStart w:id="196" w:name="_Toc19298"/>
      <w:bookmarkStart w:id="197" w:name="_Toc30623"/>
      <w:bookmarkStart w:id="198" w:name="_Toc247527574"/>
      <w:bookmarkStart w:id="199" w:name="_Toc152042325"/>
      <w:bookmarkStart w:id="200" w:name="_Toc247513973"/>
      <w:bookmarkStart w:id="201" w:name="_Toc13756"/>
      <w:r>
        <w:rPr>
          <w:rFonts w:hint="eastAsia" w:ascii="宋体" w:eastAsia="宋体" w:cs="新宋体"/>
          <w:color w:val="auto"/>
          <w:highlight w:val="none"/>
        </w:rPr>
        <w:t>3.3 投标有效期</w:t>
      </w:r>
      <w:bookmarkEnd w:id="194"/>
      <w:bookmarkEnd w:id="195"/>
      <w:bookmarkEnd w:id="196"/>
      <w:bookmarkEnd w:id="197"/>
      <w:bookmarkEnd w:id="198"/>
      <w:bookmarkEnd w:id="199"/>
      <w:bookmarkEnd w:id="200"/>
      <w:bookmarkEnd w:id="201"/>
    </w:p>
    <w:p w14:paraId="751BC383">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3.3.1 除投标人须知前附表另有规定外，投标有效期为120天。</w:t>
      </w:r>
    </w:p>
    <w:p w14:paraId="6451B6F7">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3.3.2 在投标有效期内，投标人撤销或修改其投标文件的，应承担招标文件和法律规定的责任。</w:t>
      </w:r>
    </w:p>
    <w:p w14:paraId="7CC4A356">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3.3.3 出现特殊情况需要延长投标有效期的，招标人以书面形式通知所有投标人延长投标有效期。投标人同意延长的，</w:t>
      </w:r>
      <w:r>
        <w:rPr>
          <w:rFonts w:hint="eastAsia" w:ascii="宋体" w:hAnsi="宋体" w:cs="新宋体"/>
          <w:strike/>
          <w:color w:val="auto"/>
          <w:highlight w:val="none"/>
        </w:rPr>
        <w:t>应相应延长其投标保证金的有效期，</w:t>
      </w:r>
      <w:r>
        <w:rPr>
          <w:rFonts w:hint="eastAsia" w:ascii="宋体" w:hAnsi="宋体" w:cs="新宋体"/>
          <w:color w:val="auto"/>
          <w:highlight w:val="none"/>
        </w:rPr>
        <w:t>但不得要求或被允许修改或撤销其投标文件；投标人拒绝延长的，其投标失效</w:t>
      </w:r>
      <w:r>
        <w:rPr>
          <w:rFonts w:hint="eastAsia" w:ascii="宋体" w:hAnsi="宋体" w:cs="新宋体"/>
          <w:strike/>
          <w:color w:val="auto"/>
          <w:highlight w:val="none"/>
        </w:rPr>
        <w:t>，但投标人有权收回其投标保证金</w:t>
      </w:r>
      <w:r>
        <w:rPr>
          <w:rFonts w:hint="eastAsia" w:ascii="宋体" w:hAnsi="宋体" w:cs="新宋体"/>
          <w:color w:val="auto"/>
          <w:highlight w:val="none"/>
        </w:rPr>
        <w:t xml:space="preserve">。 </w:t>
      </w:r>
    </w:p>
    <w:p w14:paraId="38A3C702">
      <w:pPr>
        <w:pStyle w:val="4"/>
        <w:rPr>
          <w:rFonts w:hint="eastAsia" w:ascii="宋体" w:eastAsia="宋体" w:cs="新宋体"/>
          <w:color w:val="auto"/>
          <w:highlight w:val="none"/>
        </w:rPr>
      </w:pPr>
      <w:bookmarkStart w:id="202" w:name="_Toc152045550"/>
      <w:bookmarkStart w:id="203" w:name="_Toc2133"/>
      <w:bookmarkStart w:id="204" w:name="_Toc152042326"/>
      <w:bookmarkStart w:id="205" w:name="_Toc247527575"/>
      <w:bookmarkStart w:id="206" w:name="_Toc247513974"/>
      <w:bookmarkStart w:id="207" w:name="_Toc18959"/>
      <w:bookmarkStart w:id="208" w:name="_Toc144974518"/>
      <w:bookmarkStart w:id="209" w:name="_Toc20299"/>
      <w:r>
        <w:rPr>
          <w:rFonts w:hint="eastAsia" w:ascii="宋体" w:eastAsia="宋体" w:cs="新宋体"/>
          <w:color w:val="auto"/>
          <w:highlight w:val="none"/>
        </w:rPr>
        <w:t>3.4 投标保证金</w:t>
      </w:r>
      <w:bookmarkEnd w:id="202"/>
      <w:bookmarkEnd w:id="203"/>
      <w:bookmarkEnd w:id="204"/>
      <w:bookmarkEnd w:id="205"/>
      <w:bookmarkEnd w:id="206"/>
      <w:bookmarkEnd w:id="207"/>
      <w:bookmarkEnd w:id="208"/>
      <w:bookmarkEnd w:id="209"/>
    </w:p>
    <w:p w14:paraId="0EEF1826">
      <w:pPr>
        <w:spacing w:line="360" w:lineRule="auto"/>
        <w:ind w:firstLine="420" w:firstLineChars="200"/>
        <w:rPr>
          <w:rFonts w:hint="eastAsia" w:ascii="宋体" w:hAnsi="宋体" w:cs="宋体"/>
          <w:color w:val="auto"/>
          <w:highlight w:val="none"/>
          <w:u w:val="single"/>
        </w:rPr>
      </w:pPr>
      <w:r>
        <w:rPr>
          <w:rFonts w:hint="eastAsia" w:ascii="宋体" w:hAnsi="宋体" w:cs="宋体"/>
          <w:color w:val="auto"/>
          <w:highlight w:val="none"/>
        </w:rPr>
        <w:t>3.4.1</w:t>
      </w:r>
      <w:r>
        <w:rPr>
          <w:rFonts w:hint="eastAsia" w:ascii="宋体" w:hAnsi="宋体" w:cs="宋体"/>
          <w:color w:val="auto"/>
          <w:highlight w:val="none"/>
          <w:u w:val="single"/>
        </w:rPr>
        <w:t>本项目免收投标保证金，投标人提供《关于投标保证金的承诺》（详见投标文件格式）。</w:t>
      </w:r>
    </w:p>
    <w:p w14:paraId="319F0D1E">
      <w:pPr>
        <w:spacing w:line="360" w:lineRule="auto"/>
        <w:ind w:firstLine="420" w:firstLineChars="200"/>
        <w:rPr>
          <w:rFonts w:hint="eastAsia" w:ascii="宋体" w:hAnsi="宋体" w:cs="宋体"/>
          <w:color w:val="auto"/>
          <w:highlight w:val="none"/>
          <w:u w:val="single"/>
        </w:rPr>
      </w:pPr>
      <w:r>
        <w:rPr>
          <w:rFonts w:hint="eastAsia" w:ascii="宋体" w:hAnsi="宋体" w:cs="宋体"/>
          <w:color w:val="auto"/>
          <w:highlight w:val="none"/>
          <w:u w:val="single"/>
        </w:rPr>
        <w:t>3.4.2对于投标人已提供《关于投标保证金的承诺》，若投标人存在3.4.3条款所列情形，该投标人应在发现存在3.4.3条款所列情形之日起5个工作日内按投标人须知前附表第3.4.1项所述金额补交投标保证金。若未按要求补交投标保证金的将暂停其参与招标人后续工程投标，直至完成补交手续为止。</w:t>
      </w:r>
    </w:p>
    <w:p w14:paraId="39CE14AF">
      <w:pPr>
        <w:spacing w:line="360" w:lineRule="auto"/>
        <w:ind w:firstLine="420" w:firstLineChars="200"/>
        <w:rPr>
          <w:rFonts w:hint="eastAsia" w:ascii="宋体" w:hAnsi="宋体" w:cs="宋体"/>
          <w:color w:val="auto"/>
          <w:highlight w:val="none"/>
        </w:rPr>
      </w:pPr>
      <w:r>
        <w:rPr>
          <w:rFonts w:hint="eastAsia" w:ascii="宋体" w:hAnsi="宋体" w:cs="宋体"/>
          <w:color w:val="auto"/>
          <w:highlight w:val="none"/>
        </w:rPr>
        <w:t>3.4.3如有下列情况之一的，招标人可以不予退还投标保证金：</w:t>
      </w:r>
    </w:p>
    <w:p w14:paraId="09CA0379">
      <w:pPr>
        <w:spacing w:line="360" w:lineRule="auto"/>
        <w:ind w:firstLine="420" w:firstLineChars="200"/>
        <w:rPr>
          <w:rFonts w:hint="eastAsia" w:ascii="宋体" w:hAnsi="宋体" w:cs="宋体"/>
          <w:color w:val="auto"/>
          <w:highlight w:val="none"/>
        </w:rPr>
      </w:pPr>
      <w:r>
        <w:rPr>
          <w:rFonts w:hint="eastAsia" w:ascii="宋体" w:hAnsi="宋体" w:cs="宋体"/>
          <w:color w:val="auto"/>
          <w:highlight w:val="none"/>
        </w:rPr>
        <w:t>3.4.3.1因投标人原因造成投标文件未解密的；</w:t>
      </w:r>
    </w:p>
    <w:p w14:paraId="354B0F29">
      <w:pPr>
        <w:spacing w:line="360" w:lineRule="auto"/>
        <w:ind w:firstLine="420" w:firstLineChars="200"/>
        <w:rPr>
          <w:rFonts w:hint="eastAsia" w:ascii="宋体" w:hAnsi="宋体" w:cs="宋体"/>
          <w:color w:val="auto"/>
          <w:highlight w:val="none"/>
        </w:rPr>
      </w:pPr>
      <w:r>
        <w:rPr>
          <w:rFonts w:hint="eastAsia" w:ascii="宋体" w:hAnsi="宋体" w:cs="宋体"/>
          <w:color w:val="auto"/>
          <w:highlight w:val="none"/>
        </w:rPr>
        <w:t>3.4.3.2投标人在投标有效期内撤销投标文件；</w:t>
      </w:r>
    </w:p>
    <w:p w14:paraId="0F2BD238">
      <w:pPr>
        <w:spacing w:line="360" w:lineRule="auto"/>
        <w:ind w:firstLine="420" w:firstLineChars="200"/>
        <w:rPr>
          <w:rFonts w:hint="eastAsia" w:ascii="宋体" w:hAnsi="宋体" w:cs="宋体"/>
          <w:color w:val="auto"/>
          <w:highlight w:val="none"/>
        </w:rPr>
      </w:pPr>
      <w:r>
        <w:rPr>
          <w:rFonts w:hint="eastAsia" w:ascii="宋体" w:hAnsi="宋体" w:cs="宋体"/>
          <w:color w:val="auto"/>
          <w:highlight w:val="none"/>
        </w:rPr>
        <w:t>3.4.3.3中标人未能在规定期限内按要求提交履约担保；</w:t>
      </w:r>
    </w:p>
    <w:p w14:paraId="0A70392F">
      <w:pPr>
        <w:spacing w:line="360" w:lineRule="auto"/>
        <w:ind w:firstLine="420" w:firstLineChars="200"/>
        <w:rPr>
          <w:rFonts w:hint="eastAsia" w:ascii="宋体" w:hAnsi="宋体" w:cs="宋体"/>
          <w:color w:val="auto"/>
          <w:highlight w:val="none"/>
        </w:rPr>
      </w:pPr>
      <w:r>
        <w:rPr>
          <w:rFonts w:hint="eastAsia" w:ascii="宋体" w:hAnsi="宋体" w:cs="宋体"/>
          <w:color w:val="auto"/>
          <w:highlight w:val="none"/>
        </w:rPr>
        <w:t>3.4.3.4中标人未能在规定期限内签署合同协议。</w:t>
      </w:r>
    </w:p>
    <w:p w14:paraId="78126094">
      <w:pPr>
        <w:pStyle w:val="4"/>
        <w:rPr>
          <w:rFonts w:hint="eastAsia" w:ascii="宋体" w:eastAsia="宋体" w:cs="新宋体"/>
          <w:color w:val="auto"/>
          <w:highlight w:val="none"/>
        </w:rPr>
      </w:pPr>
      <w:bookmarkStart w:id="210" w:name="_Toc152042328"/>
      <w:bookmarkStart w:id="211" w:name="_Toc152045552"/>
      <w:bookmarkStart w:id="212" w:name="_Toc247513976"/>
      <w:bookmarkStart w:id="213" w:name="_Toc144974520"/>
      <w:bookmarkStart w:id="214" w:name="_Toc28086"/>
      <w:bookmarkStart w:id="215" w:name="_Toc6294"/>
      <w:bookmarkStart w:id="216" w:name="_Toc23531"/>
      <w:bookmarkStart w:id="217" w:name="_Toc247527577"/>
      <w:r>
        <w:rPr>
          <w:rFonts w:hint="eastAsia" w:ascii="宋体" w:eastAsia="宋体" w:cs="新宋体"/>
          <w:color w:val="auto"/>
          <w:highlight w:val="none"/>
        </w:rPr>
        <w:t>3.5 资格审查资料（适用于未进行资格预审的）</w:t>
      </w:r>
      <w:bookmarkEnd w:id="210"/>
      <w:bookmarkEnd w:id="211"/>
      <w:bookmarkEnd w:id="212"/>
      <w:bookmarkEnd w:id="213"/>
      <w:bookmarkEnd w:id="214"/>
      <w:bookmarkEnd w:id="215"/>
      <w:bookmarkEnd w:id="216"/>
      <w:bookmarkEnd w:id="217"/>
    </w:p>
    <w:p w14:paraId="62937D11">
      <w:pPr>
        <w:spacing w:line="400" w:lineRule="exact"/>
        <w:ind w:firstLine="420" w:firstLineChars="200"/>
        <w:rPr>
          <w:rFonts w:hint="eastAsia" w:ascii="宋体" w:hAnsi="宋体" w:cs="新宋体"/>
          <w:color w:val="auto"/>
          <w:highlight w:val="none"/>
          <w:u w:val="single"/>
        </w:rPr>
      </w:pPr>
      <w:r>
        <w:rPr>
          <w:rFonts w:hint="eastAsia" w:ascii="宋体" w:hAnsi="宋体" w:cs="新宋体"/>
          <w:color w:val="auto"/>
          <w:highlight w:val="none"/>
        </w:rPr>
        <w:t xml:space="preserve">3.5.1 </w:t>
      </w:r>
      <w:r>
        <w:rPr>
          <w:rFonts w:hint="eastAsia" w:ascii="宋体" w:hAnsi="宋体" w:cs="新宋体"/>
          <w:color w:val="auto"/>
          <w:highlight w:val="none"/>
          <w:u w:val="single"/>
        </w:rPr>
        <w:t>资格审查文件包括的内容详见第3.1.2.1款的规定。</w:t>
      </w:r>
    </w:p>
    <w:p w14:paraId="5AAE0E4D">
      <w:pPr>
        <w:widowControl/>
        <w:spacing w:line="360" w:lineRule="auto"/>
        <w:ind w:firstLine="420" w:firstLineChars="200"/>
        <w:jc w:val="left"/>
        <w:rPr>
          <w:rFonts w:hint="eastAsia" w:ascii="宋体" w:hAnsi="宋体" w:cs="新宋体"/>
          <w:color w:val="auto"/>
          <w:szCs w:val="21"/>
          <w:highlight w:val="none"/>
          <w:u w:val="single"/>
        </w:rPr>
      </w:pPr>
      <w:bookmarkStart w:id="218" w:name="_Toc152042329"/>
      <w:bookmarkStart w:id="219" w:name="_Toc144974521"/>
      <w:bookmarkStart w:id="220" w:name="_Toc152045553"/>
      <w:bookmarkStart w:id="221" w:name="_Toc247527578"/>
      <w:bookmarkStart w:id="222" w:name="_Toc247513977"/>
      <w:bookmarkStart w:id="223" w:name="_Toc27554"/>
      <w:r>
        <w:rPr>
          <w:rFonts w:hint="eastAsia" w:ascii="宋体" w:hAnsi="宋体" w:cs="新宋体"/>
          <w:color w:val="auto"/>
          <w:szCs w:val="21"/>
          <w:highlight w:val="none"/>
          <w:u w:val="single"/>
        </w:rPr>
        <w:t>注：本项目采用电子化资格后审，由评标委员会负责对投标人的资格进行审查，评标时只对通过资格审查的投标人进行下一阶段的评审。相关电子证书按规定需打印后手写本人签名的，应按照规定手写本人签名后再扫描提交。</w:t>
      </w:r>
    </w:p>
    <w:p w14:paraId="4BB87B89">
      <w:pPr>
        <w:spacing w:line="400" w:lineRule="exact"/>
        <w:ind w:firstLine="420" w:firstLineChars="200"/>
        <w:rPr>
          <w:rFonts w:hint="eastAsia" w:ascii="宋体" w:hAnsi="宋体" w:cs="新宋体"/>
          <w:strike/>
          <w:color w:val="auto"/>
          <w:highlight w:val="none"/>
        </w:rPr>
      </w:pPr>
    </w:p>
    <w:p w14:paraId="19969A3E">
      <w:pPr>
        <w:pStyle w:val="4"/>
        <w:rPr>
          <w:rFonts w:hint="eastAsia" w:ascii="宋体" w:eastAsia="宋体" w:cs="新宋体"/>
          <w:color w:val="auto"/>
          <w:highlight w:val="none"/>
        </w:rPr>
      </w:pPr>
      <w:bookmarkStart w:id="224" w:name="_Toc14548"/>
      <w:bookmarkStart w:id="225" w:name="_Toc3128"/>
      <w:r>
        <w:rPr>
          <w:rFonts w:hint="eastAsia" w:ascii="宋体" w:eastAsia="宋体" w:cs="新宋体"/>
          <w:color w:val="auto"/>
          <w:highlight w:val="none"/>
        </w:rPr>
        <w:t>3.6 备选投标方案</w:t>
      </w:r>
      <w:bookmarkEnd w:id="218"/>
      <w:bookmarkEnd w:id="219"/>
      <w:bookmarkEnd w:id="220"/>
      <w:bookmarkEnd w:id="221"/>
      <w:bookmarkEnd w:id="222"/>
      <w:bookmarkEnd w:id="223"/>
      <w:bookmarkEnd w:id="224"/>
      <w:bookmarkEnd w:id="225"/>
    </w:p>
    <w:p w14:paraId="3D91010F">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除投标人须知前附表另有规定外，投标人不得递交备选投标方案。允许投标人递交备选投标方案的，只有中标人所递交的备选投标方案方可予以考虑。评标委员会认为中标人的备选投标方案优于其按照招标文件要求编制的投标方案的，招标人可以接受该备选投标方案。</w:t>
      </w:r>
    </w:p>
    <w:p w14:paraId="41AB3D2B">
      <w:pPr>
        <w:pStyle w:val="4"/>
        <w:rPr>
          <w:rFonts w:hint="eastAsia" w:ascii="宋体" w:eastAsia="宋体" w:cs="新宋体"/>
          <w:color w:val="auto"/>
          <w:highlight w:val="none"/>
        </w:rPr>
      </w:pPr>
      <w:bookmarkStart w:id="226" w:name="_Toc15348"/>
      <w:bookmarkStart w:id="227" w:name="_Toc247513978"/>
      <w:bookmarkStart w:id="228" w:name="_Toc152045554"/>
      <w:bookmarkStart w:id="229" w:name="_Toc17715"/>
      <w:bookmarkStart w:id="230" w:name="_Toc144974522"/>
      <w:bookmarkStart w:id="231" w:name="_Toc247527579"/>
      <w:bookmarkStart w:id="232" w:name="_Toc152042330"/>
      <w:bookmarkStart w:id="233" w:name="_Toc12839"/>
      <w:r>
        <w:rPr>
          <w:rFonts w:hint="eastAsia" w:ascii="宋体" w:eastAsia="宋体" w:cs="新宋体"/>
          <w:color w:val="auto"/>
          <w:highlight w:val="none"/>
        </w:rPr>
        <w:t>3.7 投标文件的编制</w:t>
      </w:r>
      <w:bookmarkEnd w:id="226"/>
      <w:bookmarkEnd w:id="227"/>
      <w:bookmarkEnd w:id="228"/>
      <w:bookmarkEnd w:id="229"/>
      <w:bookmarkEnd w:id="230"/>
      <w:bookmarkEnd w:id="231"/>
      <w:bookmarkEnd w:id="232"/>
      <w:bookmarkEnd w:id="233"/>
    </w:p>
    <w:p w14:paraId="44DEE2D3">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3.7.1 投标文件应按第七章“投标文件格式”进行编写，如有必要，可以增加附页，作为投标文件的组成部分。其中，投标函附录在满足招标文件实质性要求的基础上，可以提出比招标文件要求更有利于招标人的承诺。</w:t>
      </w:r>
    </w:p>
    <w:p w14:paraId="1E8DF7F3">
      <w:pPr>
        <w:spacing w:line="400" w:lineRule="exact"/>
        <w:ind w:firstLine="420" w:firstLineChars="200"/>
        <w:rPr>
          <w:rFonts w:hint="eastAsia" w:ascii="宋体" w:hAnsi="宋体" w:cs="新宋体"/>
          <w:color w:val="auto"/>
          <w:szCs w:val="21"/>
          <w:highlight w:val="none"/>
        </w:rPr>
      </w:pPr>
      <w:r>
        <w:rPr>
          <w:rFonts w:hint="eastAsia" w:ascii="宋体" w:hAnsi="宋体" w:cs="新宋体"/>
          <w:color w:val="auto"/>
          <w:highlight w:val="none"/>
        </w:rPr>
        <w:t>3.7.2 投标文件应当对招标文件有关</w:t>
      </w:r>
      <w:r>
        <w:rPr>
          <w:rFonts w:hint="eastAsia" w:ascii="宋体" w:hAnsi="宋体" w:cs="新宋体"/>
          <w:color w:val="auto"/>
          <w:szCs w:val="21"/>
          <w:highlight w:val="none"/>
        </w:rPr>
        <w:t>招标范围、投标有效期、工期、质量标准、发包人要求等实质性内容作出响应。</w:t>
      </w:r>
    </w:p>
    <w:p w14:paraId="25BB3903">
      <w:pPr>
        <w:spacing w:line="400" w:lineRule="exact"/>
        <w:ind w:firstLine="420" w:firstLineChars="200"/>
        <w:rPr>
          <w:rFonts w:hint="eastAsia" w:ascii="宋体" w:hAnsi="宋体" w:cs="新宋体"/>
          <w:strike/>
          <w:color w:val="auto"/>
          <w:highlight w:val="none"/>
        </w:rPr>
      </w:pPr>
      <w:r>
        <w:rPr>
          <w:rFonts w:hint="eastAsia" w:ascii="宋体" w:hAnsi="宋体" w:cs="新宋体"/>
          <w:strike/>
          <w:color w:val="auto"/>
          <w:highlight w:val="none"/>
        </w:rPr>
        <w:t xml:space="preserve">3.7.3 投标文件应用不褪色的材料书写或打印，并由投标人的法定代表人或其授权的代理人签字或盖单位章。投标人的法定代表人授权代理人签字的，投标文件应附由法定代表人签署的授权委托书。投标文件应尽量避免涂改、行间插字或删除。如果出现上述情况，改动之处应加盖单位章或由投标人的法定代表人或其授权的代理人签字确认。签字或盖章的具体要求见投标人须知前附表。 </w:t>
      </w:r>
    </w:p>
    <w:p w14:paraId="2C7DB4A3">
      <w:pPr>
        <w:spacing w:line="400" w:lineRule="exact"/>
        <w:ind w:firstLine="420" w:firstLineChars="200"/>
        <w:rPr>
          <w:rFonts w:hint="eastAsia" w:ascii="宋体" w:hAnsi="宋体" w:cs="新宋体"/>
          <w:strike/>
          <w:color w:val="auto"/>
          <w:highlight w:val="none"/>
        </w:rPr>
      </w:pPr>
      <w:r>
        <w:rPr>
          <w:rFonts w:hint="eastAsia" w:ascii="宋体" w:hAnsi="宋体" w:cs="新宋体"/>
          <w:strike/>
          <w:color w:val="auto"/>
          <w:highlight w:val="none"/>
        </w:rPr>
        <w:t>3.7.4 投标文件正本一份, 副本份数见投标人须知前附表。正本和副本的封面上应清楚地标记“正本”或“副本”的字样。当副本和正本不一致时，以正本为准。</w:t>
      </w:r>
    </w:p>
    <w:p w14:paraId="549D7E2E">
      <w:pPr>
        <w:spacing w:line="400" w:lineRule="exact"/>
        <w:ind w:firstLine="420" w:firstLineChars="200"/>
        <w:rPr>
          <w:rFonts w:hint="eastAsia" w:ascii="宋体" w:hAnsi="宋体" w:cs="新宋体"/>
          <w:strike/>
          <w:color w:val="auto"/>
          <w:highlight w:val="none"/>
        </w:rPr>
      </w:pPr>
      <w:r>
        <w:rPr>
          <w:rFonts w:hint="eastAsia" w:ascii="宋体" w:hAnsi="宋体" w:cs="新宋体"/>
          <w:strike/>
          <w:color w:val="auto"/>
          <w:highlight w:val="none"/>
        </w:rPr>
        <w:t>3.7.5 投标文件的正本与副本应分别装订成册，具体装订要求见投标人须知前附表规定。</w:t>
      </w:r>
    </w:p>
    <w:p w14:paraId="1DD87E9B">
      <w:pPr>
        <w:pStyle w:val="3"/>
        <w:rPr>
          <w:rFonts w:hint="eastAsia" w:ascii="宋体" w:hAnsi="宋体" w:eastAsia="宋体" w:cs="新宋体"/>
          <w:color w:val="auto"/>
          <w:highlight w:val="none"/>
        </w:rPr>
      </w:pPr>
      <w:bookmarkStart w:id="234" w:name="_Toc144974523"/>
      <w:bookmarkStart w:id="235" w:name="_Toc152045555"/>
      <w:bookmarkStart w:id="236" w:name="_Toc16074"/>
      <w:bookmarkStart w:id="237" w:name="_Toc7024"/>
      <w:bookmarkStart w:id="238" w:name="_Toc247513979"/>
      <w:bookmarkStart w:id="239" w:name="_Toc247527580"/>
      <w:bookmarkStart w:id="240" w:name="_Toc3256"/>
      <w:bookmarkStart w:id="241" w:name="_Toc152042331"/>
      <w:r>
        <w:rPr>
          <w:rFonts w:hint="eastAsia" w:ascii="宋体" w:hAnsi="宋体" w:eastAsia="宋体" w:cs="新宋体"/>
          <w:color w:val="auto"/>
          <w:highlight w:val="none"/>
        </w:rPr>
        <w:t>4. 投标</w:t>
      </w:r>
      <w:bookmarkEnd w:id="234"/>
      <w:bookmarkEnd w:id="235"/>
      <w:bookmarkEnd w:id="236"/>
      <w:bookmarkEnd w:id="237"/>
      <w:bookmarkEnd w:id="238"/>
      <w:bookmarkEnd w:id="239"/>
      <w:bookmarkEnd w:id="240"/>
      <w:bookmarkEnd w:id="241"/>
    </w:p>
    <w:p w14:paraId="2E1A0801">
      <w:pPr>
        <w:pStyle w:val="4"/>
        <w:rPr>
          <w:rFonts w:hint="eastAsia" w:ascii="宋体" w:eastAsia="宋体" w:cs="新宋体"/>
          <w:color w:val="auto"/>
          <w:highlight w:val="none"/>
        </w:rPr>
      </w:pPr>
      <w:bookmarkStart w:id="242" w:name="_Toc247527581"/>
      <w:bookmarkStart w:id="243" w:name="_Toc27485"/>
      <w:bookmarkStart w:id="244" w:name="_Toc152042332"/>
      <w:bookmarkStart w:id="245" w:name="_Toc152045556"/>
      <w:bookmarkStart w:id="246" w:name="_Toc17494"/>
      <w:bookmarkStart w:id="247" w:name="_Toc144974524"/>
      <w:bookmarkStart w:id="248" w:name="_Toc6424"/>
      <w:bookmarkStart w:id="249" w:name="_Toc247513980"/>
      <w:r>
        <w:rPr>
          <w:rFonts w:hint="eastAsia" w:ascii="宋体" w:eastAsia="宋体" w:cs="新宋体"/>
          <w:color w:val="auto"/>
          <w:highlight w:val="none"/>
        </w:rPr>
        <w:t>4.1 投标文件的密封和标记</w:t>
      </w:r>
      <w:bookmarkEnd w:id="242"/>
      <w:bookmarkEnd w:id="243"/>
      <w:bookmarkEnd w:id="244"/>
      <w:bookmarkEnd w:id="245"/>
      <w:bookmarkEnd w:id="246"/>
      <w:bookmarkEnd w:id="247"/>
      <w:bookmarkEnd w:id="248"/>
      <w:bookmarkEnd w:id="249"/>
    </w:p>
    <w:p w14:paraId="48E616B5">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 xml:space="preserve">4.1.1 </w:t>
      </w:r>
      <w:r>
        <w:rPr>
          <w:rFonts w:hint="eastAsia" w:ascii="宋体" w:hAnsi="宋体" w:cs="新宋体"/>
          <w:color w:val="auto"/>
          <w:highlight w:val="none"/>
          <w:u w:val="single"/>
        </w:rPr>
        <w:t>投标人应当按照招标文件和电子招标投标交易平台的要求加密投标文件，具体要求见投标人须知前附表。</w:t>
      </w:r>
    </w:p>
    <w:p w14:paraId="7AE5578B">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4.1.2 投标文件封套上应写明的内容见投标人须知前附表。</w:t>
      </w:r>
    </w:p>
    <w:p w14:paraId="7C9933A0">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4.1.3 未按本章第4.1.1项或第4.1.2项要求密封和加写标记的投标文件，招标人不予受理。</w:t>
      </w:r>
    </w:p>
    <w:p w14:paraId="2985C7CD">
      <w:pPr>
        <w:pStyle w:val="4"/>
        <w:rPr>
          <w:rFonts w:hint="eastAsia" w:ascii="宋体" w:eastAsia="宋体" w:cs="新宋体"/>
          <w:color w:val="auto"/>
          <w:highlight w:val="none"/>
        </w:rPr>
      </w:pPr>
      <w:bookmarkStart w:id="250" w:name="_Toc3388"/>
      <w:bookmarkStart w:id="251" w:name="_Toc144974525"/>
      <w:bookmarkStart w:id="252" w:name="_Toc247513981"/>
      <w:bookmarkStart w:id="253" w:name="_Toc152045557"/>
      <w:bookmarkStart w:id="254" w:name="_Toc152042333"/>
      <w:bookmarkStart w:id="255" w:name="_Toc247527582"/>
      <w:bookmarkStart w:id="256" w:name="_Toc32404"/>
      <w:bookmarkStart w:id="257" w:name="_Toc21298"/>
      <w:r>
        <w:rPr>
          <w:rFonts w:hint="eastAsia" w:ascii="宋体" w:eastAsia="宋体" w:cs="新宋体"/>
          <w:color w:val="auto"/>
          <w:highlight w:val="none"/>
        </w:rPr>
        <w:t>4.2 投标文件的递交</w:t>
      </w:r>
      <w:bookmarkEnd w:id="250"/>
      <w:bookmarkEnd w:id="251"/>
      <w:bookmarkEnd w:id="252"/>
      <w:bookmarkEnd w:id="253"/>
      <w:bookmarkEnd w:id="254"/>
      <w:bookmarkEnd w:id="255"/>
      <w:bookmarkEnd w:id="256"/>
      <w:bookmarkEnd w:id="257"/>
    </w:p>
    <w:p w14:paraId="32A73A59">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4.2.1 投标人应在第2.2.2项规定的投标截止时间前递交投标文件。</w:t>
      </w:r>
    </w:p>
    <w:p w14:paraId="5024D34C">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4.2.2 投标人递交投标文件的地点：见投标人须知前附表。</w:t>
      </w:r>
    </w:p>
    <w:p w14:paraId="560F260D">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4.2.3 除投标人须知前附表另有规定外，投标人所递交的投标文件不予退还。</w:t>
      </w:r>
    </w:p>
    <w:p w14:paraId="510316FA">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4.2.4 招标人收到投标文件后，向投标人出具签收凭证。</w:t>
      </w:r>
    </w:p>
    <w:p w14:paraId="3E445A0C">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4.2.5 逾期送达的或者未送达指定地点的投标文件，招标人不予受理。</w:t>
      </w:r>
    </w:p>
    <w:p w14:paraId="7D51029D">
      <w:pPr>
        <w:pStyle w:val="4"/>
        <w:rPr>
          <w:rFonts w:hint="eastAsia" w:ascii="宋体" w:eastAsia="宋体" w:cs="新宋体"/>
          <w:color w:val="auto"/>
          <w:highlight w:val="none"/>
        </w:rPr>
      </w:pPr>
      <w:bookmarkStart w:id="258" w:name="_Toc247513982"/>
      <w:bookmarkStart w:id="259" w:name="_Toc144974526"/>
      <w:bookmarkStart w:id="260" w:name="_Toc23264"/>
      <w:bookmarkStart w:id="261" w:name="_Toc2287"/>
      <w:bookmarkStart w:id="262" w:name="_Toc12062"/>
      <w:bookmarkStart w:id="263" w:name="_Toc152042334"/>
      <w:bookmarkStart w:id="264" w:name="_Toc152045558"/>
      <w:bookmarkStart w:id="265" w:name="_Toc247527583"/>
      <w:r>
        <w:rPr>
          <w:rFonts w:hint="eastAsia" w:ascii="宋体" w:eastAsia="宋体" w:cs="新宋体"/>
          <w:color w:val="auto"/>
          <w:highlight w:val="none"/>
        </w:rPr>
        <w:t>4.3 投标文件的修改与撤回</w:t>
      </w:r>
      <w:bookmarkEnd w:id="258"/>
      <w:bookmarkEnd w:id="259"/>
      <w:bookmarkEnd w:id="260"/>
      <w:bookmarkEnd w:id="261"/>
      <w:bookmarkEnd w:id="262"/>
      <w:bookmarkEnd w:id="263"/>
      <w:bookmarkEnd w:id="264"/>
      <w:bookmarkEnd w:id="265"/>
    </w:p>
    <w:p w14:paraId="148D43CA">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4.3.1 在本章第2.2.2项规定的投标截止时间前，投标人可以修改或撤回已递交的投标文件，但应以书面形式通知招标人。</w:t>
      </w:r>
    </w:p>
    <w:p w14:paraId="4FC60229">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4.3.2 投标人修改或撤回已递交投标文件的书面通知应按照本章第3.7.3项的要求签字或盖章。招标人收到书面通知后，向投标人出具签收凭证。</w:t>
      </w:r>
    </w:p>
    <w:p w14:paraId="47DD8280">
      <w:pPr>
        <w:spacing w:line="400" w:lineRule="exact"/>
        <w:ind w:firstLine="420" w:firstLineChars="200"/>
        <w:rPr>
          <w:rFonts w:hint="eastAsia" w:ascii="宋体" w:hAnsi="宋体" w:cs="新宋体"/>
          <w:strike/>
          <w:color w:val="auto"/>
          <w:highlight w:val="none"/>
        </w:rPr>
      </w:pPr>
      <w:r>
        <w:rPr>
          <w:rFonts w:hint="eastAsia" w:ascii="宋体" w:hAnsi="宋体" w:cs="新宋体"/>
          <w:strike/>
          <w:color w:val="auto"/>
          <w:highlight w:val="none"/>
        </w:rPr>
        <w:t>4.3.3 投标人撤回投标文件的，招标人自收到投标人书面撤回通知之日起5日内退还已收取的投标保证金。</w:t>
      </w:r>
    </w:p>
    <w:p w14:paraId="7D176F41">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4.3.4 修改的内容为投标文件的组成部分。修改的投标文件应按照本章第3条、第4条规定进行编制、密封、标记和递交，并标明“修改”字样。</w:t>
      </w:r>
    </w:p>
    <w:p w14:paraId="393B71EB">
      <w:pPr>
        <w:pStyle w:val="3"/>
        <w:rPr>
          <w:rFonts w:hint="eastAsia" w:ascii="宋体" w:hAnsi="宋体" w:eastAsia="宋体" w:cs="新宋体"/>
          <w:color w:val="auto"/>
          <w:highlight w:val="none"/>
        </w:rPr>
      </w:pPr>
      <w:bookmarkStart w:id="266" w:name="_Toc6688"/>
      <w:bookmarkStart w:id="267" w:name="_Toc27024"/>
      <w:bookmarkStart w:id="268" w:name="_Toc144974527"/>
      <w:bookmarkStart w:id="269" w:name="_Toc152042335"/>
      <w:bookmarkStart w:id="270" w:name="_Toc152045559"/>
      <w:bookmarkStart w:id="271" w:name="_Toc21086"/>
      <w:bookmarkStart w:id="272" w:name="_Toc247513983"/>
      <w:bookmarkStart w:id="273" w:name="_Toc247527584"/>
      <w:r>
        <w:rPr>
          <w:rFonts w:hint="eastAsia" w:ascii="宋体" w:hAnsi="宋体" w:eastAsia="宋体" w:cs="新宋体"/>
          <w:color w:val="auto"/>
          <w:highlight w:val="none"/>
        </w:rPr>
        <w:t>5. 开标</w:t>
      </w:r>
      <w:bookmarkEnd w:id="266"/>
      <w:bookmarkEnd w:id="267"/>
      <w:bookmarkEnd w:id="268"/>
      <w:bookmarkEnd w:id="269"/>
      <w:bookmarkEnd w:id="270"/>
      <w:bookmarkEnd w:id="271"/>
      <w:bookmarkEnd w:id="272"/>
      <w:bookmarkEnd w:id="273"/>
    </w:p>
    <w:p w14:paraId="6887603D">
      <w:pPr>
        <w:pStyle w:val="4"/>
        <w:rPr>
          <w:rFonts w:hint="eastAsia" w:ascii="宋体" w:eastAsia="宋体" w:cs="新宋体"/>
          <w:color w:val="auto"/>
          <w:highlight w:val="none"/>
        </w:rPr>
      </w:pPr>
      <w:bookmarkStart w:id="274" w:name="_Toc644"/>
      <w:bookmarkStart w:id="275" w:name="_Toc152042336"/>
      <w:bookmarkStart w:id="276" w:name="_Toc16458"/>
      <w:bookmarkStart w:id="277" w:name="_Toc247527585"/>
      <w:bookmarkStart w:id="278" w:name="_Toc144974528"/>
      <w:bookmarkStart w:id="279" w:name="_Toc9604"/>
      <w:bookmarkStart w:id="280" w:name="_Toc152045560"/>
      <w:bookmarkStart w:id="281" w:name="_Toc247513984"/>
      <w:r>
        <w:rPr>
          <w:rFonts w:hint="eastAsia" w:ascii="宋体" w:eastAsia="宋体" w:cs="新宋体"/>
          <w:color w:val="auto"/>
          <w:highlight w:val="none"/>
        </w:rPr>
        <w:t>5.1 开标时间和地点</w:t>
      </w:r>
      <w:bookmarkEnd w:id="274"/>
      <w:bookmarkEnd w:id="275"/>
      <w:bookmarkEnd w:id="276"/>
      <w:bookmarkEnd w:id="277"/>
      <w:bookmarkEnd w:id="278"/>
      <w:bookmarkEnd w:id="279"/>
      <w:bookmarkEnd w:id="280"/>
      <w:bookmarkEnd w:id="281"/>
    </w:p>
    <w:p w14:paraId="3862D6A6">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招标人在本章第2.2.2项规定的投标截止时间（开标时间）和投标人须知前附表规定的地点公开开标，并邀请所有投标人的法定代表人或其委托代理人准时参加。</w:t>
      </w:r>
      <w:r>
        <w:rPr>
          <w:rFonts w:hint="eastAsia" w:ascii="宋体" w:hAnsi="宋体" w:cs="宋体"/>
          <w:color w:val="auto"/>
          <w:szCs w:val="21"/>
          <w:highlight w:val="none"/>
        </w:rPr>
        <w:t>截标后，开标开始时间因故推迟的，相关评标信息仍以原定的开标开始时间的信息为准。</w:t>
      </w:r>
      <w:r>
        <w:rPr>
          <w:rFonts w:hint="eastAsia" w:ascii="宋体" w:hAnsi="宋体" w:cs="宋体"/>
          <w:color w:val="auto"/>
          <w:szCs w:val="21"/>
          <w:highlight w:val="none"/>
          <w:u w:val="single"/>
        </w:rPr>
        <w:t>若投标人不参加开标会的，其投标文件在开标现场的投标人或招标人代表、招标代理机构代表及交易中心代表见证下公开开启、解密、公布，并视同该投标人认可开标结果。</w:t>
      </w:r>
    </w:p>
    <w:p w14:paraId="6A46F280">
      <w:pPr>
        <w:pStyle w:val="4"/>
        <w:rPr>
          <w:rFonts w:hint="eastAsia" w:ascii="宋体" w:eastAsia="宋体" w:cs="新宋体"/>
          <w:color w:val="auto"/>
          <w:highlight w:val="none"/>
        </w:rPr>
      </w:pPr>
      <w:bookmarkStart w:id="282" w:name="_Toc19643"/>
      <w:bookmarkStart w:id="283" w:name="_Toc152042337"/>
      <w:bookmarkStart w:id="284" w:name="_Toc247527586"/>
      <w:bookmarkStart w:id="285" w:name="_Toc335"/>
      <w:bookmarkStart w:id="286" w:name="_Toc144974529"/>
      <w:bookmarkStart w:id="287" w:name="_Toc10125"/>
      <w:bookmarkStart w:id="288" w:name="_Toc152045561"/>
      <w:bookmarkStart w:id="289" w:name="_Toc247513985"/>
      <w:r>
        <w:rPr>
          <w:rFonts w:hint="eastAsia" w:ascii="宋体" w:eastAsia="宋体" w:cs="新宋体"/>
          <w:color w:val="auto"/>
          <w:highlight w:val="none"/>
        </w:rPr>
        <w:t>5.2 开标程序</w:t>
      </w:r>
      <w:bookmarkEnd w:id="282"/>
      <w:bookmarkEnd w:id="283"/>
      <w:bookmarkEnd w:id="284"/>
      <w:bookmarkEnd w:id="285"/>
      <w:bookmarkEnd w:id="286"/>
      <w:bookmarkEnd w:id="287"/>
      <w:bookmarkEnd w:id="288"/>
      <w:bookmarkEnd w:id="289"/>
    </w:p>
    <w:p w14:paraId="4D10C522">
      <w:pPr>
        <w:snapToGrid w:val="0"/>
        <w:spacing w:line="360" w:lineRule="auto"/>
        <w:ind w:firstLine="420" w:firstLineChars="200"/>
        <w:rPr>
          <w:rFonts w:hint="eastAsia" w:ascii="宋体" w:hAnsi="宋体" w:cs="新宋体"/>
          <w:color w:val="auto"/>
          <w:szCs w:val="21"/>
          <w:highlight w:val="none"/>
          <w:u w:val="single"/>
        </w:rPr>
      </w:pPr>
      <w:bookmarkStart w:id="290" w:name="_Toc27275"/>
      <w:r>
        <w:rPr>
          <w:rFonts w:hint="eastAsia" w:ascii="宋体" w:hAnsi="宋体" w:cs="新宋体"/>
          <w:color w:val="auto"/>
          <w:szCs w:val="21"/>
          <w:highlight w:val="none"/>
          <w:u w:val="single"/>
        </w:rPr>
        <w:t>主持人按下列程序进行开标：</w:t>
      </w:r>
    </w:p>
    <w:p w14:paraId="5155EE31">
      <w:pPr>
        <w:snapToGrid w:val="0"/>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single"/>
        </w:rPr>
        <w:t>（1）宣布开标纪律；</w:t>
      </w:r>
    </w:p>
    <w:p w14:paraId="1E87B5D5">
      <w:pPr>
        <w:snapToGrid w:val="0"/>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single"/>
        </w:rPr>
        <w:t>（2）公布在投标截止时间前递交投标文件的投标人名称；</w:t>
      </w:r>
    </w:p>
    <w:p w14:paraId="6B519EED">
      <w:pPr>
        <w:snapToGrid w:val="0"/>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single"/>
        </w:rPr>
        <w:t>（3）在投标截止时间后半小时内，投标人通过递交投标文件的交易平台对已递交的电子投标文件进行解密。投标人完成解密后，再由招标人进行解密（投标人只用执行一次解密，招标人执行解密次数根据招标文件开标次数确定）。</w:t>
      </w:r>
    </w:p>
    <w:p w14:paraId="50D57F29">
      <w:pPr>
        <w:snapToGrid w:val="0"/>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single"/>
        </w:rPr>
        <w:t>（4）解密完成后，公布：a投标人名称；b投标文件递交情况；c投标文件解密情况；</w:t>
      </w:r>
      <w:r>
        <w:rPr>
          <w:rFonts w:hint="eastAsia" w:ascii="宋体" w:hAnsi="宋体" w:cs="新宋体"/>
          <w:strike/>
          <w:color w:val="auto"/>
          <w:szCs w:val="21"/>
          <w:highlight w:val="none"/>
          <w:u w:val="single"/>
        </w:rPr>
        <w:t>d投标担保递交情况</w:t>
      </w:r>
      <w:r>
        <w:rPr>
          <w:rFonts w:hint="eastAsia" w:ascii="宋体" w:hAnsi="宋体" w:cs="新宋体"/>
          <w:color w:val="auto"/>
          <w:szCs w:val="21"/>
          <w:highlight w:val="none"/>
          <w:u w:val="single"/>
        </w:rPr>
        <w:t>；e项目总负责人（兼施工负责人）、设计负责人、专职安全员；</w:t>
      </w:r>
      <w:r>
        <w:rPr>
          <w:rFonts w:hint="eastAsia" w:ascii="宋体" w:hAnsi="宋体" w:cs="新宋体"/>
          <w:strike/>
          <w:color w:val="auto"/>
          <w:szCs w:val="21"/>
          <w:highlight w:val="none"/>
          <w:u w:val="single"/>
        </w:rPr>
        <w:t>f投标报价（</w:t>
      </w:r>
      <w:r>
        <w:rPr>
          <w:rFonts w:hint="eastAsia" w:ascii="宋体" w:hAnsi="宋体"/>
          <w:strike/>
          <w:color w:val="auto"/>
          <w:szCs w:val="21"/>
          <w:highlight w:val="none"/>
          <w:u w:val="single"/>
        </w:rPr>
        <w:t>含工程设计费和建安工程费</w:t>
      </w:r>
      <w:r>
        <w:rPr>
          <w:rFonts w:hint="eastAsia" w:ascii="宋体" w:hAnsi="宋体" w:cs="新宋体"/>
          <w:strike/>
          <w:color w:val="auto"/>
          <w:szCs w:val="21"/>
          <w:highlight w:val="none"/>
          <w:u w:val="single"/>
        </w:rPr>
        <w:t>）</w:t>
      </w:r>
      <w:r>
        <w:rPr>
          <w:rFonts w:hint="eastAsia" w:ascii="宋体" w:hAnsi="宋体" w:cs="新宋体"/>
          <w:color w:val="auto"/>
          <w:szCs w:val="21"/>
          <w:highlight w:val="none"/>
          <w:u w:val="single"/>
        </w:rPr>
        <w:t>；g工期；h投标人的加密打包投标文件电脑机器特征码等主要内容，并记录在案。未在规定时间内解密的投标文件不参与开标、评标。</w:t>
      </w:r>
    </w:p>
    <w:p w14:paraId="3FBBDC82">
      <w:pPr>
        <w:snapToGrid w:val="0"/>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single"/>
        </w:rPr>
        <w:t>（5）公开摇取计算评标参考价的等分点值X在开标时从[0,100]的整数中随机抽取。</w:t>
      </w:r>
    </w:p>
    <w:p w14:paraId="1AFC5167">
      <w:pPr>
        <w:snapToGrid w:val="0"/>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single"/>
        </w:rPr>
        <w:t>（6）截标后，开标开始时间因故推迟的，相关评标信息仍以原定的开标开始时间的信息为准。</w:t>
      </w:r>
    </w:p>
    <w:p w14:paraId="38BD6E58">
      <w:pPr>
        <w:snapToGrid w:val="0"/>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single"/>
        </w:rPr>
        <w:t>（7）备用光盘的读取按投标人须知前附表“10 电子招标投标”第6点的规定执行。</w:t>
      </w:r>
    </w:p>
    <w:p w14:paraId="3DC79853">
      <w:pPr>
        <w:snapToGrid w:val="0"/>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single"/>
        </w:rPr>
        <w:t>（8）开标方式采用电子开标和现场开标两种模式，投标人可选择在开标室参与开标或准时在线参加开标，也可不参加开标。参加在线开标的投标人登录交易平台实时查看开标、唱标情况。交易平台生成开标记录并向社会公众公布。</w:t>
      </w:r>
    </w:p>
    <w:p w14:paraId="491D006C">
      <w:pPr>
        <w:snapToGrid w:val="0"/>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single"/>
        </w:rPr>
        <w:t>（9）参加现场开标的投标人对开标结果有异议的，应当在开标现场提出，招标人应当当场作出答复，并制作记录。参加在线开标的投标人对开标结果有异议的，应当在唱标结束后的规定时间内、使用单位数字证书登录交易平台后通过交易平台提出。招标人授权招标代理机构工作人员使用招标代理机构数字证书登录交易平台答复异议，异议答复是招标人真实意思表示。未答复的，开标程序不得结束。</w:t>
      </w:r>
    </w:p>
    <w:p w14:paraId="42C805C6">
      <w:pPr>
        <w:snapToGrid w:val="0"/>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single"/>
        </w:rPr>
        <w:t>（10）投标人未参加开标或在规定的时间内未提出异议的，视为对开标无异议。</w:t>
      </w:r>
    </w:p>
    <w:p w14:paraId="36CE7B44">
      <w:pPr>
        <w:snapToGrid w:val="0"/>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single"/>
        </w:rPr>
        <w:t>（11）开标时，两个（含两个）以上的投标人加密打包投标文件电脑机器特征码一致的，不参与下一程序，并由评标委员会否决其投标。</w:t>
      </w:r>
    </w:p>
    <w:p w14:paraId="6B22CD80">
      <w:pPr>
        <w:snapToGrid w:val="0"/>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single"/>
        </w:rPr>
        <w:t>（12）投标文件评标部分（设计方案）开标时不得开启，在评标时由交易平台随机编号后开启，交由评标委员会进行评审。编号所对应的投标人在设计方案评审结束前不得告知评标委员会、交易平台工作人员、招标人或招标代理机构。</w:t>
      </w:r>
    </w:p>
    <w:p w14:paraId="7215C10F">
      <w:pPr>
        <w:snapToGrid w:val="0"/>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single"/>
        </w:rPr>
        <w:t>（13）投标人未参加开标或在规定的时间内未提出异议的，视为对开标无异议。</w:t>
      </w:r>
    </w:p>
    <w:p w14:paraId="15D2DDA1">
      <w:pPr>
        <w:snapToGrid w:val="0"/>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single"/>
        </w:rPr>
        <w:t>（14）投标人代表、招标人代表、监标人、记录人等有关人员在开标记录上签字确认；若有关人员不签字的，不影响开标程序；</w:t>
      </w:r>
    </w:p>
    <w:p w14:paraId="5E2633BE">
      <w:pPr>
        <w:snapToGrid w:val="0"/>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single"/>
        </w:rPr>
        <w:t>（15）开标结束。</w:t>
      </w:r>
    </w:p>
    <w:p w14:paraId="5BA5615C">
      <w:pPr>
        <w:pStyle w:val="4"/>
        <w:rPr>
          <w:rFonts w:hint="eastAsia" w:ascii="宋体" w:eastAsia="宋体" w:cs="新宋体"/>
          <w:color w:val="auto"/>
          <w:highlight w:val="none"/>
        </w:rPr>
      </w:pPr>
      <w:bookmarkStart w:id="291" w:name="_Toc874"/>
      <w:bookmarkStart w:id="292" w:name="_Toc20082"/>
      <w:r>
        <w:rPr>
          <w:rFonts w:hint="eastAsia" w:ascii="宋体" w:eastAsia="宋体" w:cs="新宋体"/>
          <w:color w:val="auto"/>
          <w:highlight w:val="none"/>
        </w:rPr>
        <w:t>5.3 开标异议</w:t>
      </w:r>
      <w:bookmarkEnd w:id="290"/>
      <w:bookmarkEnd w:id="291"/>
      <w:bookmarkEnd w:id="292"/>
    </w:p>
    <w:p w14:paraId="63105ED0">
      <w:pPr>
        <w:snapToGrid w:val="0"/>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single"/>
        </w:rPr>
        <w:t>参加现场开标的投标人对开标结果有异议的，应当在开标现场提出，招标人应当当场作出答复，并制作记录。参加在线开标的投标人对开标结果有异议的，应当在唱标结束后的规定时间内、使用单位数字证书登录交易平台后通过交易平台提出。招标人授权招标代理机构工作人员使用招标代理机构数字证书登录交易平台答复异议，异议答复是招标人真实意思表示。未答复的，开标程序不得结束。</w:t>
      </w:r>
    </w:p>
    <w:p w14:paraId="1440753F">
      <w:pPr>
        <w:pStyle w:val="3"/>
        <w:rPr>
          <w:rFonts w:hint="eastAsia" w:ascii="宋体" w:hAnsi="宋体" w:eastAsia="宋体" w:cs="新宋体"/>
          <w:color w:val="auto"/>
          <w:highlight w:val="none"/>
        </w:rPr>
      </w:pPr>
      <w:bookmarkStart w:id="293" w:name="_Toc247527587"/>
      <w:bookmarkStart w:id="294" w:name="_Toc12116"/>
      <w:bookmarkStart w:id="295" w:name="_Toc247513986"/>
      <w:bookmarkStart w:id="296" w:name="_Toc13428"/>
      <w:bookmarkStart w:id="297" w:name="_Toc144974530"/>
      <w:bookmarkStart w:id="298" w:name="_Toc152045562"/>
      <w:bookmarkStart w:id="299" w:name="_Toc152042338"/>
      <w:bookmarkStart w:id="300" w:name="_Toc18405"/>
      <w:r>
        <w:rPr>
          <w:rFonts w:hint="eastAsia" w:ascii="宋体" w:hAnsi="宋体" w:eastAsia="宋体" w:cs="新宋体"/>
          <w:color w:val="auto"/>
          <w:highlight w:val="none"/>
        </w:rPr>
        <w:t>6. 评标</w:t>
      </w:r>
      <w:bookmarkEnd w:id="293"/>
      <w:bookmarkEnd w:id="294"/>
      <w:bookmarkEnd w:id="295"/>
      <w:bookmarkEnd w:id="296"/>
      <w:bookmarkEnd w:id="297"/>
      <w:bookmarkEnd w:id="298"/>
      <w:bookmarkEnd w:id="299"/>
      <w:bookmarkEnd w:id="300"/>
    </w:p>
    <w:p w14:paraId="353D35C6">
      <w:pPr>
        <w:pStyle w:val="4"/>
        <w:rPr>
          <w:rFonts w:hint="eastAsia" w:ascii="宋体" w:eastAsia="宋体" w:cs="新宋体"/>
          <w:color w:val="auto"/>
          <w:highlight w:val="none"/>
        </w:rPr>
      </w:pPr>
      <w:bookmarkStart w:id="301" w:name="_Toc31962"/>
      <w:bookmarkStart w:id="302" w:name="_Toc19178"/>
      <w:bookmarkStart w:id="303" w:name="_Toc152042339"/>
      <w:bookmarkStart w:id="304" w:name="_Toc23625"/>
      <w:bookmarkStart w:id="305" w:name="_Toc144974531"/>
      <w:bookmarkStart w:id="306" w:name="_Toc152045563"/>
      <w:bookmarkStart w:id="307" w:name="_Toc247527588"/>
      <w:bookmarkStart w:id="308" w:name="_Toc247513987"/>
      <w:r>
        <w:rPr>
          <w:rFonts w:hint="eastAsia" w:ascii="宋体" w:eastAsia="宋体" w:cs="新宋体"/>
          <w:color w:val="auto"/>
          <w:highlight w:val="none"/>
        </w:rPr>
        <w:t>6.1 评标委员会</w:t>
      </w:r>
      <w:bookmarkEnd w:id="301"/>
      <w:bookmarkEnd w:id="302"/>
      <w:bookmarkEnd w:id="303"/>
      <w:bookmarkEnd w:id="304"/>
      <w:bookmarkEnd w:id="305"/>
      <w:bookmarkEnd w:id="306"/>
      <w:bookmarkEnd w:id="307"/>
      <w:bookmarkEnd w:id="308"/>
    </w:p>
    <w:p w14:paraId="0C4DBB7F">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6.1.1 评标由招标人依法组建的评标委员会负责。评标委员会由招标人或其委托的招标代理机构熟悉相关业务的代表，以及有关技术、经济等方面的专家组成。评标委员会成员人数以及技术、经济等方面专家的确定方式见投标人须知前附表。</w:t>
      </w:r>
      <w:r>
        <w:rPr>
          <w:rFonts w:ascii="宋体" w:hAnsi="宋体" w:cs="宋体"/>
          <w:b/>
          <w:color w:val="auto"/>
          <w:szCs w:val="21"/>
          <w:highlight w:val="none"/>
        </w:rPr>
        <w:t>评标委员会</w:t>
      </w:r>
      <w:r>
        <w:rPr>
          <w:rFonts w:hint="eastAsia" w:ascii="宋体" w:hAnsi="宋体" w:cs="宋体"/>
          <w:b/>
          <w:color w:val="auto"/>
          <w:szCs w:val="21"/>
          <w:highlight w:val="none"/>
        </w:rPr>
        <w:t>在开始评标前，应了解评标专家</w:t>
      </w:r>
      <w:r>
        <w:rPr>
          <w:rFonts w:ascii="宋体" w:hAnsi="宋体" w:cs="宋体"/>
          <w:b/>
          <w:color w:val="auto"/>
          <w:szCs w:val="21"/>
          <w:highlight w:val="none"/>
        </w:rPr>
        <w:t>的职责及守则</w:t>
      </w:r>
      <w:r>
        <w:rPr>
          <w:rFonts w:hint="eastAsia" w:ascii="宋体" w:hAnsi="宋体" w:cs="宋体"/>
          <w:b/>
          <w:color w:val="auto"/>
          <w:szCs w:val="21"/>
          <w:highlight w:val="none"/>
        </w:rPr>
        <w:t>，认真阅读附件二</w:t>
      </w:r>
      <w:r>
        <w:rPr>
          <w:rFonts w:ascii="宋体" w:hAnsi="宋体" w:cs="宋体"/>
          <w:b/>
          <w:color w:val="auto"/>
          <w:szCs w:val="21"/>
          <w:highlight w:val="none"/>
        </w:rPr>
        <w:t>《</w:t>
      </w:r>
      <w:r>
        <w:rPr>
          <w:rFonts w:hint="eastAsia" w:ascii="宋体" w:hAnsi="宋体" w:cs="宋体"/>
          <w:b/>
          <w:color w:val="auto"/>
          <w:szCs w:val="21"/>
          <w:highlight w:val="none"/>
        </w:rPr>
        <w:t>评标委员会成员声明》的内容并签名，签字后方可进行评标。</w:t>
      </w:r>
    </w:p>
    <w:p w14:paraId="063EA26A">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6.1.2 评标委员会成员有下列情形之一的，应当回避：</w:t>
      </w:r>
    </w:p>
    <w:p w14:paraId="3A709DCD">
      <w:pPr>
        <w:spacing w:line="400" w:lineRule="exact"/>
        <w:ind w:firstLine="424" w:firstLineChars="202"/>
        <w:rPr>
          <w:rFonts w:hint="eastAsia" w:ascii="宋体" w:hAnsi="宋体" w:cs="新宋体"/>
          <w:color w:val="auto"/>
          <w:highlight w:val="none"/>
        </w:rPr>
      </w:pPr>
      <w:r>
        <w:rPr>
          <w:rFonts w:hint="eastAsia" w:ascii="宋体" w:hAnsi="宋体" w:cs="新宋体"/>
          <w:color w:val="auto"/>
          <w:highlight w:val="none"/>
        </w:rPr>
        <w:t>（1）投标人或投标人主要负责人的近亲属；</w:t>
      </w:r>
    </w:p>
    <w:p w14:paraId="54567FAF">
      <w:pPr>
        <w:spacing w:line="400" w:lineRule="exact"/>
        <w:ind w:firstLine="424" w:firstLineChars="202"/>
        <w:rPr>
          <w:rFonts w:hint="eastAsia" w:ascii="宋体" w:hAnsi="宋体" w:cs="新宋体"/>
          <w:color w:val="auto"/>
          <w:highlight w:val="none"/>
        </w:rPr>
      </w:pPr>
      <w:r>
        <w:rPr>
          <w:rFonts w:hint="eastAsia" w:ascii="宋体" w:hAnsi="宋体" w:cs="新宋体"/>
          <w:color w:val="auto"/>
          <w:highlight w:val="none"/>
        </w:rPr>
        <w:t>（2）项目主管部门或者行政监督部门的人员；</w:t>
      </w:r>
    </w:p>
    <w:p w14:paraId="624105C2">
      <w:pPr>
        <w:spacing w:line="400" w:lineRule="exact"/>
        <w:ind w:firstLine="424" w:firstLineChars="202"/>
        <w:rPr>
          <w:rFonts w:hint="eastAsia" w:ascii="宋体" w:hAnsi="宋体" w:cs="新宋体"/>
          <w:color w:val="auto"/>
          <w:highlight w:val="none"/>
        </w:rPr>
      </w:pPr>
      <w:r>
        <w:rPr>
          <w:rFonts w:hint="eastAsia" w:ascii="宋体" w:hAnsi="宋体" w:cs="新宋体"/>
          <w:color w:val="auto"/>
          <w:highlight w:val="none"/>
        </w:rPr>
        <w:t>（3）与投标人有经济利益关系，可能影响对投标公正评审的；</w:t>
      </w:r>
    </w:p>
    <w:p w14:paraId="3A7C621E">
      <w:pPr>
        <w:spacing w:line="400" w:lineRule="exact"/>
        <w:ind w:firstLine="424" w:firstLineChars="202"/>
        <w:rPr>
          <w:rFonts w:hint="eastAsia" w:ascii="宋体" w:hAnsi="宋体" w:cs="新宋体"/>
          <w:color w:val="auto"/>
          <w:highlight w:val="none"/>
        </w:rPr>
      </w:pPr>
      <w:r>
        <w:rPr>
          <w:rFonts w:hint="eastAsia" w:ascii="宋体" w:hAnsi="宋体" w:cs="新宋体"/>
          <w:color w:val="auto"/>
          <w:highlight w:val="none"/>
        </w:rPr>
        <w:t>（4）曾因在招标、评标以及其他与招标投标有关活动中从事违法行为而受过行政处罚或刑事处罚的；</w:t>
      </w:r>
    </w:p>
    <w:p w14:paraId="7E1C629B">
      <w:pPr>
        <w:spacing w:line="400" w:lineRule="exact"/>
        <w:ind w:firstLine="424" w:firstLineChars="202"/>
        <w:rPr>
          <w:rFonts w:hint="eastAsia" w:ascii="宋体" w:hAnsi="宋体" w:cs="新宋体"/>
          <w:color w:val="auto"/>
          <w:highlight w:val="none"/>
        </w:rPr>
      </w:pPr>
      <w:r>
        <w:rPr>
          <w:rFonts w:hint="eastAsia" w:ascii="宋体" w:hAnsi="宋体" w:cs="新宋体"/>
          <w:color w:val="auto"/>
          <w:highlight w:val="none"/>
        </w:rPr>
        <w:t>（5）与投标人有其他利害关系。</w:t>
      </w:r>
    </w:p>
    <w:p w14:paraId="78B5B902">
      <w:pPr>
        <w:pStyle w:val="4"/>
        <w:rPr>
          <w:rFonts w:hint="eastAsia" w:ascii="宋体" w:eastAsia="宋体" w:cs="新宋体"/>
          <w:color w:val="auto"/>
          <w:highlight w:val="none"/>
        </w:rPr>
      </w:pPr>
      <w:bookmarkStart w:id="309" w:name="_Toc152042340"/>
      <w:bookmarkStart w:id="310" w:name="_Toc247513988"/>
      <w:bookmarkStart w:id="311" w:name="_Toc10411"/>
      <w:bookmarkStart w:id="312" w:name="_Toc29261"/>
      <w:bookmarkStart w:id="313" w:name="_Toc22892"/>
      <w:bookmarkStart w:id="314" w:name="_Toc144974532"/>
      <w:bookmarkStart w:id="315" w:name="_Toc247527589"/>
      <w:bookmarkStart w:id="316" w:name="_Toc152045564"/>
      <w:r>
        <w:rPr>
          <w:rFonts w:hint="eastAsia" w:ascii="宋体" w:eastAsia="宋体" w:cs="新宋体"/>
          <w:color w:val="auto"/>
          <w:highlight w:val="none"/>
        </w:rPr>
        <w:t>6.2 评标、定标原则</w:t>
      </w:r>
      <w:bookmarkEnd w:id="309"/>
      <w:bookmarkEnd w:id="310"/>
      <w:bookmarkEnd w:id="311"/>
      <w:bookmarkEnd w:id="312"/>
      <w:bookmarkEnd w:id="313"/>
      <w:bookmarkEnd w:id="314"/>
      <w:bookmarkEnd w:id="315"/>
      <w:bookmarkEnd w:id="316"/>
      <w:r>
        <w:rPr>
          <w:rFonts w:hint="eastAsia" w:ascii="宋体" w:eastAsia="宋体" w:cs="新宋体"/>
          <w:color w:val="auto"/>
          <w:highlight w:val="none"/>
        </w:rPr>
        <w:tab/>
      </w:r>
    </w:p>
    <w:p w14:paraId="735AE932">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评标活动遵循公平、公正、科学和择优的原则。</w:t>
      </w:r>
    </w:p>
    <w:p w14:paraId="1F11DDA7">
      <w:pPr>
        <w:pStyle w:val="4"/>
        <w:rPr>
          <w:rFonts w:hint="eastAsia" w:ascii="宋体" w:eastAsia="宋体" w:cs="新宋体"/>
          <w:color w:val="auto"/>
          <w:highlight w:val="none"/>
        </w:rPr>
      </w:pPr>
      <w:bookmarkStart w:id="317" w:name="_Toc152045565"/>
      <w:bookmarkStart w:id="318" w:name="_Toc247527590"/>
      <w:bookmarkStart w:id="319" w:name="_Toc152042341"/>
      <w:bookmarkStart w:id="320" w:name="_Toc15763"/>
      <w:bookmarkStart w:id="321" w:name="_Toc3967"/>
      <w:bookmarkStart w:id="322" w:name="_Toc9663"/>
      <w:bookmarkStart w:id="323" w:name="_Toc247513989"/>
      <w:bookmarkStart w:id="324" w:name="_Toc144974533"/>
      <w:r>
        <w:rPr>
          <w:rFonts w:hint="eastAsia" w:ascii="宋体" w:eastAsia="宋体" w:cs="新宋体"/>
          <w:color w:val="auto"/>
          <w:highlight w:val="none"/>
        </w:rPr>
        <w:t>6.3 评标</w:t>
      </w:r>
      <w:bookmarkEnd w:id="317"/>
      <w:bookmarkEnd w:id="318"/>
      <w:bookmarkEnd w:id="319"/>
      <w:bookmarkEnd w:id="320"/>
      <w:bookmarkEnd w:id="321"/>
      <w:bookmarkEnd w:id="322"/>
      <w:bookmarkEnd w:id="323"/>
      <w:bookmarkEnd w:id="324"/>
      <w:r>
        <w:rPr>
          <w:rFonts w:hint="eastAsia" w:ascii="宋体" w:eastAsia="宋体" w:cs="新宋体"/>
          <w:color w:val="auto"/>
          <w:highlight w:val="none"/>
        </w:rPr>
        <w:t>、定标</w:t>
      </w:r>
    </w:p>
    <w:p w14:paraId="341B76A7">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评标委员会按照第三章“评标、定标办法”规定的方法、评审因素、标准和程序对投标文件进行评审。第三章“评标、定标办法”没有规定的方法、评审因素和标准，不作为评标依据。</w:t>
      </w:r>
    </w:p>
    <w:p w14:paraId="7B9F7DB5">
      <w:pPr>
        <w:pStyle w:val="14"/>
        <w:rPr>
          <w:rFonts w:hint="eastAsia"/>
          <w:color w:val="auto"/>
          <w:highlight w:val="none"/>
        </w:rPr>
      </w:pPr>
    </w:p>
    <w:p w14:paraId="12E7E748">
      <w:pPr>
        <w:pStyle w:val="4"/>
        <w:rPr>
          <w:rFonts w:hint="eastAsia" w:ascii="宋体" w:eastAsia="宋体" w:cs="新宋体"/>
          <w:color w:val="auto"/>
          <w:highlight w:val="none"/>
        </w:rPr>
      </w:pPr>
      <w:r>
        <w:rPr>
          <w:rFonts w:hint="eastAsia" w:ascii="宋体" w:eastAsia="宋体" w:cs="新宋体"/>
          <w:color w:val="auto"/>
          <w:highlight w:val="none"/>
        </w:rPr>
        <w:t>6.4定标</w:t>
      </w:r>
    </w:p>
    <w:p w14:paraId="1ACF4A29">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定标委员会在开始评标前，应了解评标专家的职责及守则，认真阅读附件三《定标委员会成员声明》的内容并签名，签字后方可进行定标。定标委员会按照第三章“评标、定标办法”规定的方法、评审因素、标准和程序对投标文件（定标部分）进行评审。第三章“评标、定标办法”没有规定的方法、评审因素和标准，不作为定标依据。</w:t>
      </w:r>
    </w:p>
    <w:p w14:paraId="15D5F44A">
      <w:pPr>
        <w:pStyle w:val="3"/>
        <w:rPr>
          <w:rFonts w:hint="eastAsia" w:ascii="宋体" w:hAnsi="宋体" w:eastAsia="宋体" w:cs="新宋体"/>
          <w:color w:val="auto"/>
          <w:highlight w:val="none"/>
        </w:rPr>
      </w:pPr>
      <w:bookmarkStart w:id="325" w:name="_Toc247527591"/>
      <w:bookmarkStart w:id="326" w:name="_Toc26077"/>
      <w:bookmarkStart w:id="327" w:name="_Toc152042342"/>
      <w:bookmarkStart w:id="328" w:name="_Toc247513990"/>
      <w:bookmarkStart w:id="329" w:name="_Toc7626"/>
      <w:bookmarkStart w:id="330" w:name="_Toc152045566"/>
      <w:bookmarkStart w:id="331" w:name="_Toc144974534"/>
      <w:bookmarkStart w:id="332" w:name="_Toc4635"/>
      <w:r>
        <w:rPr>
          <w:rFonts w:hint="eastAsia" w:ascii="宋体" w:hAnsi="宋体" w:eastAsia="宋体" w:cs="新宋体"/>
          <w:color w:val="auto"/>
          <w:highlight w:val="none"/>
        </w:rPr>
        <w:t>7. 合同授予</w:t>
      </w:r>
      <w:bookmarkEnd w:id="325"/>
      <w:bookmarkEnd w:id="326"/>
      <w:bookmarkEnd w:id="327"/>
      <w:bookmarkEnd w:id="328"/>
      <w:bookmarkEnd w:id="329"/>
      <w:bookmarkEnd w:id="330"/>
      <w:bookmarkEnd w:id="331"/>
      <w:bookmarkEnd w:id="332"/>
    </w:p>
    <w:p w14:paraId="20CB3982">
      <w:pPr>
        <w:pStyle w:val="4"/>
        <w:rPr>
          <w:rFonts w:hint="eastAsia" w:ascii="宋体" w:eastAsia="宋体" w:cs="新宋体"/>
          <w:color w:val="auto"/>
          <w:highlight w:val="none"/>
        </w:rPr>
      </w:pPr>
      <w:bookmarkStart w:id="333" w:name="_Toc247527592"/>
      <w:bookmarkStart w:id="334" w:name="_Toc152042343"/>
      <w:bookmarkStart w:id="335" w:name="_Toc152045567"/>
      <w:bookmarkStart w:id="336" w:name="_Toc144974535"/>
      <w:bookmarkStart w:id="337" w:name="_Toc247513991"/>
      <w:bookmarkStart w:id="338" w:name="_Toc4338"/>
      <w:bookmarkStart w:id="339" w:name="_Toc9503"/>
      <w:bookmarkStart w:id="340" w:name="_Toc5757"/>
      <w:r>
        <w:rPr>
          <w:rFonts w:hint="eastAsia" w:ascii="宋体" w:eastAsia="宋体" w:cs="新宋体"/>
          <w:color w:val="auto"/>
          <w:highlight w:val="none"/>
        </w:rPr>
        <w:t>7.1 定标方式</w:t>
      </w:r>
      <w:bookmarkEnd w:id="333"/>
      <w:bookmarkEnd w:id="334"/>
      <w:bookmarkEnd w:id="335"/>
      <w:bookmarkEnd w:id="336"/>
      <w:bookmarkEnd w:id="337"/>
      <w:bookmarkEnd w:id="338"/>
      <w:bookmarkEnd w:id="339"/>
      <w:bookmarkEnd w:id="340"/>
      <w:r>
        <w:rPr>
          <w:rFonts w:hint="eastAsia" w:ascii="宋体" w:eastAsia="宋体" w:cs="新宋体"/>
          <w:color w:val="auto"/>
          <w:highlight w:val="none"/>
        </w:rPr>
        <w:t>（本项目采用“评定分离”确定有效中标人）</w:t>
      </w:r>
    </w:p>
    <w:p w14:paraId="2BCCFC97">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7.1.1采用评定分离方式（评标采用综合评估法，定标采用票决法+撰写评语），评标委员会推荐合格中标候选人的人数详见第三章“评标、定标办法”。</w:t>
      </w:r>
    </w:p>
    <w:p w14:paraId="1AF60C8C">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7.1.2依法必须进行公开招标的项目，招标人依据定标委员会的评审结果确定中标人。具体定标办法详见第三章评标、定标办法中的《定标因素表》。</w:t>
      </w:r>
    </w:p>
    <w:p w14:paraId="5CE75968">
      <w:pPr>
        <w:pStyle w:val="4"/>
        <w:rPr>
          <w:rFonts w:hint="eastAsia" w:ascii="宋体" w:eastAsia="宋体" w:cs="新宋体"/>
          <w:color w:val="auto"/>
          <w:highlight w:val="none"/>
        </w:rPr>
      </w:pPr>
      <w:bookmarkStart w:id="341" w:name="_Toc13464"/>
      <w:bookmarkStart w:id="342" w:name="_Toc11852"/>
      <w:bookmarkStart w:id="343" w:name="_Toc14197"/>
      <w:r>
        <w:rPr>
          <w:rFonts w:hint="eastAsia" w:ascii="宋体" w:eastAsia="宋体" w:cs="新宋体"/>
          <w:color w:val="auto"/>
          <w:highlight w:val="none"/>
        </w:rPr>
        <w:t>7.2 合格中标候选人及中标结果公示</w:t>
      </w:r>
      <w:bookmarkEnd w:id="341"/>
      <w:bookmarkEnd w:id="342"/>
      <w:bookmarkEnd w:id="343"/>
    </w:p>
    <w:p w14:paraId="2A309C00">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7.2.1招标人在《投标人须知前附表》规定的媒介公示合格中标候选人，公示期为三天，最后一天应为工作日。</w:t>
      </w:r>
    </w:p>
    <w:p w14:paraId="5688AF2E">
      <w:pPr>
        <w:spacing w:line="400" w:lineRule="exact"/>
        <w:ind w:firstLine="420" w:firstLineChars="200"/>
        <w:jc w:val="left"/>
        <w:rPr>
          <w:rFonts w:hint="eastAsia" w:ascii="宋体" w:hAnsi="宋体" w:cs="新宋体"/>
          <w:color w:val="auto"/>
          <w:highlight w:val="none"/>
        </w:rPr>
      </w:pPr>
      <w:r>
        <w:rPr>
          <w:rFonts w:hint="eastAsia" w:ascii="宋体" w:hAnsi="宋体" w:cs="新宋体"/>
          <w:color w:val="auto"/>
          <w:highlight w:val="none"/>
        </w:rPr>
        <w:t>7.2.2合格中标候选人公示时，招标人将同时公示合格中标候选人的投标文件商务部分的所有内容（包括人员、业绩、奖项等资料）在广州交易集团有限公司（广州公共资源交易中心）网和广东省招标投标监管网公开。</w:t>
      </w:r>
    </w:p>
    <w:p w14:paraId="361412BD">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7.2.3重新评标的，评标信息（含业绩、奖项等）仍以投标截止时投标人的信息为准。出现特殊情况需要延长投标有效期的，招标人以书面形式通知所有投标人延长投标有效期。投标人同意延长的，但不得要求或被允许修改或撤销其投标文件；投标人拒绝延长的，其投标失效。</w:t>
      </w:r>
    </w:p>
    <w:p w14:paraId="0F0CD204">
      <w:pPr>
        <w:spacing w:line="400" w:lineRule="exact"/>
        <w:ind w:firstLine="420" w:firstLineChars="200"/>
        <w:rPr>
          <w:rFonts w:ascii="宋体" w:hAnsi="宋体" w:cs="新宋体"/>
          <w:color w:val="auto"/>
          <w:highlight w:val="none"/>
        </w:rPr>
      </w:pPr>
      <w:r>
        <w:rPr>
          <w:rFonts w:hint="eastAsia" w:ascii="宋体" w:hAnsi="宋体" w:cs="新宋体"/>
          <w:color w:val="auto"/>
          <w:highlight w:val="none"/>
        </w:rPr>
        <w:t>7.2.4招标人或招标代理机构将在定标结束后对中标人的企业资质证书有效期进行复核，如果中标人在定标结束后6天内尚未提供资质有效期延续核准的，招标人否决其中标资格，按照招标文件第三章“评标、定标办法”重新组织定标，或重新组织招标。</w:t>
      </w:r>
    </w:p>
    <w:p w14:paraId="542E76AF">
      <w:pPr>
        <w:pStyle w:val="4"/>
        <w:rPr>
          <w:rFonts w:hint="eastAsia" w:ascii="宋体" w:eastAsia="宋体" w:cs="新宋体"/>
          <w:color w:val="auto"/>
          <w:highlight w:val="none"/>
        </w:rPr>
      </w:pPr>
      <w:bookmarkStart w:id="344" w:name="_Toc2706"/>
      <w:bookmarkStart w:id="345" w:name="_Toc152045568"/>
      <w:bookmarkStart w:id="346" w:name="_Toc247513992"/>
      <w:bookmarkStart w:id="347" w:name="_Toc1269"/>
      <w:bookmarkStart w:id="348" w:name="_Toc247527593"/>
      <w:bookmarkStart w:id="349" w:name="_Toc144974536"/>
      <w:bookmarkStart w:id="350" w:name="_Toc6076"/>
      <w:bookmarkStart w:id="351" w:name="_Toc152042344"/>
      <w:r>
        <w:rPr>
          <w:rFonts w:hint="eastAsia" w:ascii="宋体" w:eastAsia="宋体" w:cs="新宋体"/>
          <w:color w:val="auto"/>
          <w:highlight w:val="none"/>
        </w:rPr>
        <w:t>7.3 中标通知</w:t>
      </w:r>
      <w:bookmarkEnd w:id="344"/>
      <w:bookmarkEnd w:id="345"/>
      <w:bookmarkEnd w:id="346"/>
      <w:bookmarkEnd w:id="347"/>
      <w:bookmarkEnd w:id="348"/>
      <w:bookmarkEnd w:id="349"/>
      <w:bookmarkEnd w:id="350"/>
      <w:bookmarkEnd w:id="351"/>
    </w:p>
    <w:p w14:paraId="1A494DF6">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在本章第3.3款规定的投标有效期内，招标人以书面形式向中标人发出中标通知书，同时将中标结果通知未中标的投标人。中标通知书按本章附表格式填写。</w:t>
      </w:r>
    </w:p>
    <w:p w14:paraId="18511A61">
      <w:pPr>
        <w:pStyle w:val="4"/>
        <w:rPr>
          <w:rFonts w:hint="eastAsia" w:ascii="宋体" w:eastAsia="宋体" w:cs="新宋体"/>
          <w:color w:val="auto"/>
          <w:highlight w:val="none"/>
        </w:rPr>
      </w:pPr>
      <w:bookmarkStart w:id="352" w:name="_Toc25890"/>
      <w:bookmarkStart w:id="353" w:name="_Toc247527594"/>
      <w:bookmarkStart w:id="354" w:name="_Toc152045569"/>
      <w:bookmarkStart w:id="355" w:name="_Toc144974537"/>
      <w:bookmarkStart w:id="356" w:name="_Toc247513993"/>
      <w:bookmarkStart w:id="357" w:name="_Toc20096"/>
      <w:bookmarkStart w:id="358" w:name="_Toc152042345"/>
      <w:bookmarkStart w:id="359" w:name="_Toc17301"/>
      <w:r>
        <w:rPr>
          <w:rFonts w:hint="eastAsia" w:ascii="宋体" w:eastAsia="宋体" w:cs="新宋体"/>
          <w:color w:val="auto"/>
          <w:highlight w:val="none"/>
        </w:rPr>
        <w:t>7.4 履约担保</w:t>
      </w:r>
      <w:bookmarkEnd w:id="352"/>
      <w:bookmarkEnd w:id="353"/>
      <w:bookmarkEnd w:id="354"/>
      <w:bookmarkEnd w:id="355"/>
      <w:bookmarkEnd w:id="356"/>
      <w:bookmarkEnd w:id="357"/>
      <w:bookmarkEnd w:id="358"/>
      <w:bookmarkEnd w:id="359"/>
    </w:p>
    <w:p w14:paraId="27F99E16">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7.4.1 在签订合同前，中标人应按投标人须知前附表规定的担保形式和招标文件第四章“合同条款及格式”规定的或者事先经过招标人书面认可的履约担保格式向招标人提交履约担保。除投标人须知前附表另有规定外，履约担保金额为中标合同金额的10%。联合体中标的，其履约担保由联合体各方或者联合体中主办方的名义提交。</w:t>
      </w:r>
    </w:p>
    <w:p w14:paraId="324B8F65">
      <w:pPr>
        <w:spacing w:line="400" w:lineRule="exact"/>
        <w:ind w:firstLine="420" w:firstLineChars="200"/>
        <w:rPr>
          <w:rFonts w:ascii="宋体" w:hAnsi="宋体" w:cs="新宋体"/>
          <w:color w:val="auto"/>
          <w:highlight w:val="none"/>
        </w:rPr>
      </w:pPr>
      <w:r>
        <w:rPr>
          <w:rFonts w:hint="eastAsia" w:ascii="宋体" w:hAnsi="宋体" w:cs="新宋体"/>
          <w:color w:val="auto"/>
          <w:highlight w:val="none"/>
        </w:rPr>
        <w:t>7.4.2 中标人不能按本章第7.4.1项要求提交履约担保的，视为放弃中标，招标人有权根据《关于投标保证金的承诺》，要求投标人足额补交投标保证金，其补交的投标保证金不予退还，给招标人造成的损失超过补交的投标保证金数额的，中标人还应当对超过部分予以赔偿。招标人可以按照本招标文件第三章“评标、定标办法”重新确定中标人，也可以重新招标。</w:t>
      </w:r>
    </w:p>
    <w:p w14:paraId="589BA672">
      <w:pPr>
        <w:pStyle w:val="4"/>
        <w:rPr>
          <w:rFonts w:hint="eastAsia" w:ascii="宋体" w:eastAsia="宋体" w:cs="新宋体"/>
          <w:color w:val="auto"/>
          <w:highlight w:val="none"/>
        </w:rPr>
      </w:pPr>
      <w:bookmarkStart w:id="360" w:name="_Toc13630"/>
      <w:bookmarkStart w:id="361" w:name="_Toc152045570"/>
      <w:bookmarkStart w:id="362" w:name="_Toc247513994"/>
      <w:bookmarkStart w:id="363" w:name="_Toc144974538"/>
      <w:bookmarkStart w:id="364" w:name="_Toc247527595"/>
      <w:bookmarkStart w:id="365" w:name="_Toc20966"/>
      <w:bookmarkStart w:id="366" w:name="_Toc20330"/>
      <w:bookmarkStart w:id="367" w:name="_Toc152042346"/>
      <w:r>
        <w:rPr>
          <w:rFonts w:hint="eastAsia" w:ascii="宋体" w:eastAsia="宋体" w:cs="新宋体"/>
          <w:color w:val="auto"/>
          <w:highlight w:val="none"/>
        </w:rPr>
        <w:t>7.5 签订合同</w:t>
      </w:r>
      <w:bookmarkEnd w:id="360"/>
      <w:bookmarkEnd w:id="361"/>
      <w:bookmarkEnd w:id="362"/>
      <w:bookmarkEnd w:id="363"/>
      <w:bookmarkEnd w:id="364"/>
      <w:bookmarkEnd w:id="365"/>
      <w:bookmarkEnd w:id="366"/>
      <w:bookmarkEnd w:id="367"/>
    </w:p>
    <w:p w14:paraId="140CAE44">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 xml:space="preserve">7.5.1 招标人和中标人应当自中标通知书发出之日起30天内，根据招标文件和中标人的投标文件订立书面合同。中标人无正当理由拒签合同的，招标人取消其中标资格，其补交的投标保证金不予退还；给招标人造成的损失超过补交的投标保证金数额的，中标人还应当对超过部分予以赔偿。 </w:t>
      </w:r>
    </w:p>
    <w:p w14:paraId="016A821B">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7.5.2 发出中标通知书后，招标人无正当理由拒签合同</w:t>
      </w:r>
      <w:r>
        <w:rPr>
          <w:rFonts w:hint="eastAsia" w:ascii="宋体" w:hAnsi="宋体" w:cs="新宋体"/>
          <w:strike/>
          <w:color w:val="auto"/>
          <w:highlight w:val="none"/>
        </w:rPr>
        <w:t>的，招标人向中标人退还投标保证金</w:t>
      </w:r>
      <w:r>
        <w:rPr>
          <w:rFonts w:hint="eastAsia" w:ascii="宋体" w:hAnsi="宋体" w:cs="新宋体"/>
          <w:color w:val="auto"/>
          <w:highlight w:val="none"/>
        </w:rPr>
        <w:t xml:space="preserve">；给中标人造成损失的，还应当赔偿损失。 </w:t>
      </w:r>
    </w:p>
    <w:p w14:paraId="4320272B">
      <w:pPr>
        <w:pStyle w:val="3"/>
        <w:rPr>
          <w:rFonts w:hint="eastAsia" w:ascii="宋体" w:hAnsi="宋体" w:eastAsia="宋体" w:cs="新宋体"/>
          <w:color w:val="auto"/>
          <w:highlight w:val="none"/>
        </w:rPr>
      </w:pPr>
      <w:bookmarkStart w:id="368" w:name="_Toc247513995"/>
      <w:bookmarkStart w:id="369" w:name="_Toc152045571"/>
      <w:bookmarkStart w:id="370" w:name="_Toc144974539"/>
      <w:bookmarkStart w:id="371" w:name="_Toc247527596"/>
      <w:bookmarkStart w:id="372" w:name="_Toc152042347"/>
      <w:bookmarkStart w:id="373" w:name="_Toc14290"/>
      <w:bookmarkStart w:id="374" w:name="_Toc23477"/>
      <w:bookmarkStart w:id="375" w:name="_Toc23933"/>
      <w:r>
        <w:rPr>
          <w:rFonts w:hint="eastAsia" w:ascii="宋体" w:hAnsi="宋体" w:eastAsia="宋体" w:cs="新宋体"/>
          <w:color w:val="auto"/>
          <w:highlight w:val="none"/>
        </w:rPr>
        <w:t>8.</w:t>
      </w:r>
      <w:bookmarkEnd w:id="368"/>
      <w:bookmarkEnd w:id="369"/>
      <w:bookmarkEnd w:id="370"/>
      <w:bookmarkEnd w:id="371"/>
      <w:bookmarkEnd w:id="372"/>
      <w:bookmarkStart w:id="376" w:name="_Toc247527599"/>
      <w:bookmarkStart w:id="377" w:name="_Toc152045574"/>
      <w:bookmarkStart w:id="378" w:name="_Toc144974542"/>
      <w:bookmarkStart w:id="379" w:name="_Toc152042350"/>
      <w:bookmarkStart w:id="380" w:name="_Toc247513998"/>
      <w:r>
        <w:rPr>
          <w:rFonts w:hint="eastAsia" w:ascii="宋体" w:hAnsi="宋体" w:eastAsia="宋体" w:cs="新宋体"/>
          <w:color w:val="auto"/>
          <w:highlight w:val="none"/>
        </w:rPr>
        <w:t xml:space="preserve"> 纪律和监督</w:t>
      </w:r>
      <w:bookmarkEnd w:id="373"/>
      <w:bookmarkEnd w:id="374"/>
      <w:bookmarkEnd w:id="375"/>
      <w:bookmarkEnd w:id="376"/>
      <w:bookmarkEnd w:id="377"/>
      <w:bookmarkEnd w:id="378"/>
      <w:bookmarkEnd w:id="379"/>
      <w:bookmarkEnd w:id="380"/>
    </w:p>
    <w:p w14:paraId="0952A8D3">
      <w:pPr>
        <w:pStyle w:val="4"/>
        <w:rPr>
          <w:rFonts w:hint="eastAsia" w:ascii="宋体" w:eastAsia="宋体" w:cs="新宋体"/>
          <w:color w:val="auto"/>
          <w:highlight w:val="none"/>
        </w:rPr>
      </w:pPr>
      <w:bookmarkStart w:id="381" w:name="_Toc23554"/>
      <w:bookmarkStart w:id="382" w:name="_Toc247527600"/>
      <w:bookmarkStart w:id="383" w:name="_Toc17703"/>
      <w:bookmarkStart w:id="384" w:name="_Toc144974543"/>
      <w:bookmarkStart w:id="385" w:name="_Toc9436"/>
      <w:bookmarkStart w:id="386" w:name="_Toc247513999"/>
      <w:bookmarkStart w:id="387" w:name="_Toc152045575"/>
      <w:bookmarkStart w:id="388" w:name="_Toc152042351"/>
      <w:r>
        <w:rPr>
          <w:rFonts w:hint="eastAsia" w:ascii="宋体" w:eastAsia="宋体" w:cs="新宋体"/>
          <w:color w:val="auto"/>
          <w:highlight w:val="none"/>
        </w:rPr>
        <w:t>8.1 对招标人的纪律要求</w:t>
      </w:r>
      <w:bookmarkEnd w:id="381"/>
      <w:bookmarkEnd w:id="382"/>
      <w:bookmarkEnd w:id="383"/>
      <w:bookmarkEnd w:id="384"/>
      <w:bookmarkEnd w:id="385"/>
      <w:bookmarkEnd w:id="386"/>
      <w:bookmarkEnd w:id="387"/>
      <w:bookmarkEnd w:id="388"/>
    </w:p>
    <w:p w14:paraId="4948A180">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招标人不得泄漏招标投标活动中应当保密的情况和资料，不得与投标人串通损害国家利益、社会公共利益或者他人合法权益。</w:t>
      </w:r>
    </w:p>
    <w:p w14:paraId="601FD937">
      <w:pPr>
        <w:pStyle w:val="4"/>
        <w:rPr>
          <w:rFonts w:hint="eastAsia" w:ascii="宋体" w:eastAsia="宋体" w:cs="新宋体"/>
          <w:color w:val="auto"/>
          <w:highlight w:val="none"/>
        </w:rPr>
      </w:pPr>
      <w:bookmarkStart w:id="389" w:name="_Toc20721"/>
      <w:bookmarkStart w:id="390" w:name="_Toc152042352"/>
      <w:bookmarkStart w:id="391" w:name="_Toc152045576"/>
      <w:bookmarkStart w:id="392" w:name="_Toc144974544"/>
      <w:bookmarkStart w:id="393" w:name="_Toc31259"/>
      <w:bookmarkStart w:id="394" w:name="_Toc247527601"/>
      <w:bookmarkStart w:id="395" w:name="_Toc247514000"/>
      <w:bookmarkStart w:id="396" w:name="_Toc28135"/>
      <w:r>
        <w:rPr>
          <w:rFonts w:hint="eastAsia" w:ascii="宋体" w:eastAsia="宋体" w:cs="新宋体"/>
          <w:color w:val="auto"/>
          <w:highlight w:val="none"/>
        </w:rPr>
        <w:t>8.2 对投标人的纪律要求</w:t>
      </w:r>
      <w:bookmarkEnd w:id="389"/>
      <w:bookmarkEnd w:id="390"/>
      <w:bookmarkEnd w:id="391"/>
      <w:bookmarkEnd w:id="392"/>
      <w:bookmarkEnd w:id="393"/>
      <w:bookmarkEnd w:id="394"/>
      <w:bookmarkEnd w:id="395"/>
      <w:bookmarkEnd w:id="396"/>
    </w:p>
    <w:p w14:paraId="7B2E6340">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7DB1A66D">
      <w:pPr>
        <w:pStyle w:val="4"/>
        <w:rPr>
          <w:rFonts w:hint="eastAsia" w:ascii="宋体" w:eastAsia="宋体" w:cs="新宋体"/>
          <w:color w:val="auto"/>
          <w:highlight w:val="none"/>
        </w:rPr>
      </w:pPr>
      <w:bookmarkStart w:id="397" w:name="_Toc247527602"/>
      <w:bookmarkStart w:id="398" w:name="_Toc144974545"/>
      <w:bookmarkStart w:id="399" w:name="_Toc22119"/>
      <w:bookmarkStart w:id="400" w:name="_Toc152045577"/>
      <w:bookmarkStart w:id="401" w:name="_Toc247514001"/>
      <w:bookmarkStart w:id="402" w:name="_Toc14536"/>
      <w:bookmarkStart w:id="403" w:name="_Toc152042353"/>
      <w:bookmarkStart w:id="404" w:name="_Toc16012"/>
      <w:r>
        <w:rPr>
          <w:rFonts w:hint="eastAsia" w:ascii="宋体" w:eastAsia="宋体" w:cs="新宋体"/>
          <w:color w:val="auto"/>
          <w:highlight w:val="none"/>
        </w:rPr>
        <w:t>8.3 对评标委员会成员的纪律要求</w:t>
      </w:r>
      <w:bookmarkEnd w:id="397"/>
      <w:bookmarkEnd w:id="398"/>
      <w:bookmarkEnd w:id="399"/>
      <w:bookmarkEnd w:id="400"/>
      <w:bookmarkEnd w:id="401"/>
      <w:bookmarkEnd w:id="402"/>
      <w:bookmarkEnd w:id="403"/>
      <w:bookmarkEnd w:id="404"/>
    </w:p>
    <w:p w14:paraId="4DF40D3B">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评标委员会成员不得收受他人的财物或者其他好处，不得向他人透漏对投标文件的评审和比较、合格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14:paraId="1C59DEF9">
      <w:pPr>
        <w:pStyle w:val="4"/>
        <w:rPr>
          <w:rFonts w:hint="eastAsia" w:ascii="宋体" w:eastAsia="宋体" w:cs="新宋体"/>
          <w:color w:val="auto"/>
          <w:highlight w:val="none"/>
        </w:rPr>
      </w:pPr>
      <w:bookmarkStart w:id="405" w:name="_Toc16913"/>
      <w:bookmarkStart w:id="406" w:name="_Toc247527603"/>
      <w:bookmarkStart w:id="407" w:name="_Toc18141"/>
      <w:bookmarkStart w:id="408" w:name="_Toc247514002"/>
      <w:bookmarkStart w:id="409" w:name="_Toc152042354"/>
      <w:bookmarkStart w:id="410" w:name="_Toc152045578"/>
      <w:bookmarkStart w:id="411" w:name="_Toc7079"/>
      <w:bookmarkStart w:id="412" w:name="_Toc144974546"/>
      <w:r>
        <w:rPr>
          <w:rFonts w:hint="eastAsia" w:ascii="宋体" w:eastAsia="宋体" w:cs="新宋体"/>
          <w:color w:val="auto"/>
          <w:highlight w:val="none"/>
        </w:rPr>
        <w:t>8.4 对与评标活动有关的工作人员的纪律要求</w:t>
      </w:r>
      <w:bookmarkEnd w:id="405"/>
      <w:bookmarkEnd w:id="406"/>
      <w:bookmarkEnd w:id="407"/>
      <w:bookmarkEnd w:id="408"/>
      <w:bookmarkEnd w:id="409"/>
      <w:bookmarkEnd w:id="410"/>
      <w:bookmarkEnd w:id="411"/>
    </w:p>
    <w:p w14:paraId="76D008CC">
      <w:pPr>
        <w:spacing w:line="400" w:lineRule="exact"/>
        <w:ind w:firstLine="420" w:firstLineChars="200"/>
        <w:rPr>
          <w:rFonts w:hint="eastAsia" w:ascii="宋体" w:hAnsi="宋体" w:cs="新宋体"/>
          <w:color w:val="auto"/>
          <w:highlight w:val="none"/>
        </w:rPr>
      </w:pPr>
      <w:bookmarkStart w:id="413" w:name="_Toc152042355"/>
      <w:r>
        <w:rPr>
          <w:rFonts w:hint="eastAsia" w:ascii="宋体" w:hAnsi="宋体" w:cs="新宋体"/>
          <w:color w:val="auto"/>
          <w:highlight w:val="none"/>
        </w:rPr>
        <w:t>与评标活动有关的工作人员不得收受他人的财物或者其他好处，不得向他人透漏对投标文件的评审和比较、合格中标候选人的推荐情况以及评标有关的其他情况。在评标活动中，与评标活动有关的工作人员不得擅离职守，影响评标程序正常进行。</w:t>
      </w:r>
      <w:bookmarkEnd w:id="413"/>
    </w:p>
    <w:p w14:paraId="197D3CA0">
      <w:pPr>
        <w:pStyle w:val="4"/>
        <w:rPr>
          <w:rFonts w:hint="eastAsia" w:ascii="宋体" w:eastAsia="宋体" w:cs="新宋体"/>
          <w:color w:val="auto"/>
          <w:highlight w:val="none"/>
        </w:rPr>
      </w:pPr>
      <w:bookmarkStart w:id="414" w:name="_Toc152045579"/>
      <w:bookmarkStart w:id="415" w:name="_Toc247527604"/>
      <w:bookmarkStart w:id="416" w:name="_Toc247514003"/>
      <w:bookmarkStart w:id="417" w:name="_Toc5655"/>
      <w:bookmarkStart w:id="418" w:name="_Toc6390"/>
      <w:bookmarkStart w:id="419" w:name="_Toc1651"/>
      <w:bookmarkStart w:id="420" w:name="_Toc152042356"/>
      <w:r>
        <w:rPr>
          <w:rFonts w:hint="eastAsia" w:ascii="宋体" w:eastAsia="宋体" w:cs="新宋体"/>
          <w:color w:val="auto"/>
          <w:highlight w:val="none"/>
        </w:rPr>
        <w:t>8.5 投诉</w:t>
      </w:r>
      <w:bookmarkEnd w:id="412"/>
      <w:bookmarkEnd w:id="414"/>
      <w:bookmarkEnd w:id="415"/>
      <w:bookmarkEnd w:id="416"/>
      <w:bookmarkEnd w:id="417"/>
      <w:bookmarkEnd w:id="418"/>
      <w:bookmarkEnd w:id="419"/>
      <w:bookmarkEnd w:id="420"/>
    </w:p>
    <w:p w14:paraId="23C1EE08">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投标人和其他利害关系人认为本次招标活动违反法律、法规和规章规定的，有权向有关行政监督部门投诉。</w:t>
      </w:r>
    </w:p>
    <w:p w14:paraId="25385861">
      <w:pPr>
        <w:pStyle w:val="3"/>
        <w:rPr>
          <w:rFonts w:hint="eastAsia" w:ascii="宋体" w:hAnsi="宋体" w:eastAsia="宋体" w:cs="新宋体"/>
          <w:color w:val="auto"/>
          <w:highlight w:val="none"/>
        </w:rPr>
      </w:pPr>
      <w:bookmarkStart w:id="421" w:name="_Toc247527605"/>
      <w:bookmarkStart w:id="422" w:name="_Toc7668"/>
      <w:bookmarkStart w:id="423" w:name="_Toc247514004"/>
      <w:bookmarkStart w:id="424" w:name="_Toc152042357"/>
      <w:bookmarkStart w:id="425" w:name="_Toc19174"/>
      <w:bookmarkStart w:id="426" w:name="_Toc144974547"/>
      <w:bookmarkStart w:id="427" w:name="_Toc6725"/>
      <w:bookmarkStart w:id="428" w:name="_Toc152045580"/>
      <w:r>
        <w:rPr>
          <w:rFonts w:hint="eastAsia" w:ascii="宋体" w:hAnsi="宋体" w:eastAsia="宋体" w:cs="新宋体"/>
          <w:color w:val="auto"/>
          <w:highlight w:val="none"/>
        </w:rPr>
        <w:t>9. 需要补充的其他内容</w:t>
      </w:r>
      <w:bookmarkEnd w:id="421"/>
      <w:bookmarkEnd w:id="422"/>
      <w:bookmarkEnd w:id="423"/>
      <w:bookmarkEnd w:id="424"/>
      <w:bookmarkEnd w:id="425"/>
      <w:bookmarkEnd w:id="426"/>
      <w:bookmarkEnd w:id="427"/>
      <w:bookmarkEnd w:id="428"/>
    </w:p>
    <w:p w14:paraId="620B60AB">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需要补充的其他内容：见投标人须知前附表。</w:t>
      </w:r>
    </w:p>
    <w:p w14:paraId="0589563B">
      <w:pPr>
        <w:pStyle w:val="3"/>
        <w:rPr>
          <w:rFonts w:hint="eastAsia" w:ascii="宋体" w:hAnsi="宋体" w:eastAsia="宋体" w:cs="新宋体"/>
          <w:color w:val="auto"/>
          <w:highlight w:val="none"/>
        </w:rPr>
      </w:pPr>
      <w:bookmarkStart w:id="429" w:name="_Toc3110"/>
      <w:bookmarkStart w:id="430" w:name="_Toc30724"/>
      <w:bookmarkStart w:id="431" w:name="_Toc4738"/>
      <w:r>
        <w:rPr>
          <w:rFonts w:hint="eastAsia" w:ascii="宋体" w:hAnsi="宋体" w:eastAsia="宋体" w:cs="新宋体"/>
          <w:color w:val="auto"/>
          <w:highlight w:val="none"/>
        </w:rPr>
        <w:t>10. 电子招标投标</w:t>
      </w:r>
      <w:bookmarkEnd w:id="429"/>
      <w:bookmarkEnd w:id="430"/>
      <w:bookmarkEnd w:id="431"/>
    </w:p>
    <w:p w14:paraId="706376D3">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采用电子招标投标，对投标文件的编制、密封和标记、递交、开标、评标等具体要求，见投标人须知前附表。</w:t>
      </w:r>
    </w:p>
    <w:p w14:paraId="1AAC6B0D">
      <w:pPr>
        <w:spacing w:line="400" w:lineRule="exact"/>
        <w:ind w:firstLine="420" w:firstLineChars="200"/>
        <w:rPr>
          <w:rFonts w:ascii="宋体" w:hAnsi="宋体" w:cs="新宋体"/>
          <w:color w:val="auto"/>
          <w:highlight w:val="none"/>
        </w:rPr>
      </w:pPr>
    </w:p>
    <w:p w14:paraId="7F77FA73">
      <w:pPr>
        <w:pStyle w:val="21"/>
        <w:rPr>
          <w:rFonts w:ascii="宋体" w:hAnsi="宋体" w:eastAsia="宋体"/>
          <w:color w:val="auto"/>
          <w:highlight w:val="none"/>
        </w:rPr>
      </w:pPr>
    </w:p>
    <w:p w14:paraId="41BB1D4B">
      <w:pPr>
        <w:rPr>
          <w:rFonts w:ascii="宋体" w:hAnsi="宋体"/>
          <w:color w:val="auto"/>
          <w:highlight w:val="none"/>
        </w:rPr>
      </w:pPr>
    </w:p>
    <w:p w14:paraId="100439E1">
      <w:pPr>
        <w:pStyle w:val="21"/>
        <w:rPr>
          <w:rFonts w:ascii="宋体" w:hAnsi="宋体" w:eastAsia="宋体"/>
          <w:color w:val="auto"/>
          <w:highlight w:val="none"/>
        </w:rPr>
      </w:pPr>
    </w:p>
    <w:p w14:paraId="60EC5234">
      <w:pPr>
        <w:rPr>
          <w:rFonts w:ascii="宋体" w:hAnsi="宋体"/>
          <w:color w:val="auto"/>
          <w:highlight w:val="none"/>
        </w:rPr>
      </w:pPr>
    </w:p>
    <w:p w14:paraId="2C7D50BD">
      <w:pPr>
        <w:spacing w:line="400" w:lineRule="exact"/>
        <w:rPr>
          <w:rFonts w:hint="eastAsia" w:ascii="宋体" w:hAnsi="宋体" w:cs="新宋体"/>
          <w:color w:val="auto"/>
          <w:highlight w:val="none"/>
        </w:rPr>
      </w:pPr>
      <w:bookmarkStart w:id="432" w:name="_Toc152042358"/>
      <w:bookmarkStart w:id="433" w:name="_Toc247514005"/>
      <w:bookmarkStart w:id="434" w:name="_Toc144974548"/>
      <w:bookmarkStart w:id="435" w:name="_Toc152045581"/>
      <w:bookmarkStart w:id="436" w:name="_Toc19551"/>
      <w:bookmarkStart w:id="437" w:name="_Toc247527606"/>
      <w:r>
        <w:rPr>
          <w:rFonts w:hint="eastAsia" w:ascii="宋体" w:hAnsi="宋体" w:cs="新宋体"/>
          <w:color w:val="auto"/>
          <w:highlight w:val="none"/>
        </w:rPr>
        <w:br w:type="page"/>
      </w:r>
      <w:r>
        <w:rPr>
          <w:rFonts w:hint="eastAsia" w:ascii="宋体" w:hAnsi="宋体" w:cs="新宋体"/>
          <w:color w:val="auto"/>
          <w:highlight w:val="none"/>
        </w:rPr>
        <w:t>附件一：开标记录表</w:t>
      </w:r>
      <w:bookmarkEnd w:id="432"/>
      <w:bookmarkEnd w:id="433"/>
      <w:bookmarkEnd w:id="434"/>
      <w:bookmarkEnd w:id="435"/>
      <w:bookmarkEnd w:id="436"/>
      <w:bookmarkEnd w:id="437"/>
    </w:p>
    <w:p w14:paraId="16393170">
      <w:pPr>
        <w:spacing w:line="400" w:lineRule="exact"/>
        <w:rPr>
          <w:rFonts w:hint="eastAsia" w:ascii="宋体" w:hAnsi="宋体" w:cs="新宋体"/>
          <w:color w:val="auto"/>
          <w:highlight w:val="none"/>
        </w:rPr>
      </w:pPr>
      <w:r>
        <w:rPr>
          <w:rFonts w:hint="eastAsia" w:ascii="宋体" w:hAnsi="宋体" w:cs="新宋体"/>
          <w:color w:val="auto"/>
          <w:highlight w:val="none"/>
        </w:rPr>
        <w:t xml:space="preserve">              </w:t>
      </w:r>
    </w:p>
    <w:p w14:paraId="17EB6A31">
      <w:pPr>
        <w:spacing w:line="400" w:lineRule="exact"/>
        <w:jc w:val="center"/>
        <w:rPr>
          <w:rFonts w:hint="eastAsia" w:ascii="宋体" w:hAnsi="宋体" w:cs="新宋体"/>
          <w:color w:val="auto"/>
          <w:sz w:val="28"/>
          <w:szCs w:val="28"/>
          <w:highlight w:val="none"/>
        </w:rPr>
      </w:pPr>
      <w:r>
        <w:rPr>
          <w:rFonts w:hint="eastAsia" w:ascii="宋体" w:hAnsi="宋体" w:cs="新宋体"/>
          <w:color w:val="auto"/>
          <w:sz w:val="28"/>
          <w:szCs w:val="28"/>
          <w:highlight w:val="none"/>
          <w:u w:val="single"/>
        </w:rPr>
        <w:t xml:space="preserve">        </w:t>
      </w:r>
      <w:r>
        <w:rPr>
          <w:rFonts w:hint="eastAsia" w:ascii="宋体" w:hAnsi="宋体" w:cs="新宋体"/>
          <w:color w:val="auto"/>
          <w:sz w:val="28"/>
          <w:szCs w:val="28"/>
          <w:highlight w:val="none"/>
        </w:rPr>
        <w:t>（项目名称）招标开标记录表</w:t>
      </w:r>
    </w:p>
    <w:p w14:paraId="180C06AC">
      <w:pPr>
        <w:spacing w:line="400" w:lineRule="exact"/>
        <w:rPr>
          <w:rFonts w:hint="eastAsia" w:ascii="宋体" w:hAnsi="宋体" w:cs="新宋体"/>
          <w:color w:val="auto"/>
          <w:highlight w:val="none"/>
        </w:rPr>
      </w:pPr>
    </w:p>
    <w:p w14:paraId="4BEDB834">
      <w:pPr>
        <w:spacing w:line="360" w:lineRule="auto"/>
        <w:ind w:right="420"/>
        <w:jc w:val="right"/>
        <w:rPr>
          <w:rFonts w:hint="eastAsia" w:ascii="宋体" w:hAnsi="宋体" w:cs="新宋体"/>
          <w:color w:val="auto"/>
          <w:highlight w:val="none"/>
        </w:rPr>
      </w:pPr>
      <w:r>
        <w:rPr>
          <w:rFonts w:hint="eastAsia" w:ascii="宋体" w:hAnsi="宋体" w:cs="新宋体"/>
          <w:color w:val="auto"/>
          <w:highlight w:val="none"/>
        </w:rPr>
        <w:t>开标时间：</w:t>
      </w:r>
      <w:r>
        <w:rPr>
          <w:rFonts w:hint="eastAsia" w:ascii="宋体" w:hAnsi="宋体" w:cs="新宋体"/>
          <w:color w:val="auto"/>
          <w:highlight w:val="none"/>
          <w:u w:val="single"/>
        </w:rPr>
        <w:t xml:space="preserve">       </w:t>
      </w:r>
      <w:r>
        <w:rPr>
          <w:rFonts w:hint="eastAsia" w:ascii="宋体" w:hAnsi="宋体" w:cs="新宋体"/>
          <w:color w:val="auto"/>
          <w:highlight w:val="none"/>
        </w:rPr>
        <w:t>年</w:t>
      </w:r>
      <w:r>
        <w:rPr>
          <w:rFonts w:hint="eastAsia" w:ascii="宋体" w:hAnsi="宋体" w:cs="新宋体"/>
          <w:color w:val="auto"/>
          <w:highlight w:val="none"/>
          <w:u w:val="single"/>
        </w:rPr>
        <w:t xml:space="preserve">      </w:t>
      </w:r>
      <w:r>
        <w:rPr>
          <w:rFonts w:hint="eastAsia" w:ascii="宋体" w:hAnsi="宋体" w:cs="新宋体"/>
          <w:color w:val="auto"/>
          <w:highlight w:val="none"/>
        </w:rPr>
        <w:t>月</w:t>
      </w:r>
      <w:r>
        <w:rPr>
          <w:rFonts w:hint="eastAsia" w:ascii="宋体" w:hAnsi="宋体" w:cs="新宋体"/>
          <w:color w:val="auto"/>
          <w:highlight w:val="none"/>
          <w:u w:val="single"/>
        </w:rPr>
        <w:t xml:space="preserve">      </w:t>
      </w:r>
      <w:r>
        <w:rPr>
          <w:rFonts w:hint="eastAsia" w:ascii="宋体" w:hAnsi="宋体" w:cs="新宋体"/>
          <w:color w:val="auto"/>
          <w:highlight w:val="none"/>
        </w:rPr>
        <w:t>日</w:t>
      </w:r>
      <w:r>
        <w:rPr>
          <w:rFonts w:hint="eastAsia" w:ascii="宋体" w:hAnsi="宋体" w:cs="新宋体"/>
          <w:color w:val="auto"/>
          <w:highlight w:val="none"/>
          <w:u w:val="single"/>
        </w:rPr>
        <w:t xml:space="preserve">      </w:t>
      </w:r>
      <w:r>
        <w:rPr>
          <w:rFonts w:hint="eastAsia" w:ascii="宋体" w:hAnsi="宋体" w:cs="新宋体"/>
          <w:color w:val="auto"/>
          <w:highlight w:val="none"/>
        </w:rPr>
        <w:t>时</w:t>
      </w:r>
      <w:r>
        <w:rPr>
          <w:rFonts w:hint="eastAsia" w:ascii="宋体" w:hAnsi="宋体" w:cs="新宋体"/>
          <w:color w:val="auto"/>
          <w:highlight w:val="none"/>
          <w:u w:val="single"/>
        </w:rPr>
        <w:t xml:space="preserve">      </w:t>
      </w:r>
      <w:r>
        <w:rPr>
          <w:rFonts w:hint="eastAsia" w:ascii="宋体" w:hAnsi="宋体" w:cs="新宋体"/>
          <w:color w:val="auto"/>
          <w:highlight w:val="none"/>
        </w:rPr>
        <w:t>分</w:t>
      </w:r>
    </w:p>
    <w:tbl>
      <w:tblPr>
        <w:tblStyle w:val="41"/>
        <w:tblW w:w="92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3"/>
        <w:gridCol w:w="1134"/>
        <w:gridCol w:w="850"/>
        <w:gridCol w:w="851"/>
        <w:gridCol w:w="1257"/>
        <w:gridCol w:w="690"/>
        <w:gridCol w:w="615"/>
        <w:gridCol w:w="870"/>
        <w:gridCol w:w="870"/>
        <w:gridCol w:w="870"/>
        <w:gridCol w:w="572"/>
      </w:tblGrid>
      <w:tr w14:paraId="58B5F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80" w:hRule="atLeast"/>
          <w:jc w:val="center"/>
        </w:trPr>
        <w:tc>
          <w:tcPr>
            <w:tcW w:w="643" w:type="dxa"/>
            <w:noWrap w:val="0"/>
            <w:vAlign w:val="center"/>
          </w:tcPr>
          <w:p w14:paraId="7FA2F9CB">
            <w:pPr>
              <w:spacing w:line="276" w:lineRule="auto"/>
              <w:jc w:val="center"/>
              <w:rPr>
                <w:rFonts w:hint="eastAsia" w:ascii="宋体" w:hAnsi="宋体" w:cs="新宋体"/>
                <w:color w:val="auto"/>
                <w:sz w:val="18"/>
                <w:szCs w:val="18"/>
                <w:highlight w:val="none"/>
              </w:rPr>
            </w:pPr>
            <w:r>
              <w:rPr>
                <w:rFonts w:hint="eastAsia" w:ascii="宋体" w:hAnsi="宋体" w:cs="新宋体"/>
                <w:color w:val="auto"/>
                <w:sz w:val="18"/>
                <w:szCs w:val="18"/>
                <w:highlight w:val="none"/>
              </w:rPr>
              <w:t>序号</w:t>
            </w:r>
          </w:p>
        </w:tc>
        <w:tc>
          <w:tcPr>
            <w:tcW w:w="1134" w:type="dxa"/>
            <w:noWrap w:val="0"/>
            <w:vAlign w:val="center"/>
          </w:tcPr>
          <w:p w14:paraId="0399C17B">
            <w:pPr>
              <w:spacing w:line="276" w:lineRule="auto"/>
              <w:jc w:val="center"/>
              <w:rPr>
                <w:rFonts w:hint="eastAsia" w:ascii="宋体" w:hAnsi="宋体" w:cs="新宋体"/>
                <w:color w:val="auto"/>
                <w:sz w:val="18"/>
                <w:szCs w:val="18"/>
                <w:highlight w:val="none"/>
              </w:rPr>
            </w:pPr>
            <w:r>
              <w:rPr>
                <w:rFonts w:hint="eastAsia" w:ascii="宋体" w:hAnsi="宋体" w:cs="新宋体"/>
                <w:color w:val="auto"/>
                <w:sz w:val="18"/>
                <w:szCs w:val="18"/>
                <w:highlight w:val="none"/>
              </w:rPr>
              <w:t>投标人名称</w:t>
            </w:r>
          </w:p>
        </w:tc>
        <w:tc>
          <w:tcPr>
            <w:tcW w:w="850" w:type="dxa"/>
            <w:noWrap w:val="0"/>
            <w:vAlign w:val="center"/>
          </w:tcPr>
          <w:p w14:paraId="52117199">
            <w:pPr>
              <w:spacing w:line="276" w:lineRule="auto"/>
              <w:jc w:val="center"/>
              <w:rPr>
                <w:rFonts w:hint="eastAsia" w:ascii="宋体" w:hAnsi="宋体" w:cs="新宋体"/>
                <w:color w:val="auto"/>
                <w:sz w:val="18"/>
                <w:szCs w:val="18"/>
                <w:highlight w:val="none"/>
              </w:rPr>
            </w:pPr>
            <w:r>
              <w:rPr>
                <w:rFonts w:hint="eastAsia" w:ascii="宋体" w:hAnsi="宋体" w:cs="新宋体"/>
                <w:color w:val="auto"/>
                <w:sz w:val="18"/>
                <w:szCs w:val="18"/>
                <w:highlight w:val="none"/>
              </w:rPr>
              <w:t>投标文件递交情况</w:t>
            </w:r>
          </w:p>
        </w:tc>
        <w:tc>
          <w:tcPr>
            <w:tcW w:w="851" w:type="dxa"/>
            <w:noWrap w:val="0"/>
            <w:vAlign w:val="center"/>
          </w:tcPr>
          <w:p w14:paraId="39A75D9B">
            <w:pPr>
              <w:spacing w:line="276" w:lineRule="auto"/>
              <w:jc w:val="center"/>
              <w:rPr>
                <w:rFonts w:hint="eastAsia" w:ascii="宋体" w:hAnsi="宋体" w:cs="新宋体"/>
                <w:color w:val="auto"/>
                <w:sz w:val="18"/>
                <w:szCs w:val="18"/>
                <w:highlight w:val="none"/>
              </w:rPr>
            </w:pPr>
            <w:r>
              <w:rPr>
                <w:rFonts w:hint="eastAsia" w:ascii="宋体" w:hAnsi="宋体" w:cs="新宋体"/>
                <w:color w:val="auto"/>
                <w:sz w:val="18"/>
                <w:szCs w:val="18"/>
                <w:highlight w:val="none"/>
              </w:rPr>
              <w:t>投标文件解密情况</w:t>
            </w:r>
          </w:p>
        </w:tc>
        <w:tc>
          <w:tcPr>
            <w:tcW w:w="1257" w:type="dxa"/>
            <w:noWrap w:val="0"/>
            <w:vAlign w:val="center"/>
          </w:tcPr>
          <w:p w14:paraId="18605A92">
            <w:pPr>
              <w:spacing w:line="276" w:lineRule="auto"/>
              <w:jc w:val="center"/>
              <w:rPr>
                <w:rFonts w:hint="eastAsia" w:ascii="宋体" w:hAnsi="宋体" w:cs="新宋体"/>
                <w:color w:val="auto"/>
                <w:sz w:val="18"/>
                <w:szCs w:val="18"/>
                <w:highlight w:val="none"/>
              </w:rPr>
            </w:pPr>
            <w:r>
              <w:rPr>
                <w:rFonts w:hint="eastAsia" w:ascii="宋体" w:hAnsi="宋体" w:cs="新宋体"/>
                <w:color w:val="auto"/>
                <w:sz w:val="18"/>
                <w:szCs w:val="18"/>
                <w:highlight w:val="none"/>
                <w:u w:val="single"/>
              </w:rPr>
              <w:t>项目总负责人（兼施工负责人）</w:t>
            </w:r>
          </w:p>
        </w:tc>
        <w:tc>
          <w:tcPr>
            <w:tcW w:w="690" w:type="dxa"/>
            <w:noWrap w:val="0"/>
            <w:vAlign w:val="center"/>
          </w:tcPr>
          <w:p w14:paraId="2042D143">
            <w:pPr>
              <w:spacing w:line="276" w:lineRule="auto"/>
              <w:jc w:val="center"/>
              <w:rPr>
                <w:rFonts w:hint="eastAsia" w:ascii="宋体" w:hAnsi="宋体" w:cs="新宋体"/>
                <w:color w:val="auto"/>
                <w:sz w:val="18"/>
                <w:szCs w:val="18"/>
                <w:highlight w:val="none"/>
              </w:rPr>
            </w:pPr>
            <w:r>
              <w:rPr>
                <w:rFonts w:hint="eastAsia" w:ascii="宋体" w:hAnsi="宋体" w:cs="新宋体"/>
                <w:color w:val="auto"/>
                <w:sz w:val="18"/>
                <w:szCs w:val="18"/>
                <w:highlight w:val="none"/>
              </w:rPr>
              <w:t>设计负责人</w:t>
            </w:r>
          </w:p>
        </w:tc>
        <w:tc>
          <w:tcPr>
            <w:tcW w:w="615" w:type="dxa"/>
            <w:noWrap w:val="0"/>
            <w:vAlign w:val="center"/>
          </w:tcPr>
          <w:p w14:paraId="4DD9B6D8">
            <w:pPr>
              <w:spacing w:line="276" w:lineRule="auto"/>
              <w:jc w:val="center"/>
              <w:rPr>
                <w:rFonts w:hint="eastAsia" w:ascii="宋体" w:hAnsi="宋体" w:cs="新宋体"/>
                <w:color w:val="auto"/>
                <w:sz w:val="18"/>
                <w:szCs w:val="18"/>
                <w:highlight w:val="none"/>
              </w:rPr>
            </w:pPr>
            <w:r>
              <w:rPr>
                <w:rFonts w:hint="eastAsia" w:ascii="宋体" w:hAnsi="宋体" w:cs="新宋体"/>
                <w:color w:val="auto"/>
                <w:sz w:val="18"/>
                <w:szCs w:val="18"/>
                <w:highlight w:val="none"/>
              </w:rPr>
              <w:t>专职安全员</w:t>
            </w:r>
          </w:p>
        </w:tc>
        <w:tc>
          <w:tcPr>
            <w:tcW w:w="870" w:type="dxa"/>
            <w:noWrap w:val="0"/>
            <w:vAlign w:val="center"/>
          </w:tcPr>
          <w:p w14:paraId="24974E72">
            <w:pPr>
              <w:spacing w:line="276" w:lineRule="auto"/>
              <w:jc w:val="center"/>
              <w:rPr>
                <w:rFonts w:hint="eastAsia" w:ascii="宋体" w:hAnsi="宋体" w:cs="新宋体"/>
                <w:strike w:val="0"/>
                <w:color w:val="auto"/>
                <w:sz w:val="18"/>
                <w:szCs w:val="18"/>
                <w:highlight w:val="none"/>
              </w:rPr>
            </w:pPr>
            <w:r>
              <w:rPr>
                <w:rFonts w:hint="eastAsia" w:ascii="宋体" w:hAnsi="宋体" w:cs="新宋体"/>
                <w:strike w:val="0"/>
                <w:color w:val="auto"/>
                <w:sz w:val="18"/>
                <w:szCs w:val="18"/>
                <w:highlight w:val="none"/>
              </w:rPr>
              <w:t>投标总报价</w:t>
            </w:r>
          </w:p>
          <w:p w14:paraId="44BA698E">
            <w:pPr>
              <w:spacing w:line="276" w:lineRule="auto"/>
              <w:jc w:val="center"/>
              <w:rPr>
                <w:rFonts w:hint="eastAsia" w:ascii="宋体" w:hAnsi="宋体" w:cs="新宋体"/>
                <w:color w:val="auto"/>
                <w:sz w:val="18"/>
                <w:szCs w:val="18"/>
                <w:highlight w:val="none"/>
              </w:rPr>
            </w:pPr>
            <w:r>
              <w:rPr>
                <w:rFonts w:hint="eastAsia" w:ascii="宋体" w:hAnsi="宋体" w:cs="新宋体"/>
                <w:strike w:val="0"/>
                <w:color w:val="auto"/>
                <w:sz w:val="18"/>
                <w:szCs w:val="18"/>
                <w:highlight w:val="none"/>
              </w:rPr>
              <w:t>（元）</w:t>
            </w:r>
          </w:p>
        </w:tc>
        <w:tc>
          <w:tcPr>
            <w:tcW w:w="870" w:type="dxa"/>
            <w:noWrap w:val="0"/>
            <w:vAlign w:val="center"/>
          </w:tcPr>
          <w:p w14:paraId="2E10559A">
            <w:pPr>
              <w:spacing w:line="276" w:lineRule="auto"/>
              <w:jc w:val="center"/>
              <w:rPr>
                <w:rFonts w:hint="eastAsia" w:ascii="宋体" w:hAnsi="宋体" w:cs="新宋体"/>
                <w:strike/>
                <w:color w:val="auto"/>
                <w:sz w:val="18"/>
                <w:szCs w:val="18"/>
                <w:highlight w:val="none"/>
              </w:rPr>
            </w:pPr>
            <w:r>
              <w:rPr>
                <w:rFonts w:hint="eastAsia" w:ascii="宋体" w:hAnsi="宋体" w:cs="新宋体"/>
                <w:strike/>
                <w:color w:val="auto"/>
                <w:sz w:val="18"/>
                <w:szCs w:val="18"/>
                <w:highlight w:val="none"/>
              </w:rPr>
              <w:t>建安工程费投标报价</w:t>
            </w:r>
          </w:p>
          <w:p w14:paraId="503D953B">
            <w:pPr>
              <w:spacing w:line="276" w:lineRule="auto"/>
              <w:jc w:val="center"/>
              <w:rPr>
                <w:rFonts w:hint="eastAsia" w:ascii="宋体" w:hAnsi="宋体" w:cs="新宋体"/>
                <w:strike/>
                <w:color w:val="auto"/>
                <w:sz w:val="18"/>
                <w:szCs w:val="18"/>
                <w:highlight w:val="none"/>
              </w:rPr>
            </w:pPr>
            <w:r>
              <w:rPr>
                <w:rFonts w:hint="eastAsia" w:ascii="宋体" w:hAnsi="宋体" w:cs="新宋体"/>
                <w:strike/>
                <w:color w:val="auto"/>
                <w:sz w:val="18"/>
                <w:szCs w:val="18"/>
                <w:highlight w:val="none"/>
              </w:rPr>
              <w:t>（元）</w:t>
            </w:r>
          </w:p>
        </w:tc>
        <w:tc>
          <w:tcPr>
            <w:tcW w:w="870" w:type="dxa"/>
            <w:noWrap w:val="0"/>
            <w:vAlign w:val="center"/>
          </w:tcPr>
          <w:p w14:paraId="467E2650">
            <w:pPr>
              <w:spacing w:line="276" w:lineRule="auto"/>
              <w:jc w:val="center"/>
              <w:rPr>
                <w:rFonts w:hint="eastAsia" w:ascii="宋体" w:hAnsi="宋体" w:cs="新宋体"/>
                <w:strike/>
                <w:color w:val="auto"/>
                <w:sz w:val="18"/>
                <w:szCs w:val="18"/>
                <w:highlight w:val="none"/>
              </w:rPr>
            </w:pPr>
            <w:r>
              <w:rPr>
                <w:rFonts w:hint="eastAsia" w:ascii="宋体" w:hAnsi="宋体" w:cs="新宋体"/>
                <w:strike/>
                <w:color w:val="auto"/>
                <w:sz w:val="18"/>
                <w:szCs w:val="18"/>
                <w:highlight w:val="none"/>
              </w:rPr>
              <w:t>工程设计费投标报价（元）</w:t>
            </w:r>
          </w:p>
        </w:tc>
        <w:tc>
          <w:tcPr>
            <w:tcW w:w="572" w:type="dxa"/>
            <w:noWrap w:val="0"/>
            <w:vAlign w:val="center"/>
          </w:tcPr>
          <w:p w14:paraId="0DB87473">
            <w:pPr>
              <w:spacing w:line="276" w:lineRule="auto"/>
              <w:jc w:val="center"/>
              <w:rPr>
                <w:rFonts w:hint="eastAsia" w:ascii="宋体" w:hAnsi="宋体" w:cs="新宋体"/>
                <w:color w:val="auto"/>
                <w:sz w:val="18"/>
                <w:szCs w:val="18"/>
                <w:highlight w:val="none"/>
              </w:rPr>
            </w:pPr>
            <w:r>
              <w:rPr>
                <w:rFonts w:hint="eastAsia" w:ascii="宋体" w:hAnsi="宋体" w:cs="新宋体"/>
                <w:color w:val="auto"/>
                <w:sz w:val="18"/>
                <w:szCs w:val="18"/>
                <w:highlight w:val="none"/>
              </w:rPr>
              <w:t>工期</w:t>
            </w:r>
          </w:p>
        </w:tc>
      </w:tr>
      <w:tr w14:paraId="571C2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43" w:type="dxa"/>
            <w:noWrap w:val="0"/>
            <w:vAlign w:val="top"/>
          </w:tcPr>
          <w:p w14:paraId="68F13D55">
            <w:pPr>
              <w:spacing w:line="360" w:lineRule="auto"/>
              <w:rPr>
                <w:rFonts w:hint="eastAsia" w:ascii="宋体" w:hAnsi="宋体" w:cs="新宋体"/>
                <w:color w:val="auto"/>
                <w:szCs w:val="21"/>
                <w:highlight w:val="none"/>
              </w:rPr>
            </w:pPr>
          </w:p>
        </w:tc>
        <w:tc>
          <w:tcPr>
            <w:tcW w:w="1134" w:type="dxa"/>
            <w:noWrap w:val="0"/>
            <w:vAlign w:val="top"/>
          </w:tcPr>
          <w:p w14:paraId="143854DE">
            <w:pPr>
              <w:spacing w:line="360" w:lineRule="auto"/>
              <w:rPr>
                <w:rFonts w:hint="eastAsia" w:ascii="宋体" w:hAnsi="宋体" w:cs="新宋体"/>
                <w:color w:val="auto"/>
                <w:szCs w:val="21"/>
                <w:highlight w:val="none"/>
              </w:rPr>
            </w:pPr>
          </w:p>
        </w:tc>
        <w:tc>
          <w:tcPr>
            <w:tcW w:w="850" w:type="dxa"/>
            <w:noWrap w:val="0"/>
            <w:vAlign w:val="top"/>
          </w:tcPr>
          <w:p w14:paraId="5916DE06">
            <w:pPr>
              <w:spacing w:line="360" w:lineRule="auto"/>
              <w:rPr>
                <w:rFonts w:hint="eastAsia" w:ascii="宋体" w:hAnsi="宋体" w:cs="新宋体"/>
                <w:color w:val="auto"/>
                <w:szCs w:val="21"/>
                <w:highlight w:val="none"/>
              </w:rPr>
            </w:pPr>
          </w:p>
        </w:tc>
        <w:tc>
          <w:tcPr>
            <w:tcW w:w="851" w:type="dxa"/>
            <w:noWrap w:val="0"/>
            <w:vAlign w:val="top"/>
          </w:tcPr>
          <w:p w14:paraId="7BA779DA">
            <w:pPr>
              <w:spacing w:line="360" w:lineRule="auto"/>
              <w:rPr>
                <w:rFonts w:hint="eastAsia" w:ascii="宋体" w:hAnsi="宋体" w:cs="新宋体"/>
                <w:color w:val="auto"/>
                <w:szCs w:val="21"/>
                <w:highlight w:val="none"/>
              </w:rPr>
            </w:pPr>
          </w:p>
        </w:tc>
        <w:tc>
          <w:tcPr>
            <w:tcW w:w="1257" w:type="dxa"/>
            <w:noWrap w:val="0"/>
            <w:vAlign w:val="top"/>
          </w:tcPr>
          <w:p w14:paraId="216DE9BB">
            <w:pPr>
              <w:spacing w:line="360" w:lineRule="auto"/>
              <w:rPr>
                <w:rFonts w:hint="eastAsia" w:ascii="宋体" w:hAnsi="宋体" w:cs="新宋体"/>
                <w:color w:val="auto"/>
                <w:szCs w:val="21"/>
                <w:highlight w:val="none"/>
              </w:rPr>
            </w:pPr>
          </w:p>
        </w:tc>
        <w:tc>
          <w:tcPr>
            <w:tcW w:w="690" w:type="dxa"/>
            <w:noWrap w:val="0"/>
            <w:vAlign w:val="top"/>
          </w:tcPr>
          <w:p w14:paraId="13BCC0AE">
            <w:pPr>
              <w:spacing w:line="360" w:lineRule="auto"/>
              <w:rPr>
                <w:rFonts w:hint="eastAsia" w:ascii="宋体" w:hAnsi="宋体" w:cs="新宋体"/>
                <w:color w:val="auto"/>
                <w:szCs w:val="21"/>
                <w:highlight w:val="none"/>
              </w:rPr>
            </w:pPr>
          </w:p>
        </w:tc>
        <w:tc>
          <w:tcPr>
            <w:tcW w:w="615" w:type="dxa"/>
            <w:noWrap w:val="0"/>
            <w:vAlign w:val="top"/>
          </w:tcPr>
          <w:p w14:paraId="532B6C98">
            <w:pPr>
              <w:spacing w:line="360" w:lineRule="auto"/>
              <w:rPr>
                <w:rFonts w:hint="eastAsia" w:ascii="宋体" w:hAnsi="宋体" w:cs="新宋体"/>
                <w:color w:val="auto"/>
                <w:szCs w:val="21"/>
                <w:highlight w:val="none"/>
              </w:rPr>
            </w:pPr>
          </w:p>
        </w:tc>
        <w:tc>
          <w:tcPr>
            <w:tcW w:w="870" w:type="dxa"/>
            <w:noWrap w:val="0"/>
            <w:vAlign w:val="top"/>
          </w:tcPr>
          <w:p w14:paraId="3AEAB690">
            <w:pPr>
              <w:spacing w:line="360" w:lineRule="auto"/>
              <w:rPr>
                <w:rFonts w:hint="eastAsia" w:ascii="宋体" w:hAnsi="宋体" w:cs="新宋体"/>
                <w:color w:val="auto"/>
                <w:szCs w:val="21"/>
                <w:highlight w:val="none"/>
              </w:rPr>
            </w:pPr>
          </w:p>
        </w:tc>
        <w:tc>
          <w:tcPr>
            <w:tcW w:w="870" w:type="dxa"/>
            <w:noWrap w:val="0"/>
            <w:vAlign w:val="top"/>
          </w:tcPr>
          <w:p w14:paraId="53C2CA8D">
            <w:pPr>
              <w:spacing w:line="360" w:lineRule="auto"/>
              <w:rPr>
                <w:rFonts w:hint="eastAsia" w:ascii="宋体" w:hAnsi="宋体" w:cs="新宋体"/>
                <w:strike/>
                <w:color w:val="auto"/>
                <w:szCs w:val="21"/>
                <w:highlight w:val="none"/>
              </w:rPr>
            </w:pPr>
          </w:p>
        </w:tc>
        <w:tc>
          <w:tcPr>
            <w:tcW w:w="870" w:type="dxa"/>
            <w:noWrap w:val="0"/>
            <w:vAlign w:val="center"/>
          </w:tcPr>
          <w:p w14:paraId="38511B2A">
            <w:pPr>
              <w:spacing w:line="360" w:lineRule="auto"/>
              <w:jc w:val="center"/>
              <w:rPr>
                <w:rFonts w:hint="eastAsia" w:ascii="宋体" w:hAnsi="宋体" w:cs="新宋体"/>
                <w:strike/>
                <w:color w:val="auto"/>
                <w:sz w:val="18"/>
                <w:szCs w:val="18"/>
                <w:highlight w:val="none"/>
              </w:rPr>
            </w:pPr>
          </w:p>
        </w:tc>
        <w:tc>
          <w:tcPr>
            <w:tcW w:w="572" w:type="dxa"/>
            <w:noWrap w:val="0"/>
            <w:vAlign w:val="top"/>
          </w:tcPr>
          <w:p w14:paraId="2BF2B15F">
            <w:pPr>
              <w:spacing w:line="360" w:lineRule="auto"/>
              <w:rPr>
                <w:rFonts w:hint="eastAsia" w:ascii="宋体" w:hAnsi="宋体" w:cs="新宋体"/>
                <w:color w:val="auto"/>
                <w:szCs w:val="21"/>
                <w:highlight w:val="none"/>
              </w:rPr>
            </w:pPr>
          </w:p>
        </w:tc>
      </w:tr>
      <w:tr w14:paraId="5299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43" w:type="dxa"/>
            <w:noWrap w:val="0"/>
            <w:vAlign w:val="top"/>
          </w:tcPr>
          <w:p w14:paraId="0DCFDA26">
            <w:pPr>
              <w:spacing w:line="360" w:lineRule="auto"/>
              <w:rPr>
                <w:rFonts w:hint="eastAsia" w:ascii="宋体" w:hAnsi="宋体" w:cs="新宋体"/>
                <w:color w:val="auto"/>
                <w:szCs w:val="21"/>
                <w:highlight w:val="none"/>
              </w:rPr>
            </w:pPr>
          </w:p>
        </w:tc>
        <w:tc>
          <w:tcPr>
            <w:tcW w:w="1134" w:type="dxa"/>
            <w:noWrap w:val="0"/>
            <w:vAlign w:val="top"/>
          </w:tcPr>
          <w:p w14:paraId="1FA44B19">
            <w:pPr>
              <w:spacing w:line="360" w:lineRule="auto"/>
              <w:rPr>
                <w:rFonts w:hint="eastAsia" w:ascii="宋体" w:hAnsi="宋体" w:cs="新宋体"/>
                <w:color w:val="auto"/>
                <w:szCs w:val="21"/>
                <w:highlight w:val="none"/>
              </w:rPr>
            </w:pPr>
          </w:p>
        </w:tc>
        <w:tc>
          <w:tcPr>
            <w:tcW w:w="850" w:type="dxa"/>
            <w:noWrap w:val="0"/>
            <w:vAlign w:val="top"/>
          </w:tcPr>
          <w:p w14:paraId="27A687C7">
            <w:pPr>
              <w:spacing w:line="360" w:lineRule="auto"/>
              <w:rPr>
                <w:rFonts w:hint="eastAsia" w:ascii="宋体" w:hAnsi="宋体" w:cs="新宋体"/>
                <w:color w:val="auto"/>
                <w:szCs w:val="21"/>
                <w:highlight w:val="none"/>
              </w:rPr>
            </w:pPr>
          </w:p>
        </w:tc>
        <w:tc>
          <w:tcPr>
            <w:tcW w:w="851" w:type="dxa"/>
            <w:noWrap w:val="0"/>
            <w:vAlign w:val="top"/>
          </w:tcPr>
          <w:p w14:paraId="059262EE">
            <w:pPr>
              <w:spacing w:line="360" w:lineRule="auto"/>
              <w:rPr>
                <w:rFonts w:hint="eastAsia" w:ascii="宋体" w:hAnsi="宋体" w:cs="新宋体"/>
                <w:color w:val="auto"/>
                <w:szCs w:val="21"/>
                <w:highlight w:val="none"/>
              </w:rPr>
            </w:pPr>
          </w:p>
        </w:tc>
        <w:tc>
          <w:tcPr>
            <w:tcW w:w="1257" w:type="dxa"/>
            <w:noWrap w:val="0"/>
            <w:vAlign w:val="top"/>
          </w:tcPr>
          <w:p w14:paraId="1EF8D759">
            <w:pPr>
              <w:spacing w:line="360" w:lineRule="auto"/>
              <w:rPr>
                <w:rFonts w:hint="eastAsia" w:ascii="宋体" w:hAnsi="宋体" w:cs="新宋体"/>
                <w:color w:val="auto"/>
                <w:szCs w:val="21"/>
                <w:highlight w:val="none"/>
              </w:rPr>
            </w:pPr>
          </w:p>
        </w:tc>
        <w:tc>
          <w:tcPr>
            <w:tcW w:w="690" w:type="dxa"/>
            <w:noWrap w:val="0"/>
            <w:vAlign w:val="top"/>
          </w:tcPr>
          <w:p w14:paraId="0461C12F">
            <w:pPr>
              <w:spacing w:line="360" w:lineRule="auto"/>
              <w:rPr>
                <w:rFonts w:hint="eastAsia" w:ascii="宋体" w:hAnsi="宋体" w:cs="新宋体"/>
                <w:color w:val="auto"/>
                <w:szCs w:val="21"/>
                <w:highlight w:val="none"/>
              </w:rPr>
            </w:pPr>
          </w:p>
        </w:tc>
        <w:tc>
          <w:tcPr>
            <w:tcW w:w="615" w:type="dxa"/>
            <w:noWrap w:val="0"/>
            <w:vAlign w:val="top"/>
          </w:tcPr>
          <w:p w14:paraId="3F8F3B59">
            <w:pPr>
              <w:spacing w:line="360" w:lineRule="auto"/>
              <w:rPr>
                <w:rFonts w:hint="eastAsia" w:ascii="宋体" w:hAnsi="宋体" w:cs="新宋体"/>
                <w:color w:val="auto"/>
                <w:szCs w:val="21"/>
                <w:highlight w:val="none"/>
              </w:rPr>
            </w:pPr>
          </w:p>
        </w:tc>
        <w:tc>
          <w:tcPr>
            <w:tcW w:w="870" w:type="dxa"/>
            <w:noWrap w:val="0"/>
            <w:vAlign w:val="top"/>
          </w:tcPr>
          <w:p w14:paraId="6082C097">
            <w:pPr>
              <w:spacing w:line="360" w:lineRule="auto"/>
              <w:rPr>
                <w:rFonts w:hint="eastAsia" w:ascii="宋体" w:hAnsi="宋体" w:cs="新宋体"/>
                <w:color w:val="auto"/>
                <w:szCs w:val="21"/>
                <w:highlight w:val="none"/>
              </w:rPr>
            </w:pPr>
          </w:p>
        </w:tc>
        <w:tc>
          <w:tcPr>
            <w:tcW w:w="870" w:type="dxa"/>
            <w:noWrap w:val="0"/>
            <w:vAlign w:val="top"/>
          </w:tcPr>
          <w:p w14:paraId="3A842826">
            <w:pPr>
              <w:spacing w:line="360" w:lineRule="auto"/>
              <w:rPr>
                <w:rFonts w:hint="eastAsia" w:ascii="宋体" w:hAnsi="宋体" w:cs="新宋体"/>
                <w:strike/>
                <w:color w:val="auto"/>
                <w:szCs w:val="21"/>
                <w:highlight w:val="none"/>
              </w:rPr>
            </w:pPr>
          </w:p>
        </w:tc>
        <w:tc>
          <w:tcPr>
            <w:tcW w:w="870" w:type="dxa"/>
            <w:noWrap w:val="0"/>
            <w:vAlign w:val="top"/>
          </w:tcPr>
          <w:p w14:paraId="01F0BC9A">
            <w:pPr>
              <w:spacing w:line="360" w:lineRule="auto"/>
              <w:rPr>
                <w:rFonts w:hint="eastAsia" w:ascii="宋体" w:hAnsi="宋体" w:cs="新宋体"/>
                <w:strike/>
                <w:color w:val="auto"/>
                <w:szCs w:val="21"/>
                <w:highlight w:val="none"/>
              </w:rPr>
            </w:pPr>
          </w:p>
        </w:tc>
        <w:tc>
          <w:tcPr>
            <w:tcW w:w="572" w:type="dxa"/>
            <w:noWrap w:val="0"/>
            <w:vAlign w:val="top"/>
          </w:tcPr>
          <w:p w14:paraId="2E564939">
            <w:pPr>
              <w:spacing w:line="360" w:lineRule="auto"/>
              <w:rPr>
                <w:rFonts w:hint="eastAsia" w:ascii="宋体" w:hAnsi="宋体" w:cs="新宋体"/>
                <w:color w:val="auto"/>
                <w:szCs w:val="21"/>
                <w:highlight w:val="none"/>
              </w:rPr>
            </w:pPr>
          </w:p>
        </w:tc>
      </w:tr>
      <w:tr w14:paraId="7C69D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43" w:type="dxa"/>
            <w:noWrap w:val="0"/>
            <w:vAlign w:val="top"/>
          </w:tcPr>
          <w:p w14:paraId="010FFC52">
            <w:pPr>
              <w:spacing w:line="360" w:lineRule="auto"/>
              <w:rPr>
                <w:rFonts w:hint="eastAsia" w:ascii="宋体" w:hAnsi="宋体" w:cs="新宋体"/>
                <w:color w:val="auto"/>
                <w:szCs w:val="21"/>
                <w:highlight w:val="none"/>
              </w:rPr>
            </w:pPr>
          </w:p>
        </w:tc>
        <w:tc>
          <w:tcPr>
            <w:tcW w:w="1134" w:type="dxa"/>
            <w:noWrap w:val="0"/>
            <w:vAlign w:val="top"/>
          </w:tcPr>
          <w:p w14:paraId="26F7C087">
            <w:pPr>
              <w:spacing w:line="360" w:lineRule="auto"/>
              <w:rPr>
                <w:rFonts w:hint="eastAsia" w:ascii="宋体" w:hAnsi="宋体" w:cs="新宋体"/>
                <w:color w:val="auto"/>
                <w:szCs w:val="21"/>
                <w:highlight w:val="none"/>
              </w:rPr>
            </w:pPr>
          </w:p>
        </w:tc>
        <w:tc>
          <w:tcPr>
            <w:tcW w:w="850" w:type="dxa"/>
            <w:noWrap w:val="0"/>
            <w:vAlign w:val="top"/>
          </w:tcPr>
          <w:p w14:paraId="70DA65C7">
            <w:pPr>
              <w:spacing w:line="360" w:lineRule="auto"/>
              <w:rPr>
                <w:rFonts w:hint="eastAsia" w:ascii="宋体" w:hAnsi="宋体" w:cs="新宋体"/>
                <w:color w:val="auto"/>
                <w:szCs w:val="21"/>
                <w:highlight w:val="none"/>
              </w:rPr>
            </w:pPr>
          </w:p>
        </w:tc>
        <w:tc>
          <w:tcPr>
            <w:tcW w:w="851" w:type="dxa"/>
            <w:noWrap w:val="0"/>
            <w:vAlign w:val="top"/>
          </w:tcPr>
          <w:p w14:paraId="39627392">
            <w:pPr>
              <w:spacing w:line="360" w:lineRule="auto"/>
              <w:rPr>
                <w:rFonts w:hint="eastAsia" w:ascii="宋体" w:hAnsi="宋体" w:cs="新宋体"/>
                <w:color w:val="auto"/>
                <w:szCs w:val="21"/>
                <w:highlight w:val="none"/>
              </w:rPr>
            </w:pPr>
          </w:p>
        </w:tc>
        <w:tc>
          <w:tcPr>
            <w:tcW w:w="1257" w:type="dxa"/>
            <w:noWrap w:val="0"/>
            <w:vAlign w:val="top"/>
          </w:tcPr>
          <w:p w14:paraId="26DBFA05">
            <w:pPr>
              <w:spacing w:line="360" w:lineRule="auto"/>
              <w:rPr>
                <w:rFonts w:hint="eastAsia" w:ascii="宋体" w:hAnsi="宋体" w:cs="新宋体"/>
                <w:color w:val="auto"/>
                <w:szCs w:val="21"/>
                <w:highlight w:val="none"/>
              </w:rPr>
            </w:pPr>
          </w:p>
        </w:tc>
        <w:tc>
          <w:tcPr>
            <w:tcW w:w="690" w:type="dxa"/>
            <w:noWrap w:val="0"/>
            <w:vAlign w:val="top"/>
          </w:tcPr>
          <w:p w14:paraId="250AFC8B">
            <w:pPr>
              <w:spacing w:line="360" w:lineRule="auto"/>
              <w:rPr>
                <w:rFonts w:hint="eastAsia" w:ascii="宋体" w:hAnsi="宋体" w:cs="新宋体"/>
                <w:color w:val="auto"/>
                <w:szCs w:val="21"/>
                <w:highlight w:val="none"/>
              </w:rPr>
            </w:pPr>
          </w:p>
        </w:tc>
        <w:tc>
          <w:tcPr>
            <w:tcW w:w="615" w:type="dxa"/>
            <w:noWrap w:val="0"/>
            <w:vAlign w:val="top"/>
          </w:tcPr>
          <w:p w14:paraId="148E94D3">
            <w:pPr>
              <w:spacing w:line="360" w:lineRule="auto"/>
              <w:rPr>
                <w:rFonts w:hint="eastAsia" w:ascii="宋体" w:hAnsi="宋体" w:cs="新宋体"/>
                <w:color w:val="auto"/>
                <w:szCs w:val="21"/>
                <w:highlight w:val="none"/>
              </w:rPr>
            </w:pPr>
          </w:p>
        </w:tc>
        <w:tc>
          <w:tcPr>
            <w:tcW w:w="870" w:type="dxa"/>
            <w:noWrap w:val="0"/>
            <w:vAlign w:val="top"/>
          </w:tcPr>
          <w:p w14:paraId="54257BC6">
            <w:pPr>
              <w:spacing w:line="360" w:lineRule="auto"/>
              <w:rPr>
                <w:rFonts w:hint="eastAsia" w:ascii="宋体" w:hAnsi="宋体" w:cs="新宋体"/>
                <w:color w:val="auto"/>
                <w:szCs w:val="21"/>
                <w:highlight w:val="none"/>
              </w:rPr>
            </w:pPr>
          </w:p>
        </w:tc>
        <w:tc>
          <w:tcPr>
            <w:tcW w:w="870" w:type="dxa"/>
            <w:noWrap w:val="0"/>
            <w:vAlign w:val="top"/>
          </w:tcPr>
          <w:p w14:paraId="73B8B2E0">
            <w:pPr>
              <w:spacing w:line="360" w:lineRule="auto"/>
              <w:rPr>
                <w:rFonts w:hint="eastAsia" w:ascii="宋体" w:hAnsi="宋体" w:cs="新宋体"/>
                <w:strike/>
                <w:color w:val="auto"/>
                <w:szCs w:val="21"/>
                <w:highlight w:val="none"/>
              </w:rPr>
            </w:pPr>
          </w:p>
        </w:tc>
        <w:tc>
          <w:tcPr>
            <w:tcW w:w="870" w:type="dxa"/>
            <w:noWrap w:val="0"/>
            <w:vAlign w:val="top"/>
          </w:tcPr>
          <w:p w14:paraId="696C2846">
            <w:pPr>
              <w:spacing w:line="360" w:lineRule="auto"/>
              <w:rPr>
                <w:rFonts w:hint="eastAsia" w:ascii="宋体" w:hAnsi="宋体" w:cs="新宋体"/>
                <w:strike/>
                <w:color w:val="auto"/>
                <w:szCs w:val="21"/>
                <w:highlight w:val="none"/>
              </w:rPr>
            </w:pPr>
          </w:p>
        </w:tc>
        <w:tc>
          <w:tcPr>
            <w:tcW w:w="572" w:type="dxa"/>
            <w:noWrap w:val="0"/>
            <w:vAlign w:val="top"/>
          </w:tcPr>
          <w:p w14:paraId="5AA61BB8">
            <w:pPr>
              <w:spacing w:line="360" w:lineRule="auto"/>
              <w:rPr>
                <w:rFonts w:hint="eastAsia" w:ascii="宋体" w:hAnsi="宋体" w:cs="新宋体"/>
                <w:color w:val="auto"/>
                <w:szCs w:val="21"/>
                <w:highlight w:val="none"/>
              </w:rPr>
            </w:pPr>
          </w:p>
        </w:tc>
      </w:tr>
      <w:tr w14:paraId="39256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43" w:type="dxa"/>
            <w:noWrap w:val="0"/>
            <w:vAlign w:val="top"/>
          </w:tcPr>
          <w:p w14:paraId="33CA941B">
            <w:pPr>
              <w:spacing w:line="360" w:lineRule="auto"/>
              <w:rPr>
                <w:rFonts w:hint="eastAsia" w:ascii="宋体" w:hAnsi="宋体" w:cs="新宋体"/>
                <w:color w:val="auto"/>
                <w:szCs w:val="21"/>
                <w:highlight w:val="none"/>
              </w:rPr>
            </w:pPr>
          </w:p>
        </w:tc>
        <w:tc>
          <w:tcPr>
            <w:tcW w:w="1134" w:type="dxa"/>
            <w:noWrap w:val="0"/>
            <w:vAlign w:val="top"/>
          </w:tcPr>
          <w:p w14:paraId="2C9253F3">
            <w:pPr>
              <w:spacing w:line="360" w:lineRule="auto"/>
              <w:rPr>
                <w:rFonts w:hint="eastAsia" w:ascii="宋体" w:hAnsi="宋体" w:cs="新宋体"/>
                <w:color w:val="auto"/>
                <w:szCs w:val="21"/>
                <w:highlight w:val="none"/>
              </w:rPr>
            </w:pPr>
          </w:p>
        </w:tc>
        <w:tc>
          <w:tcPr>
            <w:tcW w:w="850" w:type="dxa"/>
            <w:noWrap w:val="0"/>
            <w:vAlign w:val="top"/>
          </w:tcPr>
          <w:p w14:paraId="6F726E95">
            <w:pPr>
              <w:spacing w:line="360" w:lineRule="auto"/>
              <w:rPr>
                <w:rFonts w:hint="eastAsia" w:ascii="宋体" w:hAnsi="宋体" w:cs="新宋体"/>
                <w:color w:val="auto"/>
                <w:szCs w:val="21"/>
                <w:highlight w:val="none"/>
              </w:rPr>
            </w:pPr>
          </w:p>
        </w:tc>
        <w:tc>
          <w:tcPr>
            <w:tcW w:w="851" w:type="dxa"/>
            <w:noWrap w:val="0"/>
            <w:vAlign w:val="top"/>
          </w:tcPr>
          <w:p w14:paraId="36CB090E">
            <w:pPr>
              <w:spacing w:line="360" w:lineRule="auto"/>
              <w:rPr>
                <w:rFonts w:hint="eastAsia" w:ascii="宋体" w:hAnsi="宋体" w:cs="新宋体"/>
                <w:color w:val="auto"/>
                <w:szCs w:val="21"/>
                <w:highlight w:val="none"/>
              </w:rPr>
            </w:pPr>
          </w:p>
        </w:tc>
        <w:tc>
          <w:tcPr>
            <w:tcW w:w="1257" w:type="dxa"/>
            <w:noWrap w:val="0"/>
            <w:vAlign w:val="top"/>
          </w:tcPr>
          <w:p w14:paraId="3D102692">
            <w:pPr>
              <w:spacing w:line="360" w:lineRule="auto"/>
              <w:rPr>
                <w:rFonts w:hint="eastAsia" w:ascii="宋体" w:hAnsi="宋体" w:cs="新宋体"/>
                <w:color w:val="auto"/>
                <w:szCs w:val="21"/>
                <w:highlight w:val="none"/>
              </w:rPr>
            </w:pPr>
          </w:p>
        </w:tc>
        <w:tc>
          <w:tcPr>
            <w:tcW w:w="690" w:type="dxa"/>
            <w:noWrap w:val="0"/>
            <w:vAlign w:val="top"/>
          </w:tcPr>
          <w:p w14:paraId="7F1DBBE0">
            <w:pPr>
              <w:spacing w:line="360" w:lineRule="auto"/>
              <w:rPr>
                <w:rFonts w:hint="eastAsia" w:ascii="宋体" w:hAnsi="宋体" w:cs="新宋体"/>
                <w:color w:val="auto"/>
                <w:szCs w:val="21"/>
                <w:highlight w:val="none"/>
              </w:rPr>
            </w:pPr>
          </w:p>
        </w:tc>
        <w:tc>
          <w:tcPr>
            <w:tcW w:w="615" w:type="dxa"/>
            <w:noWrap w:val="0"/>
            <w:vAlign w:val="top"/>
          </w:tcPr>
          <w:p w14:paraId="5A85C371">
            <w:pPr>
              <w:spacing w:line="360" w:lineRule="auto"/>
              <w:rPr>
                <w:rFonts w:hint="eastAsia" w:ascii="宋体" w:hAnsi="宋体" w:cs="新宋体"/>
                <w:color w:val="auto"/>
                <w:szCs w:val="21"/>
                <w:highlight w:val="none"/>
              </w:rPr>
            </w:pPr>
          </w:p>
        </w:tc>
        <w:tc>
          <w:tcPr>
            <w:tcW w:w="870" w:type="dxa"/>
            <w:noWrap w:val="0"/>
            <w:vAlign w:val="top"/>
          </w:tcPr>
          <w:p w14:paraId="39AA4448">
            <w:pPr>
              <w:spacing w:line="360" w:lineRule="auto"/>
              <w:rPr>
                <w:rFonts w:hint="eastAsia" w:ascii="宋体" w:hAnsi="宋体" w:cs="新宋体"/>
                <w:color w:val="auto"/>
                <w:szCs w:val="21"/>
                <w:highlight w:val="none"/>
              </w:rPr>
            </w:pPr>
          </w:p>
        </w:tc>
        <w:tc>
          <w:tcPr>
            <w:tcW w:w="870" w:type="dxa"/>
            <w:noWrap w:val="0"/>
            <w:vAlign w:val="top"/>
          </w:tcPr>
          <w:p w14:paraId="0DA0DB9B">
            <w:pPr>
              <w:spacing w:line="360" w:lineRule="auto"/>
              <w:rPr>
                <w:rFonts w:hint="eastAsia" w:ascii="宋体" w:hAnsi="宋体" w:cs="新宋体"/>
                <w:strike/>
                <w:color w:val="auto"/>
                <w:szCs w:val="21"/>
                <w:highlight w:val="none"/>
              </w:rPr>
            </w:pPr>
          </w:p>
        </w:tc>
        <w:tc>
          <w:tcPr>
            <w:tcW w:w="870" w:type="dxa"/>
            <w:noWrap w:val="0"/>
            <w:vAlign w:val="top"/>
          </w:tcPr>
          <w:p w14:paraId="2104F43C">
            <w:pPr>
              <w:spacing w:line="360" w:lineRule="auto"/>
              <w:rPr>
                <w:rFonts w:hint="eastAsia" w:ascii="宋体" w:hAnsi="宋体" w:cs="新宋体"/>
                <w:strike/>
                <w:color w:val="auto"/>
                <w:szCs w:val="21"/>
                <w:highlight w:val="none"/>
              </w:rPr>
            </w:pPr>
          </w:p>
        </w:tc>
        <w:tc>
          <w:tcPr>
            <w:tcW w:w="572" w:type="dxa"/>
            <w:noWrap w:val="0"/>
            <w:vAlign w:val="top"/>
          </w:tcPr>
          <w:p w14:paraId="62B61092">
            <w:pPr>
              <w:spacing w:line="360" w:lineRule="auto"/>
              <w:rPr>
                <w:rFonts w:hint="eastAsia" w:ascii="宋体" w:hAnsi="宋体" w:cs="新宋体"/>
                <w:color w:val="auto"/>
                <w:szCs w:val="21"/>
                <w:highlight w:val="none"/>
              </w:rPr>
            </w:pPr>
          </w:p>
        </w:tc>
      </w:tr>
      <w:tr w14:paraId="6B825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43" w:type="dxa"/>
            <w:noWrap w:val="0"/>
            <w:vAlign w:val="top"/>
          </w:tcPr>
          <w:p w14:paraId="5807DA14">
            <w:pPr>
              <w:spacing w:line="360" w:lineRule="auto"/>
              <w:rPr>
                <w:rFonts w:hint="eastAsia" w:ascii="宋体" w:hAnsi="宋体" w:cs="新宋体"/>
                <w:color w:val="auto"/>
                <w:szCs w:val="21"/>
                <w:highlight w:val="none"/>
              </w:rPr>
            </w:pPr>
          </w:p>
        </w:tc>
        <w:tc>
          <w:tcPr>
            <w:tcW w:w="1134" w:type="dxa"/>
            <w:noWrap w:val="0"/>
            <w:vAlign w:val="top"/>
          </w:tcPr>
          <w:p w14:paraId="01CE652C">
            <w:pPr>
              <w:spacing w:line="360" w:lineRule="auto"/>
              <w:rPr>
                <w:rFonts w:hint="eastAsia" w:ascii="宋体" w:hAnsi="宋体" w:cs="新宋体"/>
                <w:color w:val="auto"/>
                <w:szCs w:val="21"/>
                <w:highlight w:val="none"/>
              </w:rPr>
            </w:pPr>
          </w:p>
        </w:tc>
        <w:tc>
          <w:tcPr>
            <w:tcW w:w="850" w:type="dxa"/>
            <w:noWrap w:val="0"/>
            <w:vAlign w:val="top"/>
          </w:tcPr>
          <w:p w14:paraId="72E8818D">
            <w:pPr>
              <w:spacing w:line="360" w:lineRule="auto"/>
              <w:rPr>
                <w:rFonts w:hint="eastAsia" w:ascii="宋体" w:hAnsi="宋体" w:cs="新宋体"/>
                <w:color w:val="auto"/>
                <w:szCs w:val="21"/>
                <w:highlight w:val="none"/>
              </w:rPr>
            </w:pPr>
          </w:p>
        </w:tc>
        <w:tc>
          <w:tcPr>
            <w:tcW w:w="851" w:type="dxa"/>
            <w:noWrap w:val="0"/>
            <w:vAlign w:val="top"/>
          </w:tcPr>
          <w:p w14:paraId="7852C9E9">
            <w:pPr>
              <w:spacing w:line="360" w:lineRule="auto"/>
              <w:rPr>
                <w:rFonts w:hint="eastAsia" w:ascii="宋体" w:hAnsi="宋体" w:cs="新宋体"/>
                <w:color w:val="auto"/>
                <w:szCs w:val="21"/>
                <w:highlight w:val="none"/>
              </w:rPr>
            </w:pPr>
          </w:p>
        </w:tc>
        <w:tc>
          <w:tcPr>
            <w:tcW w:w="1257" w:type="dxa"/>
            <w:noWrap w:val="0"/>
            <w:vAlign w:val="top"/>
          </w:tcPr>
          <w:p w14:paraId="2BE47E29">
            <w:pPr>
              <w:spacing w:line="360" w:lineRule="auto"/>
              <w:rPr>
                <w:rFonts w:hint="eastAsia" w:ascii="宋体" w:hAnsi="宋体" w:cs="新宋体"/>
                <w:color w:val="auto"/>
                <w:szCs w:val="21"/>
                <w:highlight w:val="none"/>
              </w:rPr>
            </w:pPr>
          </w:p>
        </w:tc>
        <w:tc>
          <w:tcPr>
            <w:tcW w:w="690" w:type="dxa"/>
            <w:noWrap w:val="0"/>
            <w:vAlign w:val="top"/>
          </w:tcPr>
          <w:p w14:paraId="648165E7">
            <w:pPr>
              <w:spacing w:line="360" w:lineRule="auto"/>
              <w:rPr>
                <w:rFonts w:hint="eastAsia" w:ascii="宋体" w:hAnsi="宋体" w:cs="新宋体"/>
                <w:color w:val="auto"/>
                <w:szCs w:val="21"/>
                <w:highlight w:val="none"/>
              </w:rPr>
            </w:pPr>
          </w:p>
        </w:tc>
        <w:tc>
          <w:tcPr>
            <w:tcW w:w="615" w:type="dxa"/>
            <w:noWrap w:val="0"/>
            <w:vAlign w:val="top"/>
          </w:tcPr>
          <w:p w14:paraId="449BABF1">
            <w:pPr>
              <w:spacing w:line="360" w:lineRule="auto"/>
              <w:rPr>
                <w:rFonts w:hint="eastAsia" w:ascii="宋体" w:hAnsi="宋体" w:cs="新宋体"/>
                <w:color w:val="auto"/>
                <w:szCs w:val="21"/>
                <w:highlight w:val="none"/>
              </w:rPr>
            </w:pPr>
          </w:p>
        </w:tc>
        <w:tc>
          <w:tcPr>
            <w:tcW w:w="870" w:type="dxa"/>
            <w:noWrap w:val="0"/>
            <w:vAlign w:val="top"/>
          </w:tcPr>
          <w:p w14:paraId="107FA203">
            <w:pPr>
              <w:spacing w:line="360" w:lineRule="auto"/>
              <w:rPr>
                <w:rFonts w:hint="eastAsia" w:ascii="宋体" w:hAnsi="宋体" w:cs="新宋体"/>
                <w:color w:val="auto"/>
                <w:szCs w:val="21"/>
                <w:highlight w:val="none"/>
              </w:rPr>
            </w:pPr>
          </w:p>
        </w:tc>
        <w:tc>
          <w:tcPr>
            <w:tcW w:w="870" w:type="dxa"/>
            <w:noWrap w:val="0"/>
            <w:vAlign w:val="top"/>
          </w:tcPr>
          <w:p w14:paraId="748D977B">
            <w:pPr>
              <w:spacing w:line="360" w:lineRule="auto"/>
              <w:rPr>
                <w:rFonts w:hint="eastAsia" w:ascii="宋体" w:hAnsi="宋体" w:cs="新宋体"/>
                <w:strike/>
                <w:color w:val="auto"/>
                <w:szCs w:val="21"/>
                <w:highlight w:val="none"/>
              </w:rPr>
            </w:pPr>
          </w:p>
        </w:tc>
        <w:tc>
          <w:tcPr>
            <w:tcW w:w="870" w:type="dxa"/>
            <w:noWrap w:val="0"/>
            <w:vAlign w:val="top"/>
          </w:tcPr>
          <w:p w14:paraId="4600ADDB">
            <w:pPr>
              <w:spacing w:line="360" w:lineRule="auto"/>
              <w:rPr>
                <w:rFonts w:hint="eastAsia" w:ascii="宋体" w:hAnsi="宋体" w:cs="新宋体"/>
                <w:strike/>
                <w:color w:val="auto"/>
                <w:szCs w:val="21"/>
                <w:highlight w:val="none"/>
              </w:rPr>
            </w:pPr>
          </w:p>
        </w:tc>
        <w:tc>
          <w:tcPr>
            <w:tcW w:w="572" w:type="dxa"/>
            <w:noWrap w:val="0"/>
            <w:vAlign w:val="top"/>
          </w:tcPr>
          <w:p w14:paraId="2CC85D99">
            <w:pPr>
              <w:spacing w:line="360" w:lineRule="auto"/>
              <w:rPr>
                <w:rFonts w:hint="eastAsia" w:ascii="宋体" w:hAnsi="宋体" w:cs="新宋体"/>
                <w:color w:val="auto"/>
                <w:szCs w:val="21"/>
                <w:highlight w:val="none"/>
              </w:rPr>
            </w:pPr>
          </w:p>
        </w:tc>
      </w:tr>
    </w:tbl>
    <w:p w14:paraId="1F146CA9">
      <w:pPr>
        <w:spacing w:line="400" w:lineRule="exact"/>
        <w:ind w:right="420" w:firstLine="3570" w:firstLineChars="1700"/>
        <w:rPr>
          <w:rFonts w:hint="eastAsia" w:ascii="宋体" w:hAnsi="宋体" w:cs="新宋体"/>
          <w:color w:val="auto"/>
          <w:szCs w:val="21"/>
          <w:highlight w:val="none"/>
        </w:rPr>
      </w:pPr>
      <w:r>
        <w:rPr>
          <w:rFonts w:hint="eastAsia" w:ascii="宋体" w:hAnsi="宋体" w:cs="新宋体"/>
          <w:color w:val="auto"/>
          <w:szCs w:val="21"/>
          <w:highlight w:val="none"/>
        </w:rPr>
        <w:t>招标人代表：</w:t>
      </w:r>
      <w:r>
        <w:rPr>
          <w:rFonts w:hint="eastAsia" w:ascii="宋体" w:hAnsi="宋体" w:cs="新宋体"/>
          <w:color w:val="auto"/>
          <w:szCs w:val="21"/>
          <w:highlight w:val="none"/>
          <w:u w:val="single"/>
        </w:rPr>
        <w:t xml:space="preserve">            </w:t>
      </w:r>
      <w:r>
        <w:rPr>
          <w:rFonts w:hint="eastAsia" w:ascii="宋体" w:hAnsi="宋体" w:cs="新宋体"/>
          <w:color w:val="auto"/>
          <w:szCs w:val="21"/>
          <w:highlight w:val="none"/>
        </w:rPr>
        <w:t xml:space="preserve"> 记录人：</w:t>
      </w:r>
      <w:r>
        <w:rPr>
          <w:rFonts w:hint="eastAsia" w:ascii="宋体" w:hAnsi="宋体" w:cs="新宋体"/>
          <w:color w:val="auto"/>
          <w:szCs w:val="21"/>
          <w:highlight w:val="none"/>
          <w:u w:val="single"/>
        </w:rPr>
        <w:t xml:space="preserve">            </w:t>
      </w:r>
      <w:r>
        <w:rPr>
          <w:rFonts w:hint="eastAsia" w:ascii="宋体" w:hAnsi="宋体" w:cs="新宋体"/>
          <w:color w:val="auto"/>
          <w:szCs w:val="21"/>
          <w:highlight w:val="none"/>
        </w:rPr>
        <w:t xml:space="preserve"> 监标人：</w:t>
      </w:r>
      <w:r>
        <w:rPr>
          <w:rFonts w:hint="eastAsia" w:ascii="宋体" w:hAnsi="宋体" w:cs="新宋体"/>
          <w:color w:val="auto"/>
          <w:szCs w:val="21"/>
          <w:highlight w:val="none"/>
          <w:u w:val="single"/>
        </w:rPr>
        <w:t xml:space="preserve">            </w:t>
      </w:r>
      <w:r>
        <w:rPr>
          <w:rFonts w:hint="eastAsia" w:ascii="宋体" w:hAnsi="宋体" w:cs="新宋体"/>
          <w:color w:val="auto"/>
          <w:szCs w:val="21"/>
          <w:highlight w:val="none"/>
        </w:rPr>
        <w:t xml:space="preserve"> </w:t>
      </w:r>
    </w:p>
    <w:p w14:paraId="626BF830">
      <w:pPr>
        <w:spacing w:line="620" w:lineRule="exact"/>
        <w:rPr>
          <w:rFonts w:hint="eastAsia" w:ascii="宋体" w:hAnsi="宋体" w:cs="新宋体"/>
          <w:color w:val="auto"/>
          <w:sz w:val="20"/>
          <w:szCs w:val="20"/>
          <w:highlight w:val="none"/>
        </w:rPr>
      </w:pPr>
      <w:r>
        <w:rPr>
          <w:rFonts w:hint="eastAsia" w:ascii="宋体" w:hAnsi="宋体" w:cs="新宋体"/>
          <w:color w:val="auto"/>
          <w:szCs w:val="21"/>
          <w:highlight w:val="none"/>
        </w:rPr>
        <w:t xml:space="preserve">                                        </w:t>
      </w:r>
      <w:r>
        <w:rPr>
          <w:rFonts w:hint="eastAsia" w:ascii="宋体" w:hAnsi="宋体" w:cs="新宋体"/>
          <w:color w:val="auto"/>
          <w:szCs w:val="21"/>
          <w:highlight w:val="none"/>
          <w:u w:val="single"/>
        </w:rPr>
        <w:t xml:space="preserve"> </w:t>
      </w:r>
      <w:r>
        <w:rPr>
          <w:rFonts w:hint="eastAsia" w:ascii="宋体" w:hAnsi="宋体" w:cs="新宋体"/>
          <w:color w:val="auto"/>
          <w:highlight w:val="none"/>
          <w:u w:val="single"/>
        </w:rPr>
        <w:t xml:space="preserve">      </w:t>
      </w:r>
      <w:r>
        <w:rPr>
          <w:rFonts w:hint="eastAsia" w:ascii="宋体" w:hAnsi="宋体" w:cs="新宋体"/>
          <w:color w:val="auto"/>
          <w:szCs w:val="21"/>
          <w:highlight w:val="none"/>
        </w:rPr>
        <w:t>年</w:t>
      </w:r>
      <w:r>
        <w:rPr>
          <w:rFonts w:hint="eastAsia" w:ascii="宋体" w:hAnsi="宋体" w:cs="新宋体"/>
          <w:color w:val="auto"/>
          <w:highlight w:val="none"/>
          <w:u w:val="single"/>
        </w:rPr>
        <w:t xml:space="preserve">      </w:t>
      </w:r>
      <w:r>
        <w:rPr>
          <w:rFonts w:hint="eastAsia" w:ascii="宋体" w:hAnsi="宋体" w:cs="新宋体"/>
          <w:color w:val="auto"/>
          <w:szCs w:val="21"/>
          <w:highlight w:val="none"/>
        </w:rPr>
        <w:t>月</w:t>
      </w:r>
      <w:r>
        <w:rPr>
          <w:rFonts w:hint="eastAsia" w:ascii="宋体" w:hAnsi="宋体" w:cs="新宋体"/>
          <w:color w:val="auto"/>
          <w:highlight w:val="none"/>
          <w:u w:val="single"/>
        </w:rPr>
        <w:t xml:space="preserve">      </w:t>
      </w:r>
      <w:r>
        <w:rPr>
          <w:rFonts w:hint="eastAsia" w:ascii="宋体" w:hAnsi="宋体" w:cs="新宋体"/>
          <w:color w:val="auto"/>
          <w:szCs w:val="21"/>
          <w:highlight w:val="none"/>
        </w:rPr>
        <w:t>日</w:t>
      </w:r>
    </w:p>
    <w:p w14:paraId="386EC4D8">
      <w:pPr>
        <w:spacing w:line="360" w:lineRule="auto"/>
        <w:rPr>
          <w:rFonts w:hint="eastAsia" w:ascii="宋体" w:hAnsi="宋体" w:cs="宋体"/>
          <w:color w:val="auto"/>
          <w:highlight w:val="none"/>
          <w:u w:val="single"/>
        </w:rPr>
      </w:pPr>
      <w:r>
        <w:rPr>
          <w:rFonts w:hint="eastAsia" w:ascii="宋体" w:hAnsi="宋体" w:cs="宋体"/>
          <w:color w:val="auto"/>
          <w:highlight w:val="none"/>
          <w:u w:val="single"/>
        </w:rPr>
        <w:t>本表仅供参考，具体以开标时的开标记录表为准。</w:t>
      </w:r>
    </w:p>
    <w:p w14:paraId="02D0646E">
      <w:pPr>
        <w:spacing w:line="440" w:lineRule="exact"/>
        <w:rPr>
          <w:rFonts w:hint="eastAsia" w:ascii="宋体" w:hAnsi="宋体" w:cs="新宋体"/>
          <w:color w:val="auto"/>
          <w:highlight w:val="none"/>
        </w:rPr>
      </w:pPr>
    </w:p>
    <w:p w14:paraId="7EB2716A">
      <w:pPr>
        <w:pStyle w:val="21"/>
        <w:rPr>
          <w:rFonts w:hint="eastAsia" w:ascii="宋体" w:hAnsi="宋体" w:eastAsia="宋体" w:cs="新宋体"/>
          <w:color w:val="auto"/>
          <w:highlight w:val="none"/>
        </w:rPr>
      </w:pPr>
    </w:p>
    <w:p w14:paraId="025D92F6">
      <w:pPr>
        <w:widowControl/>
        <w:jc w:val="left"/>
        <w:rPr>
          <w:rStyle w:val="100"/>
          <w:rFonts w:hAnsi="宋体" w:cs="宋体"/>
          <w:color w:val="auto"/>
          <w:highlight w:val="none"/>
        </w:rPr>
      </w:pPr>
    </w:p>
    <w:p w14:paraId="3DEC366A">
      <w:pPr>
        <w:widowControl/>
        <w:jc w:val="left"/>
        <w:rPr>
          <w:rStyle w:val="100"/>
          <w:rFonts w:hAnsi="宋体" w:cs="宋体"/>
          <w:color w:val="auto"/>
          <w:highlight w:val="none"/>
        </w:rPr>
      </w:pPr>
    </w:p>
    <w:p w14:paraId="472E9A05">
      <w:pPr>
        <w:widowControl/>
        <w:jc w:val="left"/>
        <w:rPr>
          <w:rStyle w:val="100"/>
          <w:rFonts w:hAnsi="宋体" w:cs="宋体"/>
          <w:color w:val="auto"/>
          <w:highlight w:val="none"/>
        </w:rPr>
      </w:pPr>
    </w:p>
    <w:p w14:paraId="35F4D61D">
      <w:pPr>
        <w:pStyle w:val="14"/>
        <w:rPr>
          <w:rStyle w:val="100"/>
          <w:rFonts w:hAnsi="宋体" w:cs="宋体"/>
          <w:color w:val="auto"/>
          <w:highlight w:val="none"/>
        </w:rPr>
      </w:pPr>
    </w:p>
    <w:p w14:paraId="41E48932">
      <w:pPr>
        <w:pStyle w:val="24"/>
        <w:rPr>
          <w:rStyle w:val="100"/>
          <w:rFonts w:hAnsi="宋体" w:cs="宋体"/>
          <w:color w:val="auto"/>
          <w:highlight w:val="none"/>
        </w:rPr>
      </w:pPr>
    </w:p>
    <w:p w14:paraId="6832FC52">
      <w:pPr>
        <w:pStyle w:val="24"/>
        <w:rPr>
          <w:rStyle w:val="100"/>
          <w:rFonts w:hAnsi="宋体" w:cs="宋体"/>
          <w:color w:val="auto"/>
          <w:highlight w:val="none"/>
        </w:rPr>
      </w:pPr>
    </w:p>
    <w:p w14:paraId="6C42B220">
      <w:pPr>
        <w:pStyle w:val="24"/>
        <w:rPr>
          <w:rStyle w:val="100"/>
          <w:rFonts w:hAnsi="宋体" w:cs="宋体"/>
          <w:color w:val="auto"/>
          <w:highlight w:val="none"/>
        </w:rPr>
      </w:pPr>
    </w:p>
    <w:p w14:paraId="2CEA53C1">
      <w:pPr>
        <w:pStyle w:val="24"/>
        <w:rPr>
          <w:rStyle w:val="100"/>
          <w:rFonts w:hAnsi="宋体" w:cs="宋体"/>
          <w:color w:val="auto"/>
          <w:highlight w:val="none"/>
        </w:rPr>
      </w:pPr>
    </w:p>
    <w:p w14:paraId="72F6AE84">
      <w:pPr>
        <w:pStyle w:val="24"/>
        <w:rPr>
          <w:rStyle w:val="100"/>
          <w:rFonts w:hAnsi="宋体" w:cs="宋体"/>
          <w:color w:val="auto"/>
          <w:highlight w:val="none"/>
        </w:rPr>
      </w:pPr>
    </w:p>
    <w:p w14:paraId="2CB2C66A">
      <w:pPr>
        <w:pStyle w:val="24"/>
        <w:rPr>
          <w:rStyle w:val="100"/>
          <w:rFonts w:hAnsi="宋体" w:cs="宋体"/>
          <w:color w:val="auto"/>
          <w:highlight w:val="none"/>
        </w:rPr>
      </w:pPr>
    </w:p>
    <w:p w14:paraId="00CCBC8A">
      <w:pPr>
        <w:pStyle w:val="24"/>
        <w:rPr>
          <w:rStyle w:val="100"/>
          <w:rFonts w:hAnsi="宋体" w:cs="宋体"/>
          <w:color w:val="auto"/>
          <w:highlight w:val="none"/>
        </w:rPr>
      </w:pPr>
    </w:p>
    <w:p w14:paraId="708EA6FD">
      <w:pPr>
        <w:pStyle w:val="24"/>
        <w:rPr>
          <w:rStyle w:val="100"/>
          <w:rFonts w:hAnsi="宋体" w:cs="宋体"/>
          <w:color w:val="auto"/>
          <w:highlight w:val="none"/>
        </w:rPr>
      </w:pPr>
    </w:p>
    <w:p w14:paraId="46619E4B">
      <w:pPr>
        <w:pStyle w:val="24"/>
        <w:rPr>
          <w:rStyle w:val="100"/>
          <w:rFonts w:hAnsi="宋体" w:cs="宋体"/>
          <w:color w:val="auto"/>
          <w:highlight w:val="none"/>
        </w:rPr>
      </w:pPr>
    </w:p>
    <w:p w14:paraId="651F0825">
      <w:pPr>
        <w:pStyle w:val="24"/>
        <w:rPr>
          <w:rStyle w:val="100"/>
          <w:rFonts w:hAnsi="宋体" w:cs="宋体"/>
          <w:color w:val="auto"/>
          <w:highlight w:val="none"/>
        </w:rPr>
      </w:pPr>
    </w:p>
    <w:p w14:paraId="7A3C0D6E">
      <w:pPr>
        <w:widowControl/>
        <w:jc w:val="left"/>
        <w:rPr>
          <w:rStyle w:val="100"/>
          <w:rFonts w:hAnsi="宋体" w:cs="宋体"/>
          <w:color w:val="auto"/>
          <w:highlight w:val="none"/>
        </w:rPr>
      </w:pPr>
    </w:p>
    <w:p w14:paraId="1F60BADB">
      <w:pPr>
        <w:widowControl/>
        <w:jc w:val="left"/>
        <w:rPr>
          <w:rStyle w:val="100"/>
          <w:rFonts w:hAnsi="宋体" w:cs="宋体"/>
          <w:color w:val="auto"/>
          <w:highlight w:val="none"/>
        </w:rPr>
      </w:pPr>
    </w:p>
    <w:p w14:paraId="7C5A63CE">
      <w:pPr>
        <w:widowControl/>
        <w:jc w:val="left"/>
        <w:rPr>
          <w:rStyle w:val="100"/>
          <w:rFonts w:hint="eastAsia" w:hAnsi="宋体" w:cs="宋体"/>
          <w:color w:val="auto"/>
          <w:highlight w:val="none"/>
        </w:rPr>
      </w:pPr>
      <w:r>
        <w:rPr>
          <w:rStyle w:val="100"/>
          <w:rFonts w:hAnsi="宋体" w:cs="宋体"/>
          <w:color w:val="auto"/>
          <w:highlight w:val="none"/>
        </w:rPr>
        <w:br w:type="page"/>
      </w:r>
      <w:r>
        <w:rPr>
          <w:rStyle w:val="100"/>
          <w:rFonts w:hAnsi="宋体" w:cs="宋体"/>
          <w:color w:val="auto"/>
          <w:highlight w:val="none"/>
        </w:rPr>
        <w:t>附件</w:t>
      </w:r>
      <w:r>
        <w:rPr>
          <w:rStyle w:val="100"/>
          <w:rFonts w:hint="eastAsia" w:hAnsi="宋体" w:cs="宋体"/>
          <w:color w:val="auto"/>
          <w:highlight w:val="none"/>
        </w:rPr>
        <w:t>二：《</w:t>
      </w:r>
      <w:r>
        <w:rPr>
          <w:rStyle w:val="100"/>
          <w:rFonts w:hAnsi="宋体" w:cs="宋体"/>
          <w:color w:val="auto"/>
          <w:highlight w:val="none"/>
        </w:rPr>
        <w:t>评标委员会成员声明</w:t>
      </w:r>
      <w:r>
        <w:rPr>
          <w:rStyle w:val="100"/>
          <w:rFonts w:hint="eastAsia" w:hAnsi="宋体" w:cs="宋体"/>
          <w:color w:val="auto"/>
          <w:highlight w:val="none"/>
        </w:rPr>
        <w:t>》</w:t>
      </w:r>
    </w:p>
    <w:p w14:paraId="78BEB69E">
      <w:pPr>
        <w:ind w:firstLine="643" w:firstLineChars="200"/>
        <w:jc w:val="center"/>
        <w:rPr>
          <w:rFonts w:hint="eastAsia" w:ascii="黑体" w:hAnsi="黑体" w:eastAsia="黑体" w:cs="黑体"/>
          <w:b/>
          <w:bCs/>
          <w:color w:val="auto"/>
          <w:sz w:val="32"/>
          <w:szCs w:val="32"/>
          <w:highlight w:val="none"/>
        </w:rPr>
      </w:pPr>
      <w:r>
        <w:rPr>
          <w:rFonts w:hint="eastAsia" w:ascii="黑体" w:hAnsi="黑体" w:eastAsia="黑体" w:cs="黑体"/>
          <w:b/>
          <w:bCs/>
          <w:color w:val="auto"/>
          <w:sz w:val="32"/>
          <w:szCs w:val="32"/>
          <w:highlight w:val="none"/>
        </w:rPr>
        <w:t>评标委员会成员声明</w:t>
      </w:r>
    </w:p>
    <w:p w14:paraId="16F4CF33">
      <w:pPr>
        <w:spacing w:line="360" w:lineRule="auto"/>
        <w:rPr>
          <w:rFonts w:hint="eastAsia" w:ascii="宋体" w:hAnsi="宋体" w:cs="黑体"/>
          <w:color w:val="auto"/>
          <w:szCs w:val="21"/>
          <w:highlight w:val="none"/>
        </w:rPr>
      </w:pPr>
      <w:r>
        <w:rPr>
          <w:rFonts w:hint="eastAsia" w:ascii="黑体" w:hAnsi="黑体" w:eastAsia="黑体" w:cs="黑体"/>
          <w:color w:val="auto"/>
          <w:szCs w:val="21"/>
          <w:highlight w:val="none"/>
          <w:u w:val="single"/>
        </w:rPr>
        <w:t xml:space="preserve"> </w:t>
      </w:r>
      <w:r>
        <w:rPr>
          <w:rFonts w:hint="eastAsia" w:ascii="宋体" w:hAnsi="宋体" w:cs="黑体"/>
          <w:color w:val="auto"/>
          <w:szCs w:val="21"/>
          <w:highlight w:val="none"/>
          <w:u w:val="single"/>
        </w:rPr>
        <w:t xml:space="preserve">  本项目招标人  </w:t>
      </w:r>
      <w:r>
        <w:rPr>
          <w:rFonts w:hint="eastAsia" w:ascii="宋体" w:hAnsi="宋体" w:cs="黑体"/>
          <w:color w:val="auto"/>
          <w:szCs w:val="21"/>
          <w:highlight w:val="none"/>
        </w:rPr>
        <w:t>：</w:t>
      </w:r>
    </w:p>
    <w:p w14:paraId="45710750">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本人就参与</w:t>
      </w:r>
      <w:r>
        <w:rPr>
          <w:rFonts w:hint="eastAsia" w:ascii="宋体" w:hAnsi="宋体" w:cs="黑体"/>
          <w:color w:val="auto"/>
          <w:szCs w:val="21"/>
          <w:highlight w:val="none"/>
          <w:u w:val="single"/>
        </w:rPr>
        <w:t xml:space="preserve">    （招标项目名称）   </w:t>
      </w:r>
      <w:r>
        <w:rPr>
          <w:rFonts w:hint="eastAsia" w:ascii="宋体" w:hAnsi="宋体" w:cs="黑体"/>
          <w:color w:val="auto"/>
          <w:szCs w:val="21"/>
          <w:highlight w:val="none"/>
        </w:rPr>
        <w:t>项目的评标工作，作出郑重声明：</w:t>
      </w:r>
    </w:p>
    <w:p w14:paraId="23074E4E">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一、本人严格遵守评标场所管理规定，服从评标场所现场管理。本人完全知悉并自愿在评审过程中通过电子手写签名板、电子签名系统等方式产生电子形式的签名，并认同由此方式产生的签名与本人手写、电子签名具有同等效力；本人使用该签名所签署的评标（审）材料及内容均为本人充分理解并符合本人真实意思表示。</w:t>
      </w:r>
    </w:p>
    <w:p w14:paraId="798442ED">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二、在本项目评标开始前，本人不存在以下需要向招标人提出回避的情形：</w:t>
      </w:r>
    </w:p>
    <w:p w14:paraId="2E32DBE6">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（一）接收到任何单位或者个人授意本人倾向或者排斥本项目特定投标人的电话、短信、微信等；</w:t>
      </w:r>
    </w:p>
    <w:p w14:paraId="785A1B47">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（二）私下接触本项目投标人；</w:t>
      </w:r>
    </w:p>
    <w:p w14:paraId="7FBF435D">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（三）收受本项目投标人、中介人、其他利害关系人的财物或者其他好处；</w:t>
      </w:r>
    </w:p>
    <w:p w14:paraId="1FCD072C">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（四）以下与投标人有利害关系情形的：</w:t>
      </w:r>
    </w:p>
    <w:p w14:paraId="4EAC6C13">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1.本人为投标人或其主要负责人的近亲属（近亲属包括配偶、父母、子女、兄弟姐妹、祖父母、外祖父母、孙子女、外孙子女以及在民政部门登记的近亲属关系）；</w:t>
      </w:r>
    </w:p>
    <w:p w14:paraId="060B88AA">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2.与投标人存在经济利益关系：</w:t>
      </w:r>
    </w:p>
    <w:p w14:paraId="3C77F679">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（1）评标期间及3年内（评标首日倒推3年），本人在参加本招标项目的投标人中任职（包括一般职务）、担任顾问或者在投标人缴纳社会保险；</w:t>
      </w:r>
    </w:p>
    <w:p w14:paraId="6073447D">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（2）评标期间，本人配偶或本人直系亲属在参加本招标项目的投标人中任职、担任顾问或者在投标人缴纳社会保险；</w:t>
      </w:r>
    </w:p>
    <w:p w14:paraId="6A48CDF9">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（3）本人与参加本招标项目的投标人发生过法律纠纷；</w:t>
      </w:r>
    </w:p>
    <w:p w14:paraId="53097BB7">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（4）评标期间，本人为投标人的上级主管、控股或被控股单位的工作人员，或本人的社会保险缴费单位为投标人的上级主管、控股或被控股单位；</w:t>
      </w:r>
    </w:p>
    <w:p w14:paraId="4C305234">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（5）评标期间，本人任职单位（含社会保险缴费单位）与投标人单位为同一法定代表人；</w:t>
      </w:r>
    </w:p>
    <w:p w14:paraId="0427DDD2">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（6）评标期间，本人持有参加该招标项目的投标人的股份。</w:t>
      </w:r>
    </w:p>
    <w:p w14:paraId="6A2A6B85">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3.存在不良记录：本人曾因在招标、评标或其他招投标相关活动中从事违法行为受到行政处罚或刑事处罚；</w:t>
      </w:r>
    </w:p>
    <w:p w14:paraId="30895649">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（五）本人为该招标项目的行政监督人员；</w:t>
      </w:r>
    </w:p>
    <w:p w14:paraId="3640AB76">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（六）法律、法规、规章规定的其他应当回避的情形。</w:t>
      </w:r>
    </w:p>
    <w:p w14:paraId="70EB9649">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三、本人将按照本项目招标文件规定的评标标准和方法，客观、公正地对投标文件提出评审意见，不故意拖延评标时间，或者敷衍塞责随意评标，不透露本项目评标委员会成员身份，不透露对本项目投标文件的评审和比较、中标候选人的推荐情况、在评标过程中知悉的国家秘密和商业秘密以及与评标有关的其他情况。在本项目评标过程中，本人不对评标委员会其他成员的独立评审施加不当影响；不接受任何单位或者个人明示或者暗示提出的倾向或者排斥本项目特定投标人的要求；不对评标委员会其他成员或者其他人员发表带有倾向性、误导性的言论或者暗示性的意见建议。</w:t>
      </w:r>
    </w:p>
    <w:p w14:paraId="036FD8C9">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四、评标结束后，如果本项目需要复核或者存在异议的，本人理解招标人将暂缓支付评审酬劳。本人保证在招标人要求的时间内配合招标人进行复核或者异议处理工作，也保证在规定时间内配合招标监督机构依法对本项目评审情况进行调查。如果本人存在评审错误的，本人将主动改正错误，配合招标人挽回损失。</w:t>
      </w:r>
    </w:p>
    <w:p w14:paraId="3D449CE0">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五、招标监督机构依法处理本项目投诉、信访或者举报时，经调查后确认本人存在评审错误的，本人接受招标人不支付本项目评审酬劳、将本人列入招标人评标专家回避名单等相关处理措施，本人也接受本项目招标监督机构依法对本人进行的处理。</w:t>
      </w:r>
    </w:p>
    <w:p w14:paraId="6865888C">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如果本人违反上述声明内容，造成的后果由本人自行承担。</w:t>
      </w:r>
    </w:p>
    <w:p w14:paraId="000924E2">
      <w:pPr>
        <w:spacing w:line="360" w:lineRule="auto"/>
        <w:ind w:firstLine="420" w:firstLineChars="200"/>
        <w:rPr>
          <w:rFonts w:hint="eastAsia" w:ascii="宋体" w:hAnsi="宋体" w:cs="黑体"/>
          <w:color w:val="auto"/>
          <w:szCs w:val="21"/>
          <w:highlight w:val="none"/>
        </w:rPr>
      </w:pPr>
    </w:p>
    <w:p w14:paraId="3F9565E9">
      <w:pPr>
        <w:spacing w:line="360" w:lineRule="auto"/>
        <w:ind w:firstLine="420" w:firstLineChars="200"/>
        <w:rPr>
          <w:rFonts w:hint="eastAsia" w:ascii="宋体" w:hAnsi="宋体" w:cs="宋体"/>
          <w:color w:val="auto"/>
          <w:szCs w:val="21"/>
          <w:highlight w:val="none"/>
          <w:u w:val="single"/>
        </w:rPr>
      </w:pPr>
      <w:r>
        <w:rPr>
          <w:rFonts w:hint="eastAsia" w:ascii="宋体" w:hAnsi="宋体" w:cs="黑体"/>
          <w:color w:val="auto"/>
          <w:szCs w:val="21"/>
          <w:highlight w:val="none"/>
        </w:rPr>
        <w:t xml:space="preserve">                                             声明人：</w:t>
      </w:r>
      <w:r>
        <w:rPr>
          <w:rFonts w:hint="eastAsia" w:ascii="宋体" w:hAnsi="宋体" w:cs="黑体"/>
          <w:color w:val="auto"/>
          <w:szCs w:val="21"/>
          <w:highlight w:val="none"/>
          <w:u w:val="single"/>
        </w:rPr>
        <w:t xml:space="preserve">（签名）  </w:t>
      </w:r>
    </w:p>
    <w:p w14:paraId="3622687E">
      <w:pPr>
        <w:spacing w:line="360" w:lineRule="auto"/>
        <w:rPr>
          <w:rFonts w:hint="eastAsia" w:ascii="宋体" w:hAnsi="宋体" w:cs="黑体"/>
          <w:color w:val="auto"/>
          <w:szCs w:val="21"/>
          <w:highlight w:val="none"/>
        </w:rPr>
      </w:pPr>
      <w:r>
        <w:rPr>
          <w:rFonts w:hint="eastAsia" w:ascii="宋体" w:hAnsi="宋体" w:cs="宋体"/>
          <w:color w:val="auto"/>
          <w:szCs w:val="21"/>
          <w:highlight w:val="none"/>
          <w:u w:val="single"/>
        </w:rPr>
        <w:br w:type="page"/>
      </w:r>
      <w:bookmarkStart w:id="438" w:name="_Toc15962"/>
      <w:r>
        <w:rPr>
          <w:rFonts w:hint="eastAsia" w:ascii="宋体" w:hAnsi="宋体" w:cs="黑体"/>
          <w:color w:val="auto"/>
          <w:szCs w:val="21"/>
          <w:highlight w:val="none"/>
        </w:rPr>
        <w:t>附件三《定标委员会成员声明》</w:t>
      </w:r>
      <w:bookmarkEnd w:id="438"/>
    </w:p>
    <w:p w14:paraId="6DE133A8">
      <w:pPr>
        <w:spacing w:line="360" w:lineRule="auto"/>
        <w:ind w:firstLine="643" w:firstLineChars="200"/>
        <w:jc w:val="center"/>
        <w:rPr>
          <w:rFonts w:hint="eastAsia" w:ascii="宋体" w:hAnsi="宋体" w:cs="黑体"/>
          <w:b/>
          <w:color w:val="auto"/>
          <w:sz w:val="32"/>
          <w:szCs w:val="32"/>
          <w:highlight w:val="none"/>
        </w:rPr>
      </w:pPr>
      <w:r>
        <w:rPr>
          <w:rFonts w:hint="eastAsia" w:ascii="宋体" w:hAnsi="宋体" w:cs="黑体"/>
          <w:b/>
          <w:color w:val="auto"/>
          <w:sz w:val="32"/>
          <w:szCs w:val="32"/>
          <w:highlight w:val="none"/>
        </w:rPr>
        <w:t>定标委员会成员声明</w:t>
      </w:r>
    </w:p>
    <w:p w14:paraId="2416370E">
      <w:pPr>
        <w:spacing w:line="360" w:lineRule="auto"/>
        <w:rPr>
          <w:rFonts w:hint="eastAsia" w:ascii="宋体" w:hAnsi="宋体" w:cs="黑体"/>
          <w:color w:val="auto"/>
          <w:szCs w:val="21"/>
          <w:highlight w:val="none"/>
          <w:u w:val="single"/>
        </w:rPr>
      </w:pPr>
      <w:r>
        <w:rPr>
          <w:rFonts w:hint="eastAsia" w:ascii="宋体" w:hAnsi="宋体" w:cs="黑体"/>
          <w:color w:val="auto"/>
          <w:szCs w:val="21"/>
          <w:highlight w:val="none"/>
          <w:u w:val="single"/>
        </w:rPr>
        <w:t xml:space="preserve"> 本项目招标人  ：</w:t>
      </w:r>
    </w:p>
    <w:p w14:paraId="2961684B">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本人就参与</w:t>
      </w:r>
      <w:r>
        <w:rPr>
          <w:rFonts w:hint="eastAsia" w:ascii="宋体" w:hAnsi="宋体" w:cs="黑体"/>
          <w:color w:val="auto"/>
          <w:szCs w:val="21"/>
          <w:highlight w:val="none"/>
          <w:u w:val="single"/>
        </w:rPr>
        <w:t xml:space="preserve">    </w:t>
      </w:r>
      <w:bookmarkStart w:id="439" w:name="OLE_LINK30"/>
      <w:bookmarkStart w:id="440" w:name="OLE_LINK29"/>
      <w:r>
        <w:rPr>
          <w:rFonts w:hint="eastAsia" w:ascii="宋体" w:hAnsi="宋体" w:cs="黑体"/>
          <w:color w:val="auto"/>
          <w:szCs w:val="21"/>
          <w:highlight w:val="none"/>
          <w:u w:val="single"/>
        </w:rPr>
        <w:t>（招标项目名称）</w:t>
      </w:r>
      <w:bookmarkEnd w:id="439"/>
      <w:bookmarkEnd w:id="440"/>
      <w:r>
        <w:rPr>
          <w:rFonts w:hint="eastAsia" w:ascii="宋体" w:hAnsi="宋体" w:cs="黑体"/>
          <w:color w:val="auto"/>
          <w:szCs w:val="21"/>
          <w:highlight w:val="none"/>
          <w:u w:val="single"/>
        </w:rPr>
        <w:t xml:space="preserve">    </w:t>
      </w:r>
      <w:r>
        <w:rPr>
          <w:rFonts w:hint="eastAsia" w:ascii="宋体" w:hAnsi="宋体" w:cs="黑体"/>
          <w:color w:val="auto"/>
          <w:szCs w:val="21"/>
          <w:highlight w:val="none"/>
        </w:rPr>
        <w:t>项目的定标工作，作出郑重声明：</w:t>
      </w:r>
    </w:p>
    <w:p w14:paraId="28B489B6">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一、本人严格遵守定标场所管理规定，服从定标场所现场管理。本人完全知悉并自愿在评审过程中通过电子手写签名板、电子签名系统等方式产生电子形式的签名，并认同由此方式产生的签名与本人手写、电子签名具有同等效力；本人使用该签名所签署的定标（审）材料及内容均为本人充分理解并符合本人真实意思表示。</w:t>
      </w:r>
    </w:p>
    <w:p w14:paraId="6867F66C">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二、在本项目定标开始前，本人不存在以下需要向招标人提出回避的情形：</w:t>
      </w:r>
    </w:p>
    <w:p w14:paraId="3E6A221A">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（一）接收到任何单位或者个人授意本人倾向或者排斥本项目特定投标人的电话、短信、微信等；</w:t>
      </w:r>
    </w:p>
    <w:p w14:paraId="36F7171B">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（二）私下接触本项目投标人；</w:t>
      </w:r>
    </w:p>
    <w:p w14:paraId="00F43300">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（三）收受本项目投标人、中介人、其他利害关系人的财物或者其他好处；</w:t>
      </w:r>
    </w:p>
    <w:p w14:paraId="56E52A65">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（四）以下与投标人有利害关系情形的：</w:t>
      </w:r>
    </w:p>
    <w:p w14:paraId="24A5BE6C">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1.本人为投标人或其主要负责人的近亲属（近亲属包括配偶、父母、子女、兄弟姐妹、祖父母、外祖父母、孙子女、外孙子女以及在民政部门登记的近亲属关系）；</w:t>
      </w:r>
    </w:p>
    <w:p w14:paraId="7E8954E0">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2.与投标人存在经济利益关系：</w:t>
      </w:r>
    </w:p>
    <w:p w14:paraId="368440D0">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（1）定标期间及3年内（定标首日倒推3年），本人在参加本招标项目的投标人中任职（包括一般职务）、担任顾问或者在投标人缴纳社会保险；</w:t>
      </w:r>
    </w:p>
    <w:p w14:paraId="14B14712">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（2）定标期间，本人配偶或本人直系亲属在参加本招标项目的投标人中任职、担任顾问或者在投标人缴纳社会保险；</w:t>
      </w:r>
    </w:p>
    <w:p w14:paraId="44DEDFA6">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（3）本人与参加本招标项目的投标人发生过法律纠纷；</w:t>
      </w:r>
    </w:p>
    <w:p w14:paraId="2805B705">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（4）定标期间，本人为投标人的上级主管、控股或被控股单位的工作人员，或本人的社会保险缴费单位为投标人的上级主管、控股或被控股单位；</w:t>
      </w:r>
    </w:p>
    <w:p w14:paraId="730C1BE9">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（5）定标期间，本人任职单位（含社会保险缴费单位）与投标人单位为同一法定代表人；</w:t>
      </w:r>
    </w:p>
    <w:p w14:paraId="394ACE2E">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（6）定标期间，本人持有参加该招标项目的投标人的股份。</w:t>
      </w:r>
    </w:p>
    <w:p w14:paraId="7C05B568">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3.存在不良记录：本人曾因在招标、评标或其他招投标相关活动中从事违法行为受到行政处罚或刑事处罚；</w:t>
      </w:r>
    </w:p>
    <w:p w14:paraId="057E2BD5">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（五）本人为该招标项目的行政监督人员；</w:t>
      </w:r>
    </w:p>
    <w:p w14:paraId="046F07A9">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（六）法律、法规、规章规定的其他应当回避的情形。</w:t>
      </w:r>
    </w:p>
    <w:p w14:paraId="7C89FF79">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（注：在保证公平公正的前提下，招标人可以根据招标项目实际情况，对定标委员会成员应当回避的具体情形进行修改。）</w:t>
      </w:r>
    </w:p>
    <w:p w14:paraId="4E82F657">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三、本人将按照本项目招标文件规定的定标标准和方法，客观、公正地对投标文件提出评审意见，不故意拖延定标时间，或者敷衍塞责随意定标，不透露本项目定标委员会成员身份，不透露对本项目投标文件的评审和比较、中标人的情况、在定标过程中知悉的国家秘密和商业秘密以及与定标有关的其他情况。在本项目定标过程中，本人不对定标委员会其他成员的独立评审施加不当影响；不接受任何单位或者个人明示或者暗示提出的倾向或者排斥本项目特定投标人的要求；不对定标委员会其他成员或者其他人员发表带有倾向性、误导性的言论或者暗示性的意见建议。</w:t>
      </w:r>
    </w:p>
    <w:p w14:paraId="4B34D9F4">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四、定标结束后，如果本项目需要复核或者存在异议的，本人保证在招标人要求的时间内配合招标人进行复核或者异议处理工作，也保证在规定时间内配合招标监督机构依法对本项目评审情况进行调查。如果本人存在评审错误的，本人将主动改正错误，配合招标人挽回损失。</w:t>
      </w:r>
    </w:p>
    <w:p w14:paraId="421C818D">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五、招标监督机构依法处理本项目投诉、信访或者举报时，经调查后确认本人存在评审错误的，本人接受将本人列入招标人评（定）标专家回避名单等相关处理措施，本人也接受本项目招标监督机构依法对本人进行的处理。</w:t>
      </w:r>
    </w:p>
    <w:p w14:paraId="11DE1BEF">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如果本人违反上述声明内容，造成的后果由本人自行承担。</w:t>
      </w:r>
    </w:p>
    <w:p w14:paraId="674381B7">
      <w:pPr>
        <w:spacing w:line="360" w:lineRule="auto"/>
        <w:ind w:firstLine="420" w:firstLineChars="200"/>
        <w:rPr>
          <w:rFonts w:hint="eastAsia" w:ascii="宋体" w:hAnsi="宋体" w:cs="黑体"/>
          <w:color w:val="auto"/>
          <w:szCs w:val="21"/>
          <w:highlight w:val="none"/>
        </w:rPr>
      </w:pPr>
    </w:p>
    <w:p w14:paraId="2608D494">
      <w:pPr>
        <w:spacing w:line="360" w:lineRule="auto"/>
        <w:ind w:firstLine="420" w:firstLineChars="200"/>
        <w:rPr>
          <w:rFonts w:hint="eastAsia" w:ascii="宋体" w:hAnsi="宋体" w:cs="黑体"/>
          <w:color w:val="auto"/>
          <w:szCs w:val="21"/>
          <w:highlight w:val="none"/>
        </w:rPr>
      </w:pPr>
      <w:r>
        <w:rPr>
          <w:rFonts w:hint="eastAsia" w:ascii="宋体" w:hAnsi="宋体" w:cs="黑体"/>
          <w:color w:val="auto"/>
          <w:szCs w:val="21"/>
          <w:highlight w:val="none"/>
        </w:rPr>
        <w:t xml:space="preserve">                                                      声明人：  （签名）  </w:t>
      </w:r>
    </w:p>
    <w:p w14:paraId="68324BF7">
      <w:pPr>
        <w:spacing w:line="360" w:lineRule="auto"/>
        <w:ind w:firstLine="420" w:firstLineChars="200"/>
        <w:rPr>
          <w:rFonts w:hint="eastAsia" w:ascii="宋体" w:hAnsi="宋体" w:cs="黑体"/>
          <w:color w:val="auto"/>
          <w:szCs w:val="21"/>
          <w:highlight w:val="none"/>
        </w:rPr>
      </w:pPr>
    </w:p>
    <w:p w14:paraId="083A6472">
      <w:pPr>
        <w:wordWrap w:val="0"/>
        <w:spacing w:line="360" w:lineRule="auto"/>
        <w:ind w:firstLine="420" w:firstLineChars="200"/>
        <w:jc w:val="right"/>
        <w:rPr>
          <w:rFonts w:hint="eastAsia" w:ascii="宋体" w:hAnsi="宋体" w:cs="宋体"/>
          <w:color w:val="auto"/>
          <w:szCs w:val="21"/>
          <w:highlight w:val="none"/>
          <w:u w:val="single"/>
        </w:rPr>
      </w:pPr>
      <w:r>
        <w:rPr>
          <w:rFonts w:hint="eastAsia" w:ascii="宋体" w:hAnsi="宋体" w:cs="黑体"/>
          <w:color w:val="auto"/>
          <w:szCs w:val="21"/>
          <w:highlight w:val="none"/>
        </w:rPr>
        <w:t xml:space="preserve">日  期：                    </w:t>
      </w:r>
    </w:p>
    <w:p w14:paraId="4BFA9F7C">
      <w:pPr>
        <w:spacing w:line="360" w:lineRule="auto"/>
        <w:ind w:firstLine="420" w:firstLineChars="200"/>
        <w:jc w:val="center"/>
        <w:rPr>
          <w:rFonts w:hint="eastAsia" w:ascii="宋体" w:hAnsi="宋体" w:cs="新宋体"/>
          <w:b/>
          <w:bCs/>
          <w:color w:val="auto"/>
          <w:sz w:val="32"/>
          <w:szCs w:val="32"/>
          <w:highlight w:val="none"/>
        </w:rPr>
      </w:pPr>
      <w:r>
        <w:rPr>
          <w:rFonts w:hint="eastAsia" w:ascii="宋体" w:hAnsi="宋体" w:cs="宋体"/>
          <w:color w:val="auto"/>
          <w:szCs w:val="21"/>
          <w:highlight w:val="none"/>
          <w:u w:val="single"/>
        </w:rPr>
        <w:br w:type="page"/>
      </w:r>
      <w:bookmarkStart w:id="441" w:name="_Toc247514022"/>
      <w:bookmarkStart w:id="442" w:name="_Toc144974565"/>
      <w:bookmarkStart w:id="443" w:name="_Toc152042375"/>
      <w:bookmarkStart w:id="444" w:name="_Toc13178"/>
      <w:bookmarkStart w:id="445" w:name="_Toc23959"/>
      <w:bookmarkStart w:id="446" w:name="_Toc152045598"/>
      <w:bookmarkStart w:id="447" w:name="_Toc11839"/>
      <w:bookmarkStart w:id="448" w:name="_Toc247527623"/>
      <w:r>
        <w:rPr>
          <w:rFonts w:hint="eastAsia" w:ascii="宋体" w:hAnsi="宋体" w:cs="新宋体"/>
          <w:b/>
          <w:bCs/>
          <w:color w:val="auto"/>
          <w:sz w:val="32"/>
          <w:szCs w:val="32"/>
          <w:highlight w:val="none"/>
        </w:rPr>
        <w:t>第三章 评标、定标办法</w:t>
      </w:r>
      <w:bookmarkEnd w:id="441"/>
      <w:bookmarkEnd w:id="442"/>
      <w:bookmarkEnd w:id="443"/>
      <w:bookmarkEnd w:id="444"/>
      <w:bookmarkEnd w:id="445"/>
      <w:bookmarkEnd w:id="446"/>
      <w:bookmarkEnd w:id="447"/>
      <w:bookmarkEnd w:id="448"/>
      <w:bookmarkStart w:id="449" w:name="_Toc152042376"/>
      <w:bookmarkStart w:id="450" w:name="_Toc144974566"/>
      <w:bookmarkStart w:id="451" w:name="_Toc247514023"/>
      <w:bookmarkStart w:id="452" w:name="_Toc247527624"/>
      <w:bookmarkStart w:id="453" w:name="_Toc152045599"/>
    </w:p>
    <w:p w14:paraId="40263CC8">
      <w:pPr>
        <w:pStyle w:val="3"/>
        <w:jc w:val="center"/>
        <w:rPr>
          <w:rFonts w:hint="eastAsia" w:ascii="宋体" w:hAnsi="宋体" w:eastAsia="宋体" w:cs="新宋体"/>
          <w:color w:val="auto"/>
          <w:highlight w:val="none"/>
        </w:rPr>
      </w:pPr>
      <w:bookmarkStart w:id="454" w:name="_Toc5466"/>
      <w:bookmarkStart w:id="455" w:name="_Toc2137"/>
      <w:bookmarkStart w:id="456" w:name="_Toc10846"/>
      <w:r>
        <w:rPr>
          <w:rFonts w:hint="eastAsia" w:ascii="宋体" w:hAnsi="宋体" w:eastAsia="宋体" w:cs="新宋体"/>
          <w:color w:val="auto"/>
          <w:highlight w:val="none"/>
        </w:rPr>
        <w:t>评标办法前附表</w:t>
      </w:r>
      <w:bookmarkEnd w:id="449"/>
      <w:bookmarkEnd w:id="450"/>
      <w:bookmarkEnd w:id="451"/>
      <w:bookmarkEnd w:id="452"/>
      <w:bookmarkEnd w:id="453"/>
      <w:bookmarkEnd w:id="454"/>
      <w:bookmarkEnd w:id="455"/>
      <w:bookmarkEnd w:id="456"/>
    </w:p>
    <w:tbl>
      <w:tblPr>
        <w:tblStyle w:val="41"/>
        <w:tblpPr w:leftFromText="180" w:rightFromText="180" w:vertAnchor="text" w:horzAnchor="page" w:tblpX="1016" w:tblpY="169"/>
        <w:tblOverlap w:val="never"/>
        <w:tblW w:w="10334"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17"/>
        <w:gridCol w:w="1108"/>
        <w:gridCol w:w="1968"/>
        <w:gridCol w:w="6441"/>
      </w:tblGrid>
      <w:tr w14:paraId="05C52DA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1925" w:type="dxa"/>
            <w:gridSpan w:val="2"/>
            <w:tcBorders>
              <w:top w:val="single" w:color="auto" w:sz="4" w:space="0"/>
              <w:bottom w:val="single" w:color="auto" w:sz="4" w:space="0"/>
              <w:right w:val="single" w:color="auto" w:sz="4" w:space="0"/>
            </w:tcBorders>
            <w:noWrap w:val="0"/>
            <w:vAlign w:val="center"/>
          </w:tcPr>
          <w:p w14:paraId="163F96C5">
            <w:pPr>
              <w:spacing w:line="440" w:lineRule="exact"/>
              <w:jc w:val="center"/>
              <w:rPr>
                <w:rFonts w:hint="eastAsia" w:ascii="宋体" w:hAnsi="宋体" w:cs="新宋体"/>
                <w:b/>
                <w:color w:val="auto"/>
                <w:szCs w:val="21"/>
                <w:highlight w:val="none"/>
              </w:rPr>
            </w:pPr>
            <w:r>
              <w:rPr>
                <w:rFonts w:hint="eastAsia" w:ascii="宋体" w:hAnsi="宋体" w:cs="新宋体"/>
                <w:b/>
                <w:color w:val="auto"/>
                <w:szCs w:val="21"/>
                <w:highlight w:val="none"/>
              </w:rPr>
              <w:t>条款号</w:t>
            </w:r>
          </w:p>
        </w:tc>
        <w:tc>
          <w:tcPr>
            <w:tcW w:w="1968" w:type="dxa"/>
            <w:tcBorders>
              <w:top w:val="single" w:color="auto" w:sz="4" w:space="0"/>
              <w:left w:val="single" w:color="auto" w:sz="4" w:space="0"/>
              <w:bottom w:val="single" w:color="auto" w:sz="4" w:space="0"/>
              <w:right w:val="single" w:color="auto" w:sz="4" w:space="0"/>
            </w:tcBorders>
            <w:noWrap w:val="0"/>
            <w:vAlign w:val="center"/>
          </w:tcPr>
          <w:p w14:paraId="66ADDB60">
            <w:pPr>
              <w:spacing w:line="440" w:lineRule="exact"/>
              <w:jc w:val="center"/>
              <w:rPr>
                <w:rFonts w:hint="eastAsia" w:ascii="宋体" w:hAnsi="宋体" w:cs="新宋体"/>
                <w:b/>
                <w:color w:val="auto"/>
                <w:szCs w:val="21"/>
                <w:highlight w:val="none"/>
              </w:rPr>
            </w:pPr>
            <w:r>
              <w:rPr>
                <w:rFonts w:hint="eastAsia" w:ascii="宋体" w:hAnsi="宋体" w:cs="新宋体"/>
                <w:b/>
                <w:color w:val="auto"/>
                <w:szCs w:val="21"/>
                <w:highlight w:val="none"/>
              </w:rPr>
              <w:t>评审因素</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4E0173BB">
            <w:pPr>
              <w:spacing w:line="440" w:lineRule="exact"/>
              <w:jc w:val="center"/>
              <w:rPr>
                <w:rFonts w:hint="eastAsia" w:ascii="宋体" w:hAnsi="宋体" w:cs="新宋体"/>
                <w:b/>
                <w:color w:val="auto"/>
                <w:szCs w:val="21"/>
                <w:highlight w:val="none"/>
              </w:rPr>
            </w:pPr>
            <w:r>
              <w:rPr>
                <w:rFonts w:hint="eastAsia" w:ascii="宋体" w:hAnsi="宋体" w:cs="新宋体"/>
                <w:b/>
                <w:color w:val="auto"/>
                <w:szCs w:val="21"/>
                <w:highlight w:val="none"/>
              </w:rPr>
              <w:t>评审标准</w:t>
            </w:r>
          </w:p>
        </w:tc>
      </w:tr>
      <w:tr w14:paraId="5FD3CC2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restart"/>
            <w:tcBorders>
              <w:top w:val="single" w:color="auto" w:sz="4" w:space="0"/>
              <w:right w:val="single" w:color="auto" w:sz="4" w:space="0"/>
            </w:tcBorders>
            <w:noWrap w:val="0"/>
            <w:vAlign w:val="center"/>
          </w:tcPr>
          <w:p w14:paraId="70FED627">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2.1.1</w:t>
            </w:r>
          </w:p>
        </w:tc>
        <w:tc>
          <w:tcPr>
            <w:tcW w:w="1108" w:type="dxa"/>
            <w:vMerge w:val="restart"/>
            <w:tcBorders>
              <w:top w:val="single" w:color="auto" w:sz="4" w:space="0"/>
              <w:right w:val="single" w:color="auto" w:sz="4" w:space="0"/>
            </w:tcBorders>
            <w:noWrap w:val="0"/>
            <w:vAlign w:val="center"/>
          </w:tcPr>
          <w:p w14:paraId="355C0E81">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形式评审标准</w:t>
            </w:r>
          </w:p>
        </w:tc>
        <w:tc>
          <w:tcPr>
            <w:tcW w:w="1968" w:type="dxa"/>
            <w:tcBorders>
              <w:top w:val="single" w:color="auto" w:sz="4" w:space="0"/>
              <w:left w:val="single" w:color="auto" w:sz="4" w:space="0"/>
              <w:bottom w:val="single" w:color="auto" w:sz="4" w:space="0"/>
              <w:right w:val="single" w:color="auto" w:sz="4" w:space="0"/>
            </w:tcBorders>
            <w:noWrap w:val="0"/>
            <w:vAlign w:val="center"/>
          </w:tcPr>
          <w:p w14:paraId="0D040816">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投标人名称</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07023611">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与营业执照或</w:t>
            </w:r>
            <w:r>
              <w:rPr>
                <w:rFonts w:hint="eastAsia" w:ascii="宋体" w:hAnsi="宋体" w:cs="宋体"/>
                <w:color w:val="auto"/>
                <w:szCs w:val="21"/>
                <w:highlight w:val="none"/>
              </w:rPr>
              <w:t>事业单位法人证书或香港进行商业登记的证明文书</w:t>
            </w:r>
            <w:r>
              <w:rPr>
                <w:rFonts w:hint="eastAsia" w:ascii="宋体" w:hAnsi="宋体" w:cs="新宋体"/>
                <w:color w:val="auto"/>
                <w:szCs w:val="21"/>
                <w:highlight w:val="none"/>
              </w:rPr>
              <w:t>、资质证书一致。</w:t>
            </w:r>
          </w:p>
        </w:tc>
      </w:tr>
      <w:tr w14:paraId="474EF1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39F6C14E">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07F42659">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237B93CA">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法定代表人证明及授权</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47DCC740">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投标文件中有有效的法定代表人证明书，或由委托代理人签字或盖章的投标文件中有法定代表人证明书和法定代表人授权委托书。</w:t>
            </w:r>
          </w:p>
        </w:tc>
      </w:tr>
      <w:tr w14:paraId="1D7D050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90" w:hRule="atLeast"/>
        </w:trPr>
        <w:tc>
          <w:tcPr>
            <w:tcW w:w="817" w:type="dxa"/>
            <w:vMerge w:val="continue"/>
            <w:tcBorders>
              <w:right w:val="single" w:color="auto" w:sz="4" w:space="0"/>
            </w:tcBorders>
            <w:noWrap w:val="0"/>
            <w:vAlign w:val="center"/>
          </w:tcPr>
          <w:p w14:paraId="4CE8E180">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6D418E38">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3D8F73C0">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投标承诺书</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1E863A47">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投标承诺书内容与招标文件规定一致，且按规定加盖投标人公章。</w:t>
            </w:r>
          </w:p>
        </w:tc>
      </w:tr>
      <w:tr w14:paraId="5322986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1BC7306A">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60FC9B4D">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2B5E6F28">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投标文件格式</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647215D2">
            <w:pPr>
              <w:rPr>
                <w:rFonts w:hint="eastAsia" w:ascii="宋体" w:hAnsi="宋体" w:cs="新宋体"/>
                <w:color w:val="auto"/>
                <w:szCs w:val="21"/>
                <w:highlight w:val="none"/>
              </w:rPr>
            </w:pPr>
            <w:r>
              <w:rPr>
                <w:rFonts w:hint="eastAsia" w:ascii="宋体" w:hAnsi="宋体" w:eastAsia="Times New Roman"/>
                <w:color w:val="auto"/>
                <w:szCs w:val="21"/>
                <w:highlight w:val="none"/>
                <w:u w:val="single"/>
              </w:rPr>
              <w:t>投标人按第七章“投标文件格式”的格式及内容要求签署</w:t>
            </w:r>
            <w:r>
              <w:rPr>
                <w:rFonts w:hint="eastAsia" w:ascii="宋体" w:hAnsi="宋体"/>
                <w:color w:val="auto"/>
                <w:szCs w:val="21"/>
                <w:highlight w:val="none"/>
                <w:u w:val="single"/>
              </w:rPr>
              <w:t>。</w:t>
            </w:r>
          </w:p>
        </w:tc>
      </w:tr>
      <w:tr w14:paraId="7A75E5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3758A05A">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1CBCB97B">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1BEBD480">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报价唯一</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7AE31FE6">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只能有一个有效报价</w:t>
            </w:r>
          </w:p>
        </w:tc>
      </w:tr>
      <w:tr w14:paraId="508B5F3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76567E0A">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11ED72F8">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3FEF0254">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机器特征码一致</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4F029864">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本项目不同投标人的加密打包投标文件电脑机器特征码不一致(以广州交易集团有限公司（广州公共资源交易中心）交易平台开标系统的检索信息为准)</w:t>
            </w:r>
          </w:p>
        </w:tc>
      </w:tr>
      <w:tr w14:paraId="6B69DDD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restart"/>
            <w:tcBorders>
              <w:top w:val="single" w:color="auto" w:sz="4" w:space="0"/>
              <w:right w:val="single" w:color="auto" w:sz="4" w:space="0"/>
            </w:tcBorders>
            <w:noWrap w:val="0"/>
            <w:vAlign w:val="center"/>
          </w:tcPr>
          <w:p w14:paraId="4241FB0B">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2.1.2</w:t>
            </w:r>
          </w:p>
        </w:tc>
        <w:tc>
          <w:tcPr>
            <w:tcW w:w="1108" w:type="dxa"/>
            <w:vMerge w:val="restart"/>
            <w:tcBorders>
              <w:top w:val="single" w:color="auto" w:sz="4" w:space="0"/>
              <w:right w:val="single" w:color="auto" w:sz="4" w:space="0"/>
            </w:tcBorders>
            <w:noWrap w:val="0"/>
            <w:vAlign w:val="center"/>
          </w:tcPr>
          <w:p w14:paraId="608BA15C">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资格评审标准</w:t>
            </w:r>
          </w:p>
        </w:tc>
        <w:tc>
          <w:tcPr>
            <w:tcW w:w="1968" w:type="dxa"/>
            <w:tcBorders>
              <w:top w:val="single" w:color="auto" w:sz="4" w:space="0"/>
              <w:left w:val="single" w:color="auto" w:sz="4" w:space="0"/>
              <w:bottom w:val="single" w:color="auto" w:sz="4" w:space="0"/>
              <w:right w:val="single" w:color="auto" w:sz="4" w:space="0"/>
            </w:tcBorders>
            <w:noWrap w:val="0"/>
            <w:vAlign w:val="center"/>
          </w:tcPr>
          <w:p w14:paraId="06261742">
            <w:pPr>
              <w:jc w:val="center"/>
              <w:rPr>
                <w:rFonts w:hint="eastAsia" w:ascii="宋体" w:hAnsi="宋体" w:cs="新宋体"/>
                <w:color w:val="auto"/>
                <w:szCs w:val="21"/>
                <w:highlight w:val="none"/>
              </w:rPr>
            </w:pPr>
            <w:r>
              <w:rPr>
                <w:rFonts w:hint="eastAsia" w:ascii="宋体" w:hAnsi="宋体" w:cs="新宋体"/>
                <w:color w:val="auto"/>
                <w:szCs w:val="21"/>
                <w:highlight w:val="none"/>
              </w:rPr>
              <w:t>营业执照或</w:t>
            </w:r>
            <w:r>
              <w:rPr>
                <w:rFonts w:hint="eastAsia" w:ascii="宋体" w:hAnsi="宋体" w:cs="宋体"/>
                <w:color w:val="auto"/>
                <w:szCs w:val="21"/>
                <w:highlight w:val="none"/>
              </w:rPr>
              <w:t>事业单位法人证书或香港进行商业登记的证明文书</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2ADA7517">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符合第二章“投标人须知”第1.4.1项规定</w:t>
            </w:r>
          </w:p>
        </w:tc>
      </w:tr>
      <w:tr w14:paraId="4DB7ED6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90" w:hRule="atLeast"/>
        </w:trPr>
        <w:tc>
          <w:tcPr>
            <w:tcW w:w="817" w:type="dxa"/>
            <w:vMerge w:val="continue"/>
            <w:tcBorders>
              <w:right w:val="single" w:color="auto" w:sz="4" w:space="0"/>
            </w:tcBorders>
            <w:noWrap w:val="0"/>
            <w:vAlign w:val="center"/>
          </w:tcPr>
          <w:p w14:paraId="2339AFAF">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25FFA051">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4A83F9A5">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资质等级</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6470E81D">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符合第二章“投标人须知”第1.4.1项规定</w:t>
            </w:r>
          </w:p>
        </w:tc>
      </w:tr>
      <w:tr w14:paraId="0589F5A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2BBAF6FF">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064DD53E">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46D9943C">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财务状况</w:t>
            </w:r>
          </w:p>
        </w:tc>
        <w:tc>
          <w:tcPr>
            <w:tcW w:w="6441" w:type="dxa"/>
            <w:tcBorders>
              <w:top w:val="single" w:color="auto" w:sz="4" w:space="0"/>
              <w:left w:val="single" w:color="auto" w:sz="4" w:space="0"/>
              <w:bottom w:val="single" w:color="auto" w:sz="4" w:space="0"/>
              <w:right w:val="single" w:color="auto" w:sz="4" w:space="0"/>
            </w:tcBorders>
            <w:noWrap w:val="0"/>
            <w:vAlign w:val="top"/>
          </w:tcPr>
          <w:p w14:paraId="6EBC0F83">
            <w:pPr>
              <w:rPr>
                <w:rFonts w:hint="eastAsia" w:ascii="宋体" w:hAnsi="宋体" w:cs="新宋体"/>
                <w:color w:val="auto"/>
                <w:szCs w:val="21"/>
                <w:highlight w:val="none"/>
              </w:rPr>
            </w:pPr>
            <w:r>
              <w:rPr>
                <w:rFonts w:hint="eastAsia" w:ascii="宋体" w:hAnsi="宋体" w:cs="新宋体"/>
                <w:color w:val="auto"/>
                <w:highlight w:val="none"/>
                <w:u w:val="single"/>
              </w:rPr>
              <w:t>/。</w:t>
            </w:r>
          </w:p>
        </w:tc>
      </w:tr>
      <w:tr w14:paraId="4DF17D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61AB2BE7">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01F41F91">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0F92230A">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类似项目业绩</w:t>
            </w:r>
          </w:p>
        </w:tc>
        <w:tc>
          <w:tcPr>
            <w:tcW w:w="6441" w:type="dxa"/>
            <w:tcBorders>
              <w:top w:val="single" w:color="auto" w:sz="4" w:space="0"/>
              <w:left w:val="single" w:color="auto" w:sz="4" w:space="0"/>
              <w:bottom w:val="single" w:color="auto" w:sz="4" w:space="0"/>
              <w:right w:val="single" w:color="auto" w:sz="4" w:space="0"/>
            </w:tcBorders>
            <w:noWrap w:val="0"/>
            <w:vAlign w:val="top"/>
          </w:tcPr>
          <w:p w14:paraId="2E522233">
            <w:pPr>
              <w:rPr>
                <w:rFonts w:hint="eastAsia" w:ascii="宋体" w:hAnsi="宋体" w:cs="新宋体"/>
                <w:color w:val="auto"/>
                <w:szCs w:val="21"/>
                <w:highlight w:val="none"/>
              </w:rPr>
            </w:pPr>
            <w:r>
              <w:rPr>
                <w:rFonts w:hint="eastAsia" w:ascii="宋体" w:hAnsi="宋体" w:cs="新宋体"/>
                <w:color w:val="auto"/>
                <w:szCs w:val="21"/>
                <w:highlight w:val="none"/>
                <w:lang w:val="en-US" w:eastAsia="zh-CN"/>
              </w:rPr>
              <w:t>/</w:t>
            </w:r>
            <w:r>
              <w:rPr>
                <w:rFonts w:hint="eastAsia" w:ascii="宋体" w:hAnsi="宋体" w:cs="新宋体"/>
                <w:color w:val="auto"/>
                <w:szCs w:val="21"/>
                <w:highlight w:val="none"/>
              </w:rPr>
              <w:t>。</w:t>
            </w:r>
          </w:p>
        </w:tc>
      </w:tr>
      <w:tr w14:paraId="6354F8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325" w:hRule="atLeast"/>
        </w:trPr>
        <w:tc>
          <w:tcPr>
            <w:tcW w:w="817" w:type="dxa"/>
            <w:vMerge w:val="continue"/>
            <w:tcBorders>
              <w:right w:val="single" w:color="auto" w:sz="4" w:space="0"/>
            </w:tcBorders>
            <w:noWrap w:val="0"/>
            <w:vAlign w:val="center"/>
          </w:tcPr>
          <w:p w14:paraId="06F00F6C">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3E6FAD25">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79D48501">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信誉</w:t>
            </w:r>
          </w:p>
        </w:tc>
        <w:tc>
          <w:tcPr>
            <w:tcW w:w="6441" w:type="dxa"/>
            <w:tcBorders>
              <w:top w:val="single" w:color="auto" w:sz="4" w:space="0"/>
              <w:left w:val="single" w:color="auto" w:sz="4" w:space="0"/>
              <w:bottom w:val="single" w:color="auto" w:sz="4" w:space="0"/>
              <w:right w:val="single" w:color="auto" w:sz="4" w:space="0"/>
            </w:tcBorders>
            <w:noWrap w:val="0"/>
            <w:vAlign w:val="top"/>
          </w:tcPr>
          <w:p w14:paraId="0E4B7314">
            <w:pPr>
              <w:rPr>
                <w:rFonts w:hint="eastAsia" w:ascii="宋体" w:hAnsi="宋体" w:cs="新宋体"/>
                <w:color w:val="auto"/>
                <w:szCs w:val="21"/>
                <w:highlight w:val="none"/>
              </w:rPr>
            </w:pPr>
            <w:r>
              <w:rPr>
                <w:rFonts w:hint="eastAsia" w:ascii="宋体" w:hAnsi="宋体" w:cs="新宋体"/>
                <w:color w:val="auto"/>
                <w:highlight w:val="none"/>
                <w:u w:val="single"/>
              </w:rPr>
              <w:t>/。</w:t>
            </w:r>
          </w:p>
        </w:tc>
      </w:tr>
      <w:tr w14:paraId="681F11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2DD4C281">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120D5B20">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6970146A">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 xml:space="preserve">项目总负责人 </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6B4C3130">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符合第二章“投标人须知”第1.4.1项规定</w:t>
            </w:r>
          </w:p>
        </w:tc>
      </w:tr>
      <w:tr w14:paraId="576EF2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7CD266C9">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62C6CDEE">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56095AE7">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设计负责人</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1D9BC72A">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符合第二章“投标人须知”第1.4.1项规定</w:t>
            </w:r>
          </w:p>
        </w:tc>
      </w:tr>
      <w:tr w14:paraId="2146A31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1B554638">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7F6FF44A">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1BC56C14">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专职安全员</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2692E88C">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符合第二章“投标人须知”第1.4.1项规定</w:t>
            </w:r>
          </w:p>
        </w:tc>
      </w:tr>
      <w:tr w14:paraId="1D8CAD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1AC163A0">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02B7C010">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7BCAF626">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其他要求</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65963518">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符合第二章“投标人须知”第1.4.1项规定</w:t>
            </w:r>
          </w:p>
        </w:tc>
      </w:tr>
      <w:tr w14:paraId="603CA7E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65358D30">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4CDAA2BF">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73A0DD7C">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联合体投标人</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6294F84C">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符合第二章“投标人须知”第1.4.2项规定</w:t>
            </w:r>
          </w:p>
        </w:tc>
      </w:tr>
      <w:tr w14:paraId="48E8D7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59925108">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1DC18C72">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69E46437">
            <w:pPr>
              <w:spacing w:line="440" w:lineRule="exact"/>
              <w:jc w:val="center"/>
              <w:rPr>
                <w:rFonts w:hint="eastAsia" w:ascii="宋体" w:hAnsi="宋体" w:cs="新宋体"/>
                <w:color w:val="auto"/>
                <w:szCs w:val="21"/>
                <w:highlight w:val="none"/>
                <w:u w:val="single"/>
              </w:rPr>
            </w:pPr>
            <w:r>
              <w:rPr>
                <w:rFonts w:hint="eastAsia" w:ascii="宋体" w:hAnsi="宋体" w:cs="新宋体"/>
                <w:color w:val="auto"/>
                <w:highlight w:val="none"/>
                <w:u w:val="single"/>
              </w:rPr>
              <w:t>不存在禁止投标的情形</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4177B01B">
            <w:pPr>
              <w:widowControl/>
              <w:jc w:val="left"/>
              <w:rPr>
                <w:rFonts w:hint="eastAsia" w:ascii="宋体" w:hAnsi="宋体" w:cs="新宋体"/>
                <w:color w:val="auto"/>
                <w:szCs w:val="21"/>
                <w:highlight w:val="none"/>
                <w:u w:val="single"/>
              </w:rPr>
            </w:pPr>
            <w:r>
              <w:rPr>
                <w:rFonts w:hint="eastAsia" w:ascii="宋体" w:hAnsi="宋体" w:cs="新宋体"/>
                <w:color w:val="auto"/>
                <w:szCs w:val="21"/>
                <w:highlight w:val="none"/>
                <w:u w:val="single"/>
                <w:lang w:bidi="ar"/>
              </w:rPr>
              <w:t>不存在第二章“投标人须知”第 1.4.3 项规定的任何一种情形（以《投标人声明》第三点为准）</w:t>
            </w:r>
          </w:p>
        </w:tc>
      </w:tr>
      <w:tr w14:paraId="68438C3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bottom w:val="single" w:color="auto" w:sz="4" w:space="0"/>
              <w:right w:val="single" w:color="auto" w:sz="4" w:space="0"/>
            </w:tcBorders>
            <w:noWrap w:val="0"/>
            <w:vAlign w:val="center"/>
          </w:tcPr>
          <w:p w14:paraId="3065CE4C">
            <w:pPr>
              <w:spacing w:line="440" w:lineRule="exact"/>
              <w:jc w:val="center"/>
              <w:rPr>
                <w:rFonts w:hint="eastAsia" w:ascii="宋体" w:hAnsi="宋体" w:cs="新宋体"/>
                <w:color w:val="auto"/>
                <w:szCs w:val="21"/>
                <w:highlight w:val="none"/>
              </w:rPr>
            </w:pPr>
          </w:p>
        </w:tc>
        <w:tc>
          <w:tcPr>
            <w:tcW w:w="1108" w:type="dxa"/>
            <w:vMerge w:val="continue"/>
            <w:tcBorders>
              <w:bottom w:val="single" w:color="auto" w:sz="4" w:space="0"/>
              <w:right w:val="single" w:color="auto" w:sz="4" w:space="0"/>
            </w:tcBorders>
            <w:noWrap w:val="0"/>
            <w:vAlign w:val="center"/>
          </w:tcPr>
          <w:p w14:paraId="7E825F1D">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7DBDDA5B">
            <w:pPr>
              <w:jc w:val="center"/>
              <w:rPr>
                <w:rFonts w:hint="eastAsia" w:ascii="宋体" w:hAnsi="宋体" w:cs="新宋体"/>
                <w:color w:val="auto"/>
                <w:highlight w:val="none"/>
                <w:u w:val="single"/>
              </w:rPr>
            </w:pPr>
            <w:r>
              <w:rPr>
                <w:rFonts w:hint="eastAsia" w:ascii="宋体" w:hAnsi="宋体" w:cs="新宋体"/>
                <w:color w:val="auto"/>
                <w:highlight w:val="none"/>
                <w:u w:val="single"/>
              </w:rPr>
              <w:t>未被列入拖欠农民工工资失信联合惩戒对象名单</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10F720BA">
            <w:pPr>
              <w:widowControl/>
              <w:jc w:val="left"/>
              <w:rPr>
                <w:rFonts w:hint="eastAsia" w:ascii="宋体" w:hAnsi="宋体" w:cs="新宋体"/>
                <w:color w:val="auto"/>
                <w:szCs w:val="21"/>
                <w:highlight w:val="none"/>
                <w:u w:val="single"/>
                <w:lang w:bidi="ar"/>
              </w:rPr>
            </w:pPr>
            <w:r>
              <w:rPr>
                <w:rFonts w:hint="eastAsia"/>
                <w:color w:val="auto"/>
                <w:highlight w:val="none"/>
              </w:rPr>
              <w:t>该项投标人无需提供资料，按投标截止时间交易系统比对的结果进行评审。</w:t>
            </w:r>
          </w:p>
        </w:tc>
      </w:tr>
      <w:tr w14:paraId="3848A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restart"/>
            <w:tcBorders>
              <w:top w:val="single" w:color="auto" w:sz="4" w:space="0"/>
              <w:right w:val="single" w:color="auto" w:sz="4" w:space="0"/>
            </w:tcBorders>
            <w:noWrap w:val="0"/>
            <w:vAlign w:val="center"/>
          </w:tcPr>
          <w:p w14:paraId="7BE25649">
            <w:pPr>
              <w:spacing w:line="440" w:lineRule="exact"/>
              <w:jc w:val="center"/>
              <w:rPr>
                <w:rFonts w:hint="eastAsia" w:ascii="宋体" w:hAnsi="宋体" w:cs="新宋体"/>
                <w:color w:val="auto"/>
                <w:szCs w:val="21"/>
                <w:highlight w:val="none"/>
                <w:u w:val="single"/>
              </w:rPr>
            </w:pPr>
            <w:r>
              <w:rPr>
                <w:rFonts w:hint="eastAsia" w:ascii="宋体" w:hAnsi="宋体" w:cs="新宋体"/>
                <w:color w:val="auto"/>
                <w:szCs w:val="21"/>
                <w:highlight w:val="none"/>
                <w:u w:val="single"/>
              </w:rPr>
              <w:t>2.1.3</w:t>
            </w:r>
          </w:p>
        </w:tc>
        <w:tc>
          <w:tcPr>
            <w:tcW w:w="1108" w:type="dxa"/>
            <w:vMerge w:val="restart"/>
            <w:tcBorders>
              <w:top w:val="single" w:color="auto" w:sz="4" w:space="0"/>
              <w:right w:val="single" w:color="auto" w:sz="4" w:space="0"/>
            </w:tcBorders>
            <w:noWrap w:val="0"/>
            <w:vAlign w:val="center"/>
          </w:tcPr>
          <w:p w14:paraId="2499D710">
            <w:pPr>
              <w:spacing w:line="440" w:lineRule="exact"/>
              <w:jc w:val="center"/>
              <w:rPr>
                <w:rFonts w:hint="eastAsia" w:ascii="宋体" w:hAnsi="宋体" w:cs="新宋体"/>
                <w:color w:val="auto"/>
                <w:szCs w:val="21"/>
                <w:highlight w:val="none"/>
                <w:u w:val="single"/>
              </w:rPr>
            </w:pPr>
            <w:r>
              <w:rPr>
                <w:rFonts w:hint="eastAsia" w:ascii="宋体" w:hAnsi="宋体" w:cs="新宋体"/>
                <w:color w:val="auto"/>
                <w:szCs w:val="21"/>
                <w:highlight w:val="none"/>
                <w:u w:val="single"/>
              </w:rPr>
              <w:t>设计方案文件响应性评审标准</w:t>
            </w:r>
          </w:p>
        </w:tc>
        <w:tc>
          <w:tcPr>
            <w:tcW w:w="1968" w:type="dxa"/>
            <w:tcBorders>
              <w:top w:val="single" w:color="auto" w:sz="4" w:space="0"/>
              <w:left w:val="single" w:color="auto" w:sz="4" w:space="0"/>
              <w:bottom w:val="single" w:color="auto" w:sz="4" w:space="0"/>
              <w:right w:val="single" w:color="auto" w:sz="4" w:space="0"/>
            </w:tcBorders>
            <w:noWrap w:val="0"/>
            <w:vAlign w:val="center"/>
          </w:tcPr>
          <w:p w14:paraId="31E88D23">
            <w:pPr>
              <w:spacing w:line="360" w:lineRule="auto"/>
              <w:jc w:val="center"/>
              <w:rPr>
                <w:rFonts w:hint="eastAsia" w:ascii="宋体" w:hAnsi="宋体"/>
                <w:color w:val="auto"/>
                <w:highlight w:val="none"/>
                <w:u w:val="single"/>
              </w:rPr>
            </w:pPr>
            <w:r>
              <w:rPr>
                <w:rFonts w:hint="eastAsia" w:ascii="宋体" w:hAnsi="宋体"/>
                <w:color w:val="auto"/>
                <w:highlight w:val="none"/>
                <w:u w:val="single"/>
              </w:rPr>
              <w:t>编制要求</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0644E8B1">
            <w:pPr>
              <w:spacing w:line="240" w:lineRule="auto"/>
              <w:rPr>
                <w:rFonts w:hint="eastAsia" w:ascii="宋体" w:hAnsi="宋体"/>
                <w:color w:val="auto"/>
                <w:highlight w:val="none"/>
                <w:u w:val="single"/>
              </w:rPr>
            </w:pPr>
            <w:r>
              <w:rPr>
                <w:rFonts w:hint="eastAsia" w:ascii="宋体" w:hAnsi="宋体"/>
                <w:color w:val="auto"/>
                <w:highlight w:val="none"/>
                <w:u w:val="single"/>
              </w:rPr>
              <w:t>有按招标文件格式要求编制</w:t>
            </w:r>
            <w:r>
              <w:rPr>
                <w:rFonts w:hint="eastAsia" w:ascii="宋体" w:hAnsi="宋体" w:cs="新宋体"/>
                <w:color w:val="auto"/>
                <w:szCs w:val="21"/>
                <w:highlight w:val="none"/>
                <w:u w:val="single"/>
              </w:rPr>
              <w:t>设计方案文件，</w:t>
            </w:r>
            <w:r>
              <w:rPr>
                <w:rFonts w:hint="eastAsia" w:ascii="宋体" w:hAnsi="宋体"/>
                <w:color w:val="auto"/>
                <w:highlight w:val="none"/>
                <w:u w:val="single"/>
              </w:rPr>
              <w:t>未发现投标人在</w:t>
            </w:r>
            <w:r>
              <w:rPr>
                <w:rFonts w:hint="eastAsia" w:ascii="宋体" w:hAnsi="宋体" w:cs="新宋体"/>
                <w:color w:val="auto"/>
                <w:szCs w:val="21"/>
                <w:highlight w:val="none"/>
                <w:u w:val="single"/>
              </w:rPr>
              <w:t>设计方案文件</w:t>
            </w:r>
            <w:r>
              <w:rPr>
                <w:rFonts w:hint="eastAsia" w:ascii="宋体" w:hAnsi="宋体"/>
                <w:color w:val="auto"/>
                <w:highlight w:val="none"/>
                <w:u w:val="single"/>
              </w:rPr>
              <w:t xml:space="preserve">内标注名称、印章、商标、图形等记认符号，使人辨认出投标人或其专业技术人员的身份 </w:t>
            </w:r>
          </w:p>
        </w:tc>
      </w:tr>
      <w:tr w14:paraId="011CA84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50A61784">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495E8D2C">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3DFBF9D7">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明标暗标互相印章</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03A70150">
            <w:pPr>
              <w:spacing w:line="276" w:lineRule="auto"/>
              <w:rPr>
                <w:rFonts w:hint="eastAsia" w:ascii="宋体" w:hAnsi="宋体" w:cs="新宋体"/>
                <w:color w:val="auto"/>
                <w:szCs w:val="21"/>
                <w:highlight w:val="none"/>
              </w:rPr>
            </w:pPr>
            <w:r>
              <w:rPr>
                <w:rFonts w:hint="eastAsia" w:ascii="宋体" w:hAnsi="宋体" w:cs="新宋体"/>
                <w:color w:val="auto"/>
                <w:szCs w:val="21"/>
                <w:highlight w:val="none"/>
              </w:rPr>
              <w:t>投标文件未通过明标、暗标中包含的相同内容（如报价等）互相印证、辨认投标人身份。</w:t>
            </w:r>
          </w:p>
        </w:tc>
      </w:tr>
      <w:tr w14:paraId="75EADB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top w:val="single" w:color="auto" w:sz="4" w:space="0"/>
              <w:right w:val="single" w:color="auto" w:sz="4" w:space="0"/>
            </w:tcBorders>
            <w:noWrap w:val="0"/>
            <w:vAlign w:val="center"/>
          </w:tcPr>
          <w:p w14:paraId="697A1C2B">
            <w:pPr>
              <w:spacing w:line="440" w:lineRule="exact"/>
              <w:jc w:val="center"/>
              <w:rPr>
                <w:rFonts w:hint="eastAsia" w:ascii="宋体" w:hAnsi="宋体" w:cs="新宋体"/>
                <w:color w:val="auto"/>
                <w:szCs w:val="21"/>
                <w:highlight w:val="none"/>
              </w:rPr>
            </w:pPr>
          </w:p>
        </w:tc>
        <w:tc>
          <w:tcPr>
            <w:tcW w:w="1108" w:type="dxa"/>
            <w:vMerge w:val="continue"/>
            <w:tcBorders>
              <w:top w:val="single" w:color="auto" w:sz="4" w:space="0"/>
              <w:right w:val="single" w:color="auto" w:sz="4" w:space="0"/>
            </w:tcBorders>
            <w:noWrap w:val="0"/>
            <w:vAlign w:val="center"/>
          </w:tcPr>
          <w:p w14:paraId="57C43984">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39C5554A">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合法合规性</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3DC73C53">
            <w:pPr>
              <w:rPr>
                <w:rFonts w:hint="eastAsia" w:ascii="宋体" w:hAnsi="宋体" w:cs="新宋体"/>
                <w:color w:val="auto"/>
                <w:szCs w:val="21"/>
                <w:highlight w:val="none"/>
              </w:rPr>
            </w:pPr>
            <w:r>
              <w:rPr>
                <w:rFonts w:hint="eastAsia" w:ascii="宋体" w:hAnsi="宋体" w:cs="新宋体"/>
                <w:color w:val="auto"/>
                <w:szCs w:val="21"/>
                <w:highlight w:val="none"/>
              </w:rPr>
              <w:t>投标人之间不存在《广东省实施&lt;中华人民共和国招标投标法&gt;办法》第十六条所禁止的情形的</w:t>
            </w:r>
          </w:p>
        </w:tc>
      </w:tr>
      <w:tr w14:paraId="1930AD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top w:val="single" w:color="auto" w:sz="4" w:space="0"/>
              <w:right w:val="single" w:color="auto" w:sz="4" w:space="0"/>
            </w:tcBorders>
            <w:noWrap w:val="0"/>
            <w:vAlign w:val="center"/>
          </w:tcPr>
          <w:p w14:paraId="4D2C27DB">
            <w:pPr>
              <w:spacing w:line="440" w:lineRule="exact"/>
              <w:jc w:val="center"/>
              <w:rPr>
                <w:rFonts w:hint="eastAsia" w:ascii="宋体" w:hAnsi="宋体" w:cs="新宋体"/>
                <w:color w:val="auto"/>
                <w:szCs w:val="21"/>
                <w:highlight w:val="none"/>
              </w:rPr>
            </w:pPr>
          </w:p>
        </w:tc>
        <w:tc>
          <w:tcPr>
            <w:tcW w:w="1108" w:type="dxa"/>
            <w:vMerge w:val="continue"/>
            <w:tcBorders>
              <w:top w:val="single" w:color="auto" w:sz="4" w:space="0"/>
              <w:right w:val="single" w:color="auto" w:sz="4" w:space="0"/>
            </w:tcBorders>
            <w:noWrap w:val="0"/>
            <w:vAlign w:val="center"/>
          </w:tcPr>
          <w:p w14:paraId="0DF9941C">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28FDBD71">
            <w:pPr>
              <w:jc w:val="center"/>
              <w:rPr>
                <w:rFonts w:hint="eastAsia" w:ascii="宋体" w:hAnsi="宋体" w:cs="新宋体"/>
                <w:color w:val="auto"/>
                <w:szCs w:val="21"/>
                <w:highlight w:val="none"/>
              </w:rPr>
            </w:pPr>
            <w:r>
              <w:rPr>
                <w:rFonts w:hint="eastAsia" w:ascii="宋体" w:hAnsi="宋体" w:cs="新宋体"/>
                <w:color w:val="auto"/>
                <w:highlight w:val="none"/>
                <w:u w:val="single"/>
              </w:rPr>
              <w:t>抄袭行为</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1B826500">
            <w:pPr>
              <w:widowControl/>
              <w:jc w:val="left"/>
              <w:rPr>
                <w:rFonts w:hint="eastAsia" w:ascii="宋体" w:hAnsi="宋体" w:cs="新宋体"/>
                <w:color w:val="auto"/>
                <w:szCs w:val="21"/>
                <w:highlight w:val="none"/>
              </w:rPr>
            </w:pPr>
            <w:r>
              <w:rPr>
                <w:rFonts w:hint="eastAsia" w:ascii="宋体" w:hAnsi="宋体" w:cs="新宋体"/>
                <w:color w:val="auto"/>
                <w:highlight w:val="none"/>
                <w:u w:val="single"/>
              </w:rPr>
              <w:t>没有发现明显抄袭行为</w:t>
            </w:r>
          </w:p>
        </w:tc>
      </w:tr>
      <w:tr w14:paraId="104BE3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top w:val="single" w:color="auto" w:sz="4" w:space="0"/>
              <w:bottom w:val="single" w:color="auto" w:sz="4" w:space="0"/>
              <w:right w:val="single" w:color="auto" w:sz="4" w:space="0"/>
            </w:tcBorders>
            <w:noWrap w:val="0"/>
            <w:vAlign w:val="center"/>
          </w:tcPr>
          <w:p w14:paraId="009DC18E">
            <w:pPr>
              <w:spacing w:line="440" w:lineRule="exact"/>
              <w:jc w:val="center"/>
              <w:rPr>
                <w:rFonts w:hint="eastAsia" w:ascii="宋体" w:hAnsi="宋体" w:cs="新宋体"/>
                <w:color w:val="auto"/>
                <w:szCs w:val="21"/>
                <w:highlight w:val="none"/>
              </w:rPr>
            </w:pPr>
          </w:p>
        </w:tc>
        <w:tc>
          <w:tcPr>
            <w:tcW w:w="1108" w:type="dxa"/>
            <w:vMerge w:val="continue"/>
            <w:tcBorders>
              <w:top w:val="single" w:color="auto" w:sz="4" w:space="0"/>
              <w:bottom w:val="single" w:color="auto" w:sz="4" w:space="0"/>
              <w:right w:val="single" w:color="auto" w:sz="4" w:space="0"/>
            </w:tcBorders>
            <w:noWrap w:val="0"/>
            <w:vAlign w:val="center"/>
          </w:tcPr>
          <w:p w14:paraId="08BDED33">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45BB0A38">
            <w:pPr>
              <w:jc w:val="center"/>
              <w:rPr>
                <w:rFonts w:hint="eastAsia" w:ascii="宋体" w:hAnsi="宋体" w:cs="新宋体"/>
                <w:color w:val="auto"/>
                <w:szCs w:val="21"/>
                <w:highlight w:val="none"/>
              </w:rPr>
            </w:pPr>
            <w:r>
              <w:rPr>
                <w:rFonts w:hint="eastAsia" w:ascii="宋体" w:hAnsi="宋体"/>
                <w:color w:val="auto"/>
                <w:szCs w:val="21"/>
                <w:highlight w:val="none"/>
              </w:rPr>
              <w:t>投标文件异常一致</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388D3A48">
            <w:pPr>
              <w:widowControl/>
              <w:jc w:val="left"/>
              <w:rPr>
                <w:rFonts w:hint="eastAsia" w:ascii="宋体" w:hAnsi="宋体" w:cs="新宋体"/>
                <w:color w:val="auto"/>
                <w:szCs w:val="21"/>
                <w:highlight w:val="none"/>
              </w:rPr>
            </w:pPr>
            <w:r>
              <w:rPr>
                <w:rFonts w:hint="eastAsia" w:ascii="宋体" w:hAnsi="宋体"/>
                <w:color w:val="auto"/>
                <w:szCs w:val="21"/>
                <w:highlight w:val="none"/>
              </w:rPr>
              <w:t>投标人之间不存在投标文件异常一致的情形：具体包括投标文件内容错误或者打印错误雷同，由投标人自行编制文件的格式（招标文件统一提供的格式除外）完全一致，属于某一投标人特有的业绩、标准、编号、标识等在其他投标人的投标文件中同时出现。</w:t>
            </w:r>
          </w:p>
        </w:tc>
      </w:tr>
      <w:tr w14:paraId="5892EF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318" w:hRule="atLeast"/>
        </w:trPr>
        <w:tc>
          <w:tcPr>
            <w:tcW w:w="817" w:type="dxa"/>
            <w:vMerge w:val="restart"/>
            <w:tcBorders>
              <w:top w:val="single" w:color="auto" w:sz="4" w:space="0"/>
              <w:right w:val="single" w:color="auto" w:sz="4" w:space="0"/>
            </w:tcBorders>
            <w:noWrap w:val="0"/>
            <w:vAlign w:val="center"/>
          </w:tcPr>
          <w:p w14:paraId="024ED5E2">
            <w:pPr>
              <w:spacing w:line="440" w:lineRule="exact"/>
              <w:jc w:val="center"/>
              <w:rPr>
                <w:rFonts w:hint="eastAsia" w:ascii="宋体" w:hAnsi="宋体" w:cs="新宋体"/>
                <w:color w:val="auto"/>
                <w:szCs w:val="21"/>
                <w:highlight w:val="none"/>
                <w:u w:val="single"/>
              </w:rPr>
            </w:pPr>
            <w:r>
              <w:rPr>
                <w:rFonts w:hint="eastAsia" w:ascii="宋体" w:hAnsi="宋体" w:cs="新宋体"/>
                <w:color w:val="auto"/>
                <w:szCs w:val="21"/>
                <w:highlight w:val="none"/>
                <w:u w:val="single"/>
              </w:rPr>
              <w:t>2.1.</w:t>
            </w:r>
            <w:r>
              <w:rPr>
                <w:rFonts w:ascii="宋体" w:hAnsi="宋体" w:cs="新宋体"/>
                <w:color w:val="auto"/>
                <w:szCs w:val="21"/>
                <w:highlight w:val="none"/>
                <w:u w:val="single"/>
              </w:rPr>
              <w:t>4</w:t>
            </w:r>
          </w:p>
        </w:tc>
        <w:tc>
          <w:tcPr>
            <w:tcW w:w="1108" w:type="dxa"/>
            <w:vMerge w:val="restart"/>
            <w:tcBorders>
              <w:top w:val="single" w:color="auto" w:sz="4" w:space="0"/>
              <w:right w:val="single" w:color="auto" w:sz="4" w:space="0"/>
            </w:tcBorders>
            <w:noWrap w:val="0"/>
            <w:vAlign w:val="center"/>
          </w:tcPr>
          <w:p w14:paraId="5658FA43">
            <w:pPr>
              <w:spacing w:line="440" w:lineRule="exact"/>
              <w:jc w:val="center"/>
              <w:rPr>
                <w:rFonts w:hint="eastAsia" w:ascii="宋体" w:hAnsi="宋体" w:cs="新宋体"/>
                <w:color w:val="auto"/>
                <w:szCs w:val="21"/>
                <w:highlight w:val="none"/>
                <w:u w:val="single"/>
              </w:rPr>
            </w:pPr>
            <w:r>
              <w:rPr>
                <w:rFonts w:hint="eastAsia" w:ascii="宋体" w:hAnsi="宋体" w:cs="新宋体"/>
                <w:color w:val="auto"/>
                <w:szCs w:val="21"/>
                <w:highlight w:val="none"/>
                <w:u w:val="single"/>
              </w:rPr>
              <w:t>工程总承包实施方案响应性评审标准</w:t>
            </w:r>
          </w:p>
        </w:tc>
        <w:tc>
          <w:tcPr>
            <w:tcW w:w="1968" w:type="dxa"/>
            <w:tcBorders>
              <w:top w:val="single" w:color="auto" w:sz="4" w:space="0"/>
              <w:left w:val="single" w:color="auto" w:sz="4" w:space="0"/>
              <w:right w:val="single" w:color="auto" w:sz="4" w:space="0"/>
            </w:tcBorders>
            <w:noWrap w:val="0"/>
            <w:vAlign w:val="center"/>
          </w:tcPr>
          <w:p w14:paraId="58E56D96">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投标内容</w:t>
            </w:r>
          </w:p>
        </w:tc>
        <w:tc>
          <w:tcPr>
            <w:tcW w:w="6441" w:type="dxa"/>
            <w:tcBorders>
              <w:top w:val="single" w:color="auto" w:sz="4" w:space="0"/>
              <w:left w:val="single" w:color="auto" w:sz="4" w:space="0"/>
              <w:right w:val="single" w:color="auto" w:sz="4" w:space="0"/>
            </w:tcBorders>
            <w:noWrap w:val="0"/>
            <w:vAlign w:val="center"/>
          </w:tcPr>
          <w:p w14:paraId="60A4831D">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符合第二章“投标人须知”第1.3.1项规定</w:t>
            </w:r>
          </w:p>
        </w:tc>
      </w:tr>
      <w:tr w14:paraId="5ED3120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710B391F">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781AB489">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3889B78F">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工期</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43AA5495">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符合第二章“投标人须知”第1.3.2项规定</w:t>
            </w:r>
          </w:p>
        </w:tc>
      </w:tr>
      <w:tr w14:paraId="1D6C5C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75FA26DE">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5330E18B">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0C972BB1">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质量标准</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6494983D">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符合第二章“投标人须知”第1.3.3项规定</w:t>
            </w:r>
          </w:p>
        </w:tc>
      </w:tr>
      <w:tr w14:paraId="0040E7E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90" w:hRule="atLeast"/>
        </w:trPr>
        <w:tc>
          <w:tcPr>
            <w:tcW w:w="817" w:type="dxa"/>
            <w:vMerge w:val="continue"/>
            <w:tcBorders>
              <w:right w:val="single" w:color="auto" w:sz="4" w:space="0"/>
            </w:tcBorders>
            <w:noWrap w:val="0"/>
            <w:vAlign w:val="center"/>
          </w:tcPr>
          <w:p w14:paraId="6B8993BF">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537A75E6">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14AF37F3">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投标有效期</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3D744C1E">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符合第二章“投标人须知”第3.3.1项规定</w:t>
            </w:r>
          </w:p>
        </w:tc>
      </w:tr>
      <w:tr w14:paraId="014095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52C2432E">
            <w:pPr>
              <w:spacing w:line="440" w:lineRule="exact"/>
              <w:jc w:val="center"/>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12961BCE">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6A59E4CB">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合法合规性</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69EEBC73">
            <w:pPr>
              <w:spacing w:line="440" w:lineRule="exact"/>
              <w:rPr>
                <w:rFonts w:hint="eastAsia" w:ascii="宋体" w:hAnsi="宋体" w:cs="新宋体"/>
                <w:color w:val="auto"/>
                <w:szCs w:val="21"/>
                <w:highlight w:val="none"/>
              </w:rPr>
            </w:pPr>
            <w:r>
              <w:rPr>
                <w:rFonts w:hint="eastAsia" w:ascii="宋体" w:hAnsi="宋体" w:cs="新宋体"/>
                <w:color w:val="auto"/>
                <w:szCs w:val="21"/>
                <w:highlight w:val="none"/>
              </w:rPr>
              <w:t>投标人之间不存在《广东省实施&lt;中华人民共和国招标投标法&gt;办法》第十六条所禁止的情形的</w:t>
            </w:r>
          </w:p>
        </w:tc>
      </w:tr>
      <w:tr w14:paraId="764798A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0A0CDEC2">
            <w:pPr>
              <w:spacing w:line="440" w:lineRule="exact"/>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4D68C299">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531DB829">
            <w:pPr>
              <w:jc w:val="center"/>
              <w:rPr>
                <w:rFonts w:hint="eastAsia" w:ascii="宋体" w:hAnsi="宋体" w:cs="新宋体"/>
                <w:color w:val="auto"/>
                <w:szCs w:val="21"/>
                <w:highlight w:val="none"/>
                <w:u w:val="single"/>
              </w:rPr>
            </w:pPr>
            <w:r>
              <w:rPr>
                <w:rFonts w:hint="eastAsia" w:ascii="宋体" w:hAnsi="宋体" w:cs="新宋体"/>
                <w:color w:val="auto"/>
                <w:highlight w:val="none"/>
                <w:u w:val="single"/>
              </w:rPr>
              <w:t>参与编制投标文件人员名单</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54F330A3">
            <w:pPr>
              <w:widowControl/>
              <w:jc w:val="left"/>
              <w:rPr>
                <w:rFonts w:hint="eastAsia" w:ascii="宋体" w:hAnsi="宋体" w:cs="新宋体"/>
                <w:color w:val="auto"/>
                <w:szCs w:val="21"/>
                <w:highlight w:val="none"/>
                <w:u w:val="single"/>
              </w:rPr>
            </w:pPr>
            <w:r>
              <w:rPr>
                <w:rFonts w:hint="eastAsia" w:ascii="宋体" w:hAnsi="宋体" w:cs="新宋体"/>
                <w:color w:val="auto"/>
                <w:szCs w:val="21"/>
                <w:highlight w:val="none"/>
                <w:u w:val="single"/>
                <w:lang w:bidi="ar"/>
              </w:rPr>
              <w:t>有《参与编制施工技术投标文件人员名单》</w:t>
            </w:r>
          </w:p>
        </w:tc>
      </w:tr>
      <w:tr w14:paraId="3A00EAA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40EE51B7">
            <w:pPr>
              <w:spacing w:line="440" w:lineRule="exact"/>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5E1E57F0">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top"/>
          </w:tcPr>
          <w:p w14:paraId="49A33D91">
            <w:pPr>
              <w:jc w:val="center"/>
              <w:rPr>
                <w:rFonts w:hint="eastAsia" w:ascii="宋体" w:hAnsi="宋体"/>
                <w:color w:val="auto"/>
                <w:highlight w:val="none"/>
              </w:rPr>
            </w:pPr>
            <w:r>
              <w:rPr>
                <w:rFonts w:ascii="宋体" w:hAnsi="宋体"/>
                <w:color w:val="auto"/>
                <w:highlight w:val="none"/>
              </w:rPr>
              <w:t>投标保证金</w:t>
            </w:r>
          </w:p>
        </w:tc>
        <w:tc>
          <w:tcPr>
            <w:tcW w:w="6441" w:type="dxa"/>
            <w:tcBorders>
              <w:top w:val="single" w:color="auto" w:sz="4" w:space="0"/>
              <w:left w:val="single" w:color="auto" w:sz="4" w:space="0"/>
              <w:bottom w:val="single" w:color="auto" w:sz="4" w:space="0"/>
              <w:right w:val="single" w:color="auto" w:sz="4" w:space="0"/>
            </w:tcBorders>
            <w:noWrap w:val="0"/>
            <w:vAlign w:val="top"/>
          </w:tcPr>
          <w:p w14:paraId="2ECF52E8">
            <w:pPr>
              <w:rPr>
                <w:rFonts w:hint="eastAsia"/>
                <w:color w:val="auto"/>
                <w:highlight w:val="none"/>
              </w:rPr>
            </w:pPr>
            <w:r>
              <w:rPr>
                <w:rFonts w:hint="eastAsia" w:ascii="宋体" w:hAnsi="宋体" w:cs="宋体"/>
                <w:color w:val="auto"/>
                <w:highlight w:val="none"/>
                <w:u w:val="single"/>
              </w:rPr>
              <w:t>投标人按规定的格式及内容要求签署《关于投标保证金的承诺》</w:t>
            </w:r>
          </w:p>
        </w:tc>
      </w:tr>
      <w:tr w14:paraId="5483D82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right w:val="single" w:color="auto" w:sz="4" w:space="0"/>
            </w:tcBorders>
            <w:noWrap w:val="0"/>
            <w:vAlign w:val="center"/>
          </w:tcPr>
          <w:p w14:paraId="5B564CEF">
            <w:pPr>
              <w:spacing w:line="440" w:lineRule="exact"/>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10453538">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top"/>
          </w:tcPr>
          <w:p w14:paraId="1D02936D">
            <w:pPr>
              <w:jc w:val="center"/>
              <w:rPr>
                <w:rFonts w:ascii="宋体" w:hAnsi="宋体"/>
                <w:color w:val="auto"/>
                <w:highlight w:val="none"/>
              </w:rPr>
            </w:pPr>
            <w:r>
              <w:rPr>
                <w:rFonts w:hint="eastAsia" w:ascii="宋体" w:hAnsi="宋体"/>
                <w:color w:val="auto"/>
                <w:highlight w:val="none"/>
              </w:rPr>
              <w:t>主动参与建筑业结对帮扶</w:t>
            </w:r>
          </w:p>
        </w:tc>
        <w:tc>
          <w:tcPr>
            <w:tcW w:w="6441" w:type="dxa"/>
            <w:tcBorders>
              <w:top w:val="single" w:color="auto" w:sz="4" w:space="0"/>
              <w:left w:val="single" w:color="auto" w:sz="4" w:space="0"/>
              <w:bottom w:val="single" w:color="auto" w:sz="4" w:space="0"/>
              <w:right w:val="single" w:color="auto" w:sz="4" w:space="0"/>
            </w:tcBorders>
            <w:noWrap w:val="0"/>
            <w:vAlign w:val="top"/>
          </w:tcPr>
          <w:p w14:paraId="1DDA723A">
            <w:pPr>
              <w:rPr>
                <w:rFonts w:hint="eastAsia"/>
                <w:color w:val="auto"/>
                <w:highlight w:val="none"/>
              </w:rPr>
            </w:pPr>
            <w:r>
              <w:rPr>
                <w:rFonts w:hint="eastAsia" w:ascii="宋体" w:hAnsi="宋体" w:cs="宋体"/>
                <w:color w:val="auto"/>
                <w:highlight w:val="none"/>
                <w:u w:val="single"/>
              </w:rPr>
              <w:t>投标人按规定的格式及内容要求签署《关于主动参与建筑业结对帮扶的承诺函》</w:t>
            </w:r>
          </w:p>
        </w:tc>
      </w:tr>
      <w:tr w14:paraId="3AA39D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vMerge w:val="continue"/>
            <w:tcBorders>
              <w:bottom w:val="single" w:color="auto" w:sz="4" w:space="0"/>
              <w:right w:val="single" w:color="auto" w:sz="4" w:space="0"/>
            </w:tcBorders>
            <w:noWrap w:val="0"/>
            <w:vAlign w:val="center"/>
          </w:tcPr>
          <w:p w14:paraId="3FDD1CA3">
            <w:pPr>
              <w:spacing w:line="440" w:lineRule="exact"/>
              <w:rPr>
                <w:rFonts w:hint="eastAsia" w:ascii="宋体" w:hAnsi="宋体" w:cs="新宋体"/>
                <w:color w:val="auto"/>
                <w:szCs w:val="21"/>
                <w:highlight w:val="none"/>
              </w:rPr>
            </w:pPr>
          </w:p>
        </w:tc>
        <w:tc>
          <w:tcPr>
            <w:tcW w:w="1108" w:type="dxa"/>
            <w:vMerge w:val="continue"/>
            <w:tcBorders>
              <w:bottom w:val="single" w:color="auto" w:sz="4" w:space="0"/>
              <w:right w:val="single" w:color="auto" w:sz="4" w:space="0"/>
            </w:tcBorders>
            <w:noWrap w:val="0"/>
            <w:vAlign w:val="center"/>
          </w:tcPr>
          <w:p w14:paraId="08579C09">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78697788">
            <w:pPr>
              <w:jc w:val="center"/>
              <w:rPr>
                <w:rFonts w:hint="eastAsia" w:ascii="宋体" w:hAnsi="宋体"/>
                <w:color w:val="auto"/>
                <w:highlight w:val="none"/>
              </w:rPr>
            </w:pPr>
            <w:r>
              <w:rPr>
                <w:rFonts w:hint="eastAsia" w:ascii="宋体" w:hAnsi="宋体"/>
                <w:color w:val="auto"/>
                <w:szCs w:val="21"/>
                <w:highlight w:val="none"/>
              </w:rPr>
              <w:t>投标文件异常一致</w:t>
            </w:r>
          </w:p>
        </w:tc>
        <w:tc>
          <w:tcPr>
            <w:tcW w:w="6441" w:type="dxa"/>
            <w:tcBorders>
              <w:top w:val="single" w:color="auto" w:sz="4" w:space="0"/>
              <w:left w:val="single" w:color="auto" w:sz="4" w:space="0"/>
              <w:bottom w:val="single" w:color="auto" w:sz="4" w:space="0"/>
              <w:right w:val="single" w:color="auto" w:sz="4" w:space="0"/>
            </w:tcBorders>
            <w:noWrap w:val="0"/>
            <w:vAlign w:val="top"/>
          </w:tcPr>
          <w:p w14:paraId="25AE0CC5">
            <w:pPr>
              <w:rPr>
                <w:rFonts w:hint="eastAsia"/>
                <w:color w:val="auto"/>
                <w:highlight w:val="none"/>
              </w:rPr>
            </w:pPr>
            <w:r>
              <w:rPr>
                <w:rFonts w:hint="eastAsia" w:ascii="宋体" w:hAnsi="宋体"/>
                <w:color w:val="auto"/>
                <w:szCs w:val="21"/>
                <w:highlight w:val="none"/>
              </w:rPr>
              <w:t>投标人之间不存在投标文件异常一致的情形：具体包括投标文件内容错误或者打印错误雷同，由投标人自行编制文件的格式（招标文件统一提供的格式除外）完全一致，属于某一投标人特有的业绩、标准、编号、标识等在其他投标人的投标文件中同时出现。</w:t>
            </w:r>
          </w:p>
        </w:tc>
      </w:tr>
      <w:tr w14:paraId="455C3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159" w:hRule="atLeast"/>
        </w:trPr>
        <w:tc>
          <w:tcPr>
            <w:tcW w:w="817" w:type="dxa"/>
            <w:vMerge w:val="restart"/>
            <w:tcBorders>
              <w:right w:val="single" w:color="auto" w:sz="4" w:space="0"/>
            </w:tcBorders>
            <w:noWrap w:val="0"/>
            <w:vAlign w:val="center"/>
          </w:tcPr>
          <w:p w14:paraId="7CB24715">
            <w:pPr>
              <w:spacing w:line="440" w:lineRule="exact"/>
              <w:rPr>
                <w:rFonts w:hint="eastAsia" w:ascii="宋体" w:hAnsi="宋体" w:cs="新宋体"/>
                <w:color w:val="auto"/>
                <w:szCs w:val="21"/>
                <w:highlight w:val="none"/>
                <w:u w:val="single"/>
              </w:rPr>
            </w:pPr>
            <w:r>
              <w:rPr>
                <w:rFonts w:hint="eastAsia" w:ascii="宋体" w:hAnsi="宋体" w:cs="新宋体"/>
                <w:color w:val="auto"/>
                <w:szCs w:val="21"/>
                <w:highlight w:val="none"/>
                <w:u w:val="single"/>
              </w:rPr>
              <w:t>2.1.</w:t>
            </w:r>
            <w:r>
              <w:rPr>
                <w:rFonts w:ascii="宋体" w:hAnsi="宋体" w:cs="新宋体"/>
                <w:color w:val="auto"/>
                <w:szCs w:val="21"/>
                <w:highlight w:val="none"/>
                <w:u w:val="single"/>
              </w:rPr>
              <w:t>5</w:t>
            </w:r>
          </w:p>
        </w:tc>
        <w:tc>
          <w:tcPr>
            <w:tcW w:w="1108" w:type="dxa"/>
            <w:vMerge w:val="restart"/>
            <w:tcBorders>
              <w:right w:val="single" w:color="auto" w:sz="4" w:space="0"/>
            </w:tcBorders>
            <w:noWrap w:val="0"/>
            <w:vAlign w:val="center"/>
          </w:tcPr>
          <w:p w14:paraId="5BDE73E8">
            <w:pPr>
              <w:spacing w:line="440" w:lineRule="exact"/>
              <w:jc w:val="center"/>
              <w:rPr>
                <w:rFonts w:hint="eastAsia" w:ascii="宋体" w:hAnsi="宋体" w:cs="新宋体"/>
                <w:color w:val="auto"/>
                <w:szCs w:val="21"/>
                <w:highlight w:val="none"/>
                <w:u w:val="single"/>
              </w:rPr>
            </w:pPr>
            <w:r>
              <w:rPr>
                <w:rFonts w:hint="eastAsia" w:ascii="宋体" w:hAnsi="宋体" w:cs="新宋体"/>
                <w:color w:val="auto"/>
                <w:szCs w:val="21"/>
                <w:highlight w:val="none"/>
                <w:u w:val="single"/>
              </w:rPr>
              <w:t>投标报价响应性评审标准</w:t>
            </w:r>
          </w:p>
        </w:tc>
        <w:tc>
          <w:tcPr>
            <w:tcW w:w="1968" w:type="dxa"/>
            <w:tcBorders>
              <w:top w:val="single" w:color="auto" w:sz="4" w:space="0"/>
              <w:left w:val="single" w:color="auto" w:sz="4" w:space="0"/>
              <w:bottom w:val="single" w:color="auto" w:sz="4" w:space="0"/>
              <w:right w:val="single" w:color="auto" w:sz="4" w:space="0"/>
            </w:tcBorders>
            <w:noWrap w:val="0"/>
            <w:vAlign w:val="center"/>
          </w:tcPr>
          <w:p w14:paraId="140A1E09">
            <w:pPr>
              <w:spacing w:line="440" w:lineRule="exact"/>
              <w:jc w:val="center"/>
              <w:rPr>
                <w:rFonts w:hint="eastAsia" w:ascii="宋体" w:hAnsi="宋体" w:cs="新宋体"/>
                <w:color w:val="auto"/>
                <w:highlight w:val="none"/>
                <w:u w:val="single"/>
              </w:rPr>
            </w:pPr>
            <w:r>
              <w:rPr>
                <w:rFonts w:hint="eastAsia" w:ascii="宋体" w:hAnsi="宋体" w:cs="新宋体"/>
                <w:color w:val="auto"/>
                <w:szCs w:val="21"/>
                <w:highlight w:val="none"/>
              </w:rPr>
              <w:t>投标报价合规性</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0E5305B7">
            <w:pPr>
              <w:widowControl/>
              <w:jc w:val="left"/>
              <w:rPr>
                <w:rFonts w:hint="eastAsia" w:ascii="宋体" w:hAnsi="宋体" w:cs="新宋体"/>
                <w:color w:val="auto"/>
                <w:szCs w:val="21"/>
                <w:highlight w:val="none"/>
                <w:u w:val="single"/>
                <w:lang w:bidi="ar"/>
              </w:rPr>
            </w:pPr>
            <w:r>
              <w:rPr>
                <w:rFonts w:hint="eastAsia" w:ascii="宋体" w:hAnsi="宋体" w:cs="宋体"/>
                <w:color w:val="auto"/>
                <w:szCs w:val="21"/>
                <w:highlight w:val="none"/>
              </w:rPr>
              <w:t>对同一招标项目没有出现两个或以上的投标报价；如有出现两个或以上的投标报价，有申明哪个有效；</w:t>
            </w:r>
          </w:p>
        </w:tc>
      </w:tr>
      <w:tr w14:paraId="2A7DF4A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157" w:hRule="atLeast"/>
        </w:trPr>
        <w:tc>
          <w:tcPr>
            <w:tcW w:w="817" w:type="dxa"/>
            <w:vMerge w:val="continue"/>
            <w:tcBorders>
              <w:right w:val="single" w:color="auto" w:sz="4" w:space="0"/>
            </w:tcBorders>
            <w:noWrap w:val="0"/>
            <w:vAlign w:val="center"/>
          </w:tcPr>
          <w:p w14:paraId="18A060AF">
            <w:pPr>
              <w:spacing w:line="440" w:lineRule="exact"/>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41216472">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5F69E973">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投标最高限价</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65114F44">
            <w:pPr>
              <w:widowControl/>
              <w:jc w:val="left"/>
              <w:rPr>
                <w:rFonts w:hint="eastAsia"/>
                <w:color w:val="auto"/>
                <w:szCs w:val="21"/>
                <w:highlight w:val="none"/>
              </w:rPr>
            </w:pPr>
            <w:r>
              <w:rPr>
                <w:rFonts w:hint="eastAsia" w:ascii="宋体" w:hAnsi="宋体" w:cs="宋体"/>
                <w:color w:val="auto"/>
                <w:szCs w:val="21"/>
                <w:highlight w:val="none"/>
              </w:rPr>
              <w:t>投标总报价没有高于最高投标限价的，且工程设计费投标报价没有高于工程设计费最高投标限价的，且建安工程费投标报价没有高于建安工程费最高投标限价的；</w:t>
            </w:r>
          </w:p>
        </w:tc>
      </w:tr>
      <w:tr w14:paraId="708C09A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157" w:hRule="atLeast"/>
        </w:trPr>
        <w:tc>
          <w:tcPr>
            <w:tcW w:w="817" w:type="dxa"/>
            <w:vMerge w:val="continue"/>
            <w:tcBorders>
              <w:right w:val="single" w:color="auto" w:sz="4" w:space="0"/>
            </w:tcBorders>
            <w:noWrap w:val="0"/>
            <w:vAlign w:val="center"/>
          </w:tcPr>
          <w:p w14:paraId="286348EA">
            <w:pPr>
              <w:spacing w:line="440" w:lineRule="exact"/>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5867F47B">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115B0E2D">
            <w:pPr>
              <w:spacing w:line="440" w:lineRule="exact"/>
              <w:jc w:val="center"/>
              <w:rPr>
                <w:rFonts w:hint="eastAsia" w:ascii="宋体" w:hAnsi="宋体" w:cs="新宋体"/>
                <w:color w:val="auto"/>
                <w:highlight w:val="none"/>
                <w:u w:val="single"/>
              </w:rPr>
            </w:pPr>
            <w:r>
              <w:rPr>
                <w:rFonts w:hint="eastAsia" w:ascii="宋体" w:hAnsi="宋体" w:cs="新宋体"/>
                <w:color w:val="auto"/>
                <w:szCs w:val="21"/>
                <w:highlight w:val="none"/>
              </w:rPr>
              <w:t>投标报价</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35EB51EB">
            <w:pPr>
              <w:widowControl/>
              <w:jc w:val="left"/>
              <w:rPr>
                <w:rFonts w:hint="eastAsia" w:ascii="宋体" w:hAnsi="宋体" w:cs="新宋体"/>
                <w:color w:val="auto"/>
                <w:szCs w:val="21"/>
                <w:highlight w:val="none"/>
                <w:u w:val="single"/>
                <w:lang w:bidi="ar"/>
              </w:rPr>
            </w:pPr>
            <w:r>
              <w:rPr>
                <w:rFonts w:hint="eastAsia" w:ascii="宋体" w:hAnsi="宋体" w:cs="新宋体"/>
                <w:color w:val="auto"/>
                <w:szCs w:val="21"/>
                <w:highlight w:val="none"/>
              </w:rPr>
              <w:t>符合第二章“投标人须知”第3.2项规定且建安工程费不低于建安工程费</w:t>
            </w:r>
            <w:r>
              <w:rPr>
                <w:rFonts w:hint="eastAsia" w:ascii="宋体" w:hAnsi="宋体" w:cs="宋体"/>
                <w:color w:val="auto"/>
                <w:szCs w:val="21"/>
                <w:highlight w:val="none"/>
              </w:rPr>
              <w:t>成本警示价</w:t>
            </w:r>
            <w:r>
              <w:rPr>
                <w:rFonts w:hint="eastAsia" w:ascii="宋体" w:hAnsi="宋体" w:cs="新宋体"/>
                <w:color w:val="auto"/>
                <w:szCs w:val="21"/>
                <w:highlight w:val="none"/>
              </w:rPr>
              <w:t>（</w:t>
            </w:r>
            <w:r>
              <w:rPr>
                <w:rFonts w:hint="eastAsia" w:ascii="宋体" w:hAnsi="宋体" w:cs="宋体"/>
                <w:color w:val="auto"/>
                <w:szCs w:val="21"/>
                <w:highlight w:val="none"/>
              </w:rPr>
              <w:t>评标委员会发现投标人的建安工程费投标报价明显低于其他建安工程费投标报价或者低于建安工程费成本警示价，使得其投标报价可能低于其个别成本的，应当要求该投标人作出书面说明并提供相关证明材料。投标人不能合理说明或者不能提供相关证明材料的，由评标委员会认定该投标人以低于成本报价竞标，应当否决其投标</w:t>
            </w:r>
            <w:r>
              <w:rPr>
                <w:rFonts w:hint="eastAsia" w:ascii="宋体" w:hAnsi="宋体" w:cs="新宋体"/>
                <w:color w:val="auto"/>
                <w:szCs w:val="21"/>
                <w:highlight w:val="none"/>
              </w:rPr>
              <w:t>）。</w:t>
            </w:r>
          </w:p>
        </w:tc>
      </w:tr>
      <w:tr w14:paraId="190E494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157" w:hRule="atLeast"/>
        </w:trPr>
        <w:tc>
          <w:tcPr>
            <w:tcW w:w="817" w:type="dxa"/>
            <w:vMerge w:val="continue"/>
            <w:tcBorders>
              <w:right w:val="single" w:color="auto" w:sz="4" w:space="0"/>
            </w:tcBorders>
            <w:noWrap w:val="0"/>
            <w:vAlign w:val="center"/>
          </w:tcPr>
          <w:p w14:paraId="6462E3D2">
            <w:pPr>
              <w:spacing w:line="440" w:lineRule="exact"/>
              <w:rPr>
                <w:rFonts w:hint="eastAsia" w:ascii="宋体" w:hAnsi="宋体" w:cs="新宋体"/>
                <w:color w:val="auto"/>
                <w:szCs w:val="21"/>
                <w:highlight w:val="none"/>
              </w:rPr>
            </w:pPr>
          </w:p>
        </w:tc>
        <w:tc>
          <w:tcPr>
            <w:tcW w:w="1108" w:type="dxa"/>
            <w:vMerge w:val="continue"/>
            <w:tcBorders>
              <w:right w:val="single" w:color="auto" w:sz="4" w:space="0"/>
            </w:tcBorders>
            <w:noWrap w:val="0"/>
            <w:vAlign w:val="center"/>
          </w:tcPr>
          <w:p w14:paraId="78BD6681">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15D185FC">
            <w:pPr>
              <w:spacing w:line="440" w:lineRule="exact"/>
              <w:jc w:val="center"/>
              <w:rPr>
                <w:rFonts w:hint="eastAsia" w:ascii="宋体" w:hAnsi="宋体" w:cs="新宋体"/>
                <w:color w:val="auto"/>
                <w:highlight w:val="none"/>
                <w:u w:val="single"/>
              </w:rPr>
            </w:pPr>
            <w:r>
              <w:rPr>
                <w:rFonts w:ascii="宋体" w:hAnsi="宋体" w:cs="新宋体"/>
                <w:color w:val="auto"/>
                <w:szCs w:val="21"/>
                <w:highlight w:val="none"/>
              </w:rPr>
              <w:t>投标</w:t>
            </w:r>
            <w:r>
              <w:rPr>
                <w:rFonts w:hint="eastAsia" w:ascii="宋体" w:hAnsi="宋体" w:cs="新宋体"/>
                <w:color w:val="auto"/>
                <w:szCs w:val="21"/>
                <w:highlight w:val="none"/>
              </w:rPr>
              <w:t>文件</w:t>
            </w:r>
            <w:r>
              <w:rPr>
                <w:rFonts w:ascii="宋体" w:hAnsi="宋体" w:cs="新宋体"/>
                <w:color w:val="auto"/>
                <w:szCs w:val="21"/>
                <w:highlight w:val="none"/>
              </w:rPr>
              <w:t>格式</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0795CC45">
            <w:pPr>
              <w:widowControl/>
              <w:jc w:val="left"/>
              <w:rPr>
                <w:rFonts w:hint="eastAsia" w:ascii="宋体" w:hAnsi="宋体" w:cs="新宋体"/>
                <w:color w:val="auto"/>
                <w:szCs w:val="21"/>
                <w:highlight w:val="none"/>
                <w:u w:val="single"/>
                <w:lang w:bidi="ar"/>
              </w:rPr>
            </w:pPr>
            <w:r>
              <w:rPr>
                <w:rFonts w:hint="eastAsia" w:ascii="宋体" w:hAnsi="宋体" w:cs="宋体"/>
                <w:color w:val="auto"/>
                <w:szCs w:val="21"/>
                <w:highlight w:val="none"/>
              </w:rPr>
              <w:t>投标文件按规定的格式填写，或主要内容全，关键字迹不模糊、能辨认的；</w:t>
            </w:r>
          </w:p>
        </w:tc>
      </w:tr>
      <w:tr w14:paraId="4CAB0A1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157" w:hRule="atLeast"/>
        </w:trPr>
        <w:tc>
          <w:tcPr>
            <w:tcW w:w="817" w:type="dxa"/>
            <w:vMerge w:val="continue"/>
            <w:tcBorders>
              <w:bottom w:val="single" w:color="auto" w:sz="4" w:space="0"/>
              <w:right w:val="single" w:color="auto" w:sz="4" w:space="0"/>
            </w:tcBorders>
            <w:noWrap w:val="0"/>
            <w:vAlign w:val="center"/>
          </w:tcPr>
          <w:p w14:paraId="1896198F">
            <w:pPr>
              <w:spacing w:line="440" w:lineRule="exact"/>
              <w:rPr>
                <w:rFonts w:hint="eastAsia" w:ascii="宋体" w:hAnsi="宋体" w:cs="新宋体"/>
                <w:color w:val="auto"/>
                <w:szCs w:val="21"/>
                <w:highlight w:val="none"/>
              </w:rPr>
            </w:pPr>
          </w:p>
        </w:tc>
        <w:tc>
          <w:tcPr>
            <w:tcW w:w="1108" w:type="dxa"/>
            <w:vMerge w:val="continue"/>
            <w:tcBorders>
              <w:bottom w:val="single" w:color="auto" w:sz="4" w:space="0"/>
              <w:right w:val="single" w:color="auto" w:sz="4" w:space="0"/>
            </w:tcBorders>
            <w:noWrap w:val="0"/>
            <w:vAlign w:val="center"/>
          </w:tcPr>
          <w:p w14:paraId="6808E920">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047E2D49">
            <w:pPr>
              <w:spacing w:line="440" w:lineRule="exact"/>
              <w:jc w:val="center"/>
              <w:rPr>
                <w:rFonts w:ascii="宋体" w:hAnsi="宋体" w:cs="新宋体"/>
                <w:color w:val="auto"/>
                <w:szCs w:val="21"/>
                <w:highlight w:val="none"/>
              </w:rPr>
            </w:pPr>
            <w:r>
              <w:rPr>
                <w:rFonts w:hint="eastAsia" w:ascii="宋体" w:hAnsi="宋体" w:cs="新宋体"/>
                <w:color w:val="auto"/>
                <w:szCs w:val="21"/>
                <w:highlight w:val="none"/>
              </w:rPr>
              <w:t>合法合规性</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504DABB7">
            <w:pPr>
              <w:widowControl/>
              <w:jc w:val="left"/>
              <w:rPr>
                <w:rFonts w:hint="eastAsia"/>
                <w:color w:val="auto"/>
                <w:szCs w:val="21"/>
                <w:highlight w:val="none"/>
              </w:rPr>
            </w:pPr>
            <w:r>
              <w:rPr>
                <w:rFonts w:hint="eastAsia" w:ascii="宋体" w:hAnsi="宋体" w:cs="宋体"/>
                <w:color w:val="auto"/>
                <w:szCs w:val="21"/>
                <w:highlight w:val="none"/>
              </w:rPr>
              <w:t>不存在串通投标情形（串通投标情形以《中华人民共和国招标投标法实施条例》第四十条为准）；</w:t>
            </w:r>
          </w:p>
        </w:tc>
      </w:tr>
      <w:tr w14:paraId="52F48C9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1925" w:type="dxa"/>
            <w:gridSpan w:val="2"/>
            <w:tcBorders>
              <w:bottom w:val="single" w:color="auto" w:sz="4" w:space="0"/>
              <w:right w:val="single" w:color="auto" w:sz="4" w:space="0"/>
            </w:tcBorders>
            <w:noWrap w:val="0"/>
            <w:vAlign w:val="center"/>
          </w:tcPr>
          <w:p w14:paraId="0C7E22E4">
            <w:pPr>
              <w:spacing w:line="440" w:lineRule="exact"/>
              <w:jc w:val="center"/>
              <w:rPr>
                <w:rFonts w:hint="eastAsia" w:ascii="宋体" w:hAnsi="宋体" w:cs="新宋体"/>
                <w:b/>
                <w:color w:val="auto"/>
                <w:szCs w:val="21"/>
                <w:highlight w:val="none"/>
              </w:rPr>
            </w:pPr>
            <w:r>
              <w:rPr>
                <w:rFonts w:hint="eastAsia" w:ascii="宋体" w:hAnsi="宋体" w:cs="新宋体"/>
                <w:b/>
                <w:color w:val="auto"/>
                <w:szCs w:val="21"/>
                <w:highlight w:val="none"/>
              </w:rPr>
              <w:t>条款号</w:t>
            </w:r>
          </w:p>
        </w:tc>
        <w:tc>
          <w:tcPr>
            <w:tcW w:w="1968" w:type="dxa"/>
            <w:tcBorders>
              <w:top w:val="single" w:color="auto" w:sz="4" w:space="0"/>
              <w:left w:val="single" w:color="auto" w:sz="4" w:space="0"/>
              <w:bottom w:val="single" w:color="auto" w:sz="4" w:space="0"/>
              <w:right w:val="single" w:color="auto" w:sz="4" w:space="0"/>
            </w:tcBorders>
            <w:noWrap w:val="0"/>
            <w:vAlign w:val="center"/>
          </w:tcPr>
          <w:p w14:paraId="40245A66">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条款内容</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6777857C">
            <w:pPr>
              <w:spacing w:line="440" w:lineRule="exact"/>
              <w:jc w:val="center"/>
              <w:rPr>
                <w:rFonts w:hint="eastAsia" w:ascii="宋体" w:hAnsi="宋体" w:cs="新宋体"/>
                <w:b/>
                <w:color w:val="auto"/>
                <w:szCs w:val="21"/>
                <w:highlight w:val="none"/>
              </w:rPr>
            </w:pPr>
            <w:r>
              <w:rPr>
                <w:rFonts w:hint="eastAsia" w:ascii="宋体" w:hAnsi="宋体" w:cs="新宋体"/>
                <w:b/>
                <w:color w:val="auto"/>
                <w:szCs w:val="21"/>
                <w:highlight w:val="none"/>
              </w:rPr>
              <w:t>编列内容</w:t>
            </w:r>
          </w:p>
        </w:tc>
      </w:tr>
      <w:tr w14:paraId="50464B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1005" w:hRule="atLeast"/>
        </w:trPr>
        <w:tc>
          <w:tcPr>
            <w:tcW w:w="1925" w:type="dxa"/>
            <w:gridSpan w:val="2"/>
            <w:tcBorders>
              <w:bottom w:val="single" w:color="auto" w:sz="4" w:space="0"/>
              <w:right w:val="single" w:color="auto" w:sz="4" w:space="0"/>
            </w:tcBorders>
            <w:noWrap w:val="0"/>
            <w:vAlign w:val="center"/>
          </w:tcPr>
          <w:p w14:paraId="372E4B65">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2.2.1</w:t>
            </w:r>
          </w:p>
        </w:tc>
        <w:tc>
          <w:tcPr>
            <w:tcW w:w="1968" w:type="dxa"/>
            <w:tcBorders>
              <w:top w:val="single" w:color="auto" w:sz="4" w:space="0"/>
              <w:left w:val="single" w:color="auto" w:sz="4" w:space="0"/>
              <w:bottom w:val="single" w:color="auto" w:sz="4" w:space="0"/>
              <w:right w:val="single" w:color="auto" w:sz="4" w:space="0"/>
            </w:tcBorders>
            <w:noWrap w:val="0"/>
            <w:vAlign w:val="center"/>
          </w:tcPr>
          <w:p w14:paraId="490A5D15">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分值构成</w:t>
            </w:r>
          </w:p>
          <w:p w14:paraId="36329B80">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(总分100分)</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08B82AC8">
            <w:pPr>
              <w:rPr>
                <w:rFonts w:ascii="宋体" w:hAnsi="宋体" w:cs="新宋体"/>
                <w:color w:val="auto"/>
                <w:highlight w:val="none"/>
              </w:rPr>
            </w:pPr>
            <w:r>
              <w:rPr>
                <w:rFonts w:hint="eastAsia" w:ascii="宋体" w:hAnsi="宋体" w:cs="新宋体"/>
                <w:color w:val="auto"/>
                <w:highlight w:val="none"/>
              </w:rPr>
              <w:t>总得分=设计方案得分(满分100分)×25%+工程总承包实施方案得分(满分100分)×25%+</w:t>
            </w:r>
            <w:r>
              <w:rPr>
                <w:rFonts w:hint="eastAsia" w:ascii="宋体" w:hAnsi="宋体" w:cs="新宋体"/>
                <w:color w:val="auto"/>
                <w:highlight w:val="none"/>
                <w:lang w:eastAsia="zh-CN"/>
              </w:rPr>
              <w:t>投标</w:t>
            </w:r>
            <w:r>
              <w:rPr>
                <w:rFonts w:hint="eastAsia" w:ascii="宋体" w:hAnsi="宋体" w:cs="新宋体"/>
                <w:color w:val="auto"/>
                <w:highlight w:val="none"/>
              </w:rPr>
              <w:t>报价得分(满分100分)×50%</w:t>
            </w:r>
          </w:p>
        </w:tc>
      </w:tr>
      <w:tr w14:paraId="2F0A947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1958" w:hRule="atLeast"/>
        </w:trPr>
        <w:tc>
          <w:tcPr>
            <w:tcW w:w="1925" w:type="dxa"/>
            <w:gridSpan w:val="2"/>
            <w:tcBorders>
              <w:top w:val="single" w:color="auto" w:sz="4" w:space="0"/>
              <w:bottom w:val="single" w:color="auto" w:sz="4" w:space="0"/>
              <w:right w:val="single" w:color="auto" w:sz="4" w:space="0"/>
            </w:tcBorders>
            <w:noWrap w:val="0"/>
            <w:vAlign w:val="center"/>
          </w:tcPr>
          <w:p w14:paraId="66A5DB66">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2.2.2</w:t>
            </w:r>
          </w:p>
        </w:tc>
        <w:tc>
          <w:tcPr>
            <w:tcW w:w="1968" w:type="dxa"/>
            <w:tcBorders>
              <w:top w:val="single" w:color="auto" w:sz="4" w:space="0"/>
              <w:left w:val="single" w:color="auto" w:sz="4" w:space="0"/>
              <w:bottom w:val="single" w:color="auto" w:sz="4" w:space="0"/>
              <w:right w:val="single" w:color="auto" w:sz="4" w:space="0"/>
            </w:tcBorders>
            <w:noWrap w:val="0"/>
            <w:vAlign w:val="center"/>
          </w:tcPr>
          <w:p w14:paraId="51D0CDDF">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评标参考价计算方法</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0EE7F921">
            <w:pPr>
              <w:widowControl/>
              <w:jc w:val="left"/>
              <w:rPr>
                <w:rFonts w:hint="eastAsia" w:ascii="宋体" w:hAnsi="宋体" w:cs="宋体"/>
                <w:color w:val="auto"/>
                <w:szCs w:val="21"/>
                <w:highlight w:val="none"/>
              </w:rPr>
            </w:pPr>
            <w:r>
              <w:rPr>
                <w:rFonts w:hint="eastAsia" w:ascii="宋体" w:hAnsi="宋体" w:cs="宋体"/>
                <w:color w:val="auto"/>
                <w:szCs w:val="21"/>
                <w:highlight w:val="none"/>
              </w:rPr>
              <w:t>对于形式评审、资格评审、设计方案响应性评审、工程总承包实施方案响应性评审、投标报价响应性评审均为通过的投标人，才能进行建安工程费投标报价评审，才能参与评标参考价的计算。</w:t>
            </w:r>
            <w:r>
              <w:rPr>
                <w:rFonts w:hint="eastAsia" w:ascii="宋体" w:hAnsi="宋体" w:eastAsia="宋体" w:cs="宋体"/>
                <w:color w:val="auto"/>
                <w:szCs w:val="21"/>
                <w:highlight w:val="none"/>
                <w:shd w:val="clear" w:color="auto" w:fill="auto"/>
              </w:rPr>
              <w:t>对符合前述条件的投标人设立入围合格分数线（工程总承包实施方案得分≥60分，工程总承包实施方案部分满分为100分），工程总承包实施方案得分达到或超过合格分数线的投标人的建安工程费投标报价方能参与评标参考价的计算（若所有投标人的工程总承包实施方案得分均未达到合格分数线的，则所有投标人的建安工程费投标报价全部参与评标参考价的计算）。</w:t>
            </w:r>
            <w:r>
              <w:rPr>
                <w:rFonts w:hint="eastAsia" w:ascii="宋体" w:hAnsi="宋体" w:eastAsia="宋体" w:cs="宋体"/>
                <w:color w:val="auto"/>
                <w:szCs w:val="21"/>
                <w:highlight w:val="none"/>
              </w:rPr>
              <w:t>将达到或超过工程总承包实施方案合格分数线的建安工程费投标报价由低</w:t>
            </w:r>
            <w:r>
              <w:rPr>
                <w:rFonts w:hint="eastAsia" w:ascii="宋体" w:hAnsi="宋体" w:cs="宋体"/>
                <w:color w:val="auto"/>
                <w:szCs w:val="21"/>
                <w:highlight w:val="none"/>
              </w:rPr>
              <w:t>至高进行排列（若所有投标人均未达到工程总承包实施方案合格分数线的，则所有投标人的建安工程费投标报价由低至高进行排列），按以下公式计算评标参考价，计算公式如下：</w:t>
            </w:r>
          </w:p>
          <w:p w14:paraId="45AC3178">
            <w:pPr>
              <w:widowControl/>
              <w:jc w:val="left"/>
              <w:rPr>
                <w:rFonts w:hint="eastAsia" w:ascii="宋体" w:hAnsi="宋体" w:cs="宋体"/>
                <w:color w:val="auto"/>
                <w:szCs w:val="21"/>
                <w:highlight w:val="none"/>
              </w:rPr>
            </w:pPr>
            <w:r>
              <w:rPr>
                <w:rFonts w:hint="eastAsia" w:ascii="宋体" w:hAnsi="宋体" w:cs="宋体"/>
                <w:color w:val="auto"/>
                <w:szCs w:val="21"/>
                <w:highlight w:val="none"/>
              </w:rPr>
              <w:t>评标参考价=（Q高-Q低）/100*Ｘ+Q低</w:t>
            </w:r>
          </w:p>
          <w:p w14:paraId="5131B2C1">
            <w:pPr>
              <w:widowControl/>
              <w:jc w:val="left"/>
              <w:rPr>
                <w:rFonts w:hint="eastAsia" w:ascii="宋体" w:hAnsi="宋体" w:cs="宋体"/>
                <w:color w:val="auto"/>
                <w:szCs w:val="21"/>
                <w:highlight w:val="none"/>
              </w:rPr>
            </w:pPr>
            <w:r>
              <w:rPr>
                <w:rFonts w:hint="eastAsia" w:ascii="宋体" w:hAnsi="宋体" w:cs="宋体"/>
                <w:color w:val="auto"/>
                <w:szCs w:val="21"/>
                <w:highlight w:val="none"/>
              </w:rPr>
              <w:t>Q低：为达到或超过工程总承包实施方案合格分数线的投标人的最低建安工程费投标报价与建安工程费成本警示价两者中的较高值；</w:t>
            </w:r>
          </w:p>
          <w:p w14:paraId="5264FEC8">
            <w:pPr>
              <w:widowControl/>
              <w:jc w:val="left"/>
              <w:rPr>
                <w:rFonts w:hint="eastAsia" w:ascii="宋体" w:hAnsi="宋体" w:cs="宋体"/>
                <w:color w:val="auto"/>
                <w:szCs w:val="21"/>
                <w:highlight w:val="none"/>
              </w:rPr>
            </w:pPr>
            <w:r>
              <w:rPr>
                <w:rFonts w:hint="eastAsia" w:ascii="宋体" w:hAnsi="宋体" w:cs="宋体"/>
                <w:color w:val="auto"/>
                <w:szCs w:val="21"/>
                <w:highlight w:val="none"/>
              </w:rPr>
              <w:t>Q高：建安工程费最高投标限价</w:t>
            </w:r>
          </w:p>
          <w:p w14:paraId="4C595876">
            <w:pPr>
              <w:widowControl/>
              <w:jc w:val="left"/>
              <w:rPr>
                <w:rFonts w:hint="eastAsia" w:ascii="宋体" w:hAnsi="宋体" w:cs="宋体"/>
                <w:color w:val="auto"/>
                <w:szCs w:val="21"/>
                <w:highlight w:val="none"/>
              </w:rPr>
            </w:pPr>
            <w:r>
              <w:rPr>
                <w:rFonts w:hint="eastAsia" w:ascii="宋体" w:hAnsi="宋体" w:cs="宋体"/>
                <w:color w:val="auto"/>
                <w:szCs w:val="21"/>
                <w:highlight w:val="none"/>
              </w:rPr>
              <w:t>X：为等分点值，在开标前从[0,100]整数中随机抽取</w:t>
            </w:r>
          </w:p>
          <w:p w14:paraId="4EB1F9C6">
            <w:pPr>
              <w:widowControl/>
              <w:jc w:val="left"/>
              <w:rPr>
                <w:rFonts w:hint="eastAsia" w:ascii="宋体" w:hAnsi="宋体" w:cs="宋体"/>
                <w:color w:val="auto"/>
                <w:szCs w:val="21"/>
                <w:highlight w:val="none"/>
              </w:rPr>
            </w:pPr>
            <w:r>
              <w:rPr>
                <w:rFonts w:hint="eastAsia" w:ascii="宋体" w:hAnsi="宋体" w:cs="宋体"/>
                <w:color w:val="auto"/>
                <w:szCs w:val="21"/>
                <w:highlight w:val="none"/>
              </w:rPr>
              <w:t>当建安工程费投标报价等于评标参考价时得100分。</w:t>
            </w:r>
          </w:p>
        </w:tc>
      </w:tr>
      <w:tr w14:paraId="143DE1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1925" w:type="dxa"/>
            <w:gridSpan w:val="2"/>
            <w:tcBorders>
              <w:top w:val="nil"/>
              <w:bottom w:val="single" w:color="auto" w:sz="4" w:space="0"/>
              <w:right w:val="single" w:color="auto" w:sz="4" w:space="0"/>
            </w:tcBorders>
            <w:noWrap w:val="0"/>
            <w:vAlign w:val="center"/>
          </w:tcPr>
          <w:p w14:paraId="35DEC22B">
            <w:pPr>
              <w:spacing w:line="440" w:lineRule="exact"/>
              <w:jc w:val="center"/>
              <w:rPr>
                <w:rFonts w:hint="eastAsia" w:ascii="宋体" w:hAnsi="宋体" w:cs="新宋体"/>
                <w:color w:val="auto"/>
                <w:szCs w:val="21"/>
                <w:highlight w:val="none"/>
              </w:rPr>
            </w:pPr>
            <w:r>
              <w:rPr>
                <w:rFonts w:hint="eastAsia" w:ascii="宋体" w:hAnsi="宋体" w:cs="新宋体"/>
                <w:b/>
                <w:color w:val="auto"/>
                <w:szCs w:val="21"/>
                <w:highlight w:val="none"/>
              </w:rPr>
              <w:t>条款号</w:t>
            </w:r>
          </w:p>
        </w:tc>
        <w:tc>
          <w:tcPr>
            <w:tcW w:w="1968" w:type="dxa"/>
            <w:tcBorders>
              <w:top w:val="single" w:color="auto" w:sz="4" w:space="0"/>
              <w:left w:val="single" w:color="auto" w:sz="4" w:space="0"/>
              <w:bottom w:val="single" w:color="auto" w:sz="4" w:space="0"/>
              <w:right w:val="single" w:color="auto" w:sz="4" w:space="0"/>
            </w:tcBorders>
            <w:noWrap w:val="0"/>
            <w:vAlign w:val="center"/>
          </w:tcPr>
          <w:p w14:paraId="21B42CFF">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评分因素</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2659DA68">
            <w:pPr>
              <w:spacing w:line="440" w:lineRule="exact"/>
              <w:jc w:val="center"/>
              <w:rPr>
                <w:rFonts w:hint="eastAsia" w:ascii="宋体" w:hAnsi="宋体" w:cs="新宋体"/>
                <w:color w:val="auto"/>
                <w:szCs w:val="21"/>
                <w:highlight w:val="none"/>
              </w:rPr>
            </w:pPr>
            <w:r>
              <w:rPr>
                <w:rFonts w:hint="eastAsia" w:ascii="宋体" w:hAnsi="宋体" w:cs="新宋体"/>
                <w:b/>
                <w:color w:val="auto"/>
                <w:szCs w:val="21"/>
                <w:highlight w:val="none"/>
              </w:rPr>
              <w:t>评分标准</w:t>
            </w:r>
          </w:p>
        </w:tc>
      </w:tr>
      <w:tr w14:paraId="69C0318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Pr>
        <w:tc>
          <w:tcPr>
            <w:tcW w:w="817" w:type="dxa"/>
            <w:tcBorders>
              <w:top w:val="single" w:color="auto" w:sz="4" w:space="0"/>
              <w:right w:val="single" w:color="auto" w:sz="4" w:space="0"/>
            </w:tcBorders>
            <w:noWrap w:val="0"/>
            <w:vAlign w:val="center"/>
          </w:tcPr>
          <w:p w14:paraId="582BBF28">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2.2.4（1）</w:t>
            </w:r>
          </w:p>
        </w:tc>
        <w:tc>
          <w:tcPr>
            <w:tcW w:w="1108" w:type="dxa"/>
            <w:tcBorders>
              <w:top w:val="single" w:color="auto" w:sz="4" w:space="0"/>
              <w:right w:val="single" w:color="auto" w:sz="4" w:space="0"/>
            </w:tcBorders>
            <w:noWrap w:val="0"/>
            <w:vAlign w:val="center"/>
          </w:tcPr>
          <w:p w14:paraId="0F32BEAE">
            <w:pPr>
              <w:jc w:val="center"/>
              <w:rPr>
                <w:rFonts w:hint="eastAsia" w:ascii="宋体" w:hAnsi="宋体" w:cs="新宋体"/>
                <w:color w:val="auto"/>
                <w:szCs w:val="21"/>
                <w:highlight w:val="none"/>
              </w:rPr>
            </w:pPr>
            <w:r>
              <w:rPr>
                <w:rFonts w:hint="eastAsia" w:ascii="宋体" w:hAnsi="宋体" w:cs="新宋体"/>
                <w:color w:val="auto"/>
                <w:szCs w:val="21"/>
                <w:highlight w:val="none"/>
              </w:rPr>
              <w:t>设计方案评分标准</w:t>
            </w:r>
            <w:r>
              <w:rPr>
                <w:rFonts w:hint="eastAsia" w:ascii="宋体" w:hAnsi="宋体"/>
                <w:color w:val="auto"/>
                <w:szCs w:val="21"/>
                <w:highlight w:val="none"/>
                <w:lang w:val="zh-CN"/>
              </w:rPr>
              <w:t>(</w:t>
            </w:r>
            <w:r>
              <w:rPr>
                <w:rFonts w:ascii="宋体" w:hAnsi="宋体"/>
                <w:color w:val="auto"/>
                <w:szCs w:val="21"/>
                <w:highlight w:val="none"/>
                <w:lang w:val="zh-CN"/>
              </w:rPr>
              <w:t>100分)</w:t>
            </w:r>
          </w:p>
        </w:tc>
        <w:tc>
          <w:tcPr>
            <w:tcW w:w="1968" w:type="dxa"/>
            <w:tcBorders>
              <w:top w:val="single" w:color="auto" w:sz="4" w:space="0"/>
              <w:left w:val="single" w:color="auto" w:sz="4" w:space="0"/>
              <w:bottom w:val="single" w:color="auto" w:sz="4" w:space="0"/>
              <w:right w:val="single" w:color="auto" w:sz="4" w:space="0"/>
            </w:tcBorders>
            <w:noWrap w:val="0"/>
            <w:vAlign w:val="center"/>
          </w:tcPr>
          <w:p w14:paraId="05A0EC62">
            <w:pPr>
              <w:jc w:val="center"/>
              <w:rPr>
                <w:rFonts w:hint="eastAsia" w:ascii="宋体" w:hAnsi="宋体" w:cs="新宋体"/>
                <w:color w:val="auto"/>
                <w:szCs w:val="21"/>
                <w:highlight w:val="none"/>
              </w:rPr>
            </w:pPr>
            <w:r>
              <w:rPr>
                <w:rFonts w:hint="eastAsia" w:ascii="宋体" w:hAnsi="宋体"/>
                <w:color w:val="auto"/>
                <w:highlight w:val="none"/>
              </w:rPr>
              <w:t>详见附表一：《设计方案文件评分表》</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010D8DF7">
            <w:pPr>
              <w:widowControl/>
              <w:jc w:val="left"/>
              <w:rPr>
                <w:rFonts w:hint="eastAsia" w:ascii="宋体" w:hAnsi="宋体" w:cs="新宋体"/>
                <w:color w:val="auto"/>
                <w:szCs w:val="21"/>
                <w:highlight w:val="none"/>
              </w:rPr>
            </w:pPr>
            <w:r>
              <w:rPr>
                <w:rFonts w:hint="eastAsia" w:ascii="宋体" w:hAnsi="宋体"/>
                <w:color w:val="auto"/>
                <w:highlight w:val="none"/>
              </w:rPr>
              <w:t>详见附表一：《设计方案文件评分表》</w:t>
            </w:r>
          </w:p>
        </w:tc>
      </w:tr>
      <w:tr w14:paraId="48F5AF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wBefore w:w="0" w:type="dxa"/>
          <w:wAfter w:w="0" w:type="dxa"/>
          <w:trHeight w:val="90" w:hRule="atLeast"/>
        </w:trPr>
        <w:tc>
          <w:tcPr>
            <w:tcW w:w="817" w:type="dxa"/>
            <w:tcBorders>
              <w:top w:val="single" w:color="auto" w:sz="4" w:space="0"/>
              <w:bottom w:val="single" w:color="auto" w:sz="4" w:space="0"/>
              <w:right w:val="single" w:color="auto" w:sz="4" w:space="0"/>
            </w:tcBorders>
            <w:noWrap w:val="0"/>
            <w:vAlign w:val="center"/>
          </w:tcPr>
          <w:p w14:paraId="259257FD">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2.2.4（2）</w:t>
            </w:r>
          </w:p>
        </w:tc>
        <w:tc>
          <w:tcPr>
            <w:tcW w:w="1108" w:type="dxa"/>
            <w:tcBorders>
              <w:top w:val="single" w:color="auto" w:sz="4" w:space="0"/>
              <w:bottom w:val="single" w:color="auto" w:sz="4" w:space="0"/>
              <w:right w:val="single" w:color="auto" w:sz="4" w:space="0"/>
            </w:tcBorders>
            <w:noWrap w:val="0"/>
            <w:vAlign w:val="center"/>
          </w:tcPr>
          <w:p w14:paraId="234B59BE">
            <w:pPr>
              <w:jc w:val="center"/>
              <w:rPr>
                <w:rFonts w:hint="eastAsia" w:ascii="宋体" w:hAnsi="宋体" w:cs="新宋体"/>
                <w:color w:val="auto"/>
                <w:szCs w:val="21"/>
                <w:highlight w:val="none"/>
              </w:rPr>
            </w:pPr>
            <w:r>
              <w:rPr>
                <w:rFonts w:hint="eastAsia" w:ascii="宋体" w:hAnsi="宋体" w:cs="新宋体"/>
                <w:color w:val="auto"/>
                <w:szCs w:val="21"/>
                <w:highlight w:val="none"/>
              </w:rPr>
              <w:t>工程总承包实施方案评分标准</w:t>
            </w:r>
            <w:r>
              <w:rPr>
                <w:rFonts w:hint="eastAsia" w:ascii="宋体" w:hAnsi="宋体"/>
                <w:color w:val="auto"/>
                <w:szCs w:val="21"/>
                <w:highlight w:val="none"/>
                <w:lang w:val="zh-CN"/>
              </w:rPr>
              <w:t>(</w:t>
            </w:r>
            <w:r>
              <w:rPr>
                <w:rFonts w:ascii="宋体" w:hAnsi="宋体"/>
                <w:color w:val="auto"/>
                <w:szCs w:val="21"/>
                <w:highlight w:val="none"/>
                <w:lang w:val="zh-CN"/>
              </w:rPr>
              <w:t>100分)</w:t>
            </w:r>
          </w:p>
        </w:tc>
        <w:tc>
          <w:tcPr>
            <w:tcW w:w="1968" w:type="dxa"/>
            <w:tcBorders>
              <w:top w:val="single" w:color="auto" w:sz="4" w:space="0"/>
              <w:left w:val="single" w:color="auto" w:sz="4" w:space="0"/>
              <w:right w:val="single" w:color="auto" w:sz="4" w:space="0"/>
            </w:tcBorders>
            <w:noWrap w:val="0"/>
            <w:vAlign w:val="center"/>
          </w:tcPr>
          <w:p w14:paraId="3B7ED2C9">
            <w:pPr>
              <w:jc w:val="center"/>
              <w:rPr>
                <w:rFonts w:hint="eastAsia" w:ascii="宋体" w:hAnsi="宋体"/>
                <w:color w:val="auto"/>
                <w:highlight w:val="none"/>
              </w:rPr>
            </w:pPr>
            <w:r>
              <w:rPr>
                <w:rFonts w:hint="eastAsia" w:ascii="宋体" w:hAnsi="宋体"/>
                <w:color w:val="auto"/>
                <w:highlight w:val="none"/>
              </w:rPr>
              <w:t>详见附表二：《工程总承包实施方案详细审查评分表》</w:t>
            </w:r>
          </w:p>
        </w:tc>
        <w:tc>
          <w:tcPr>
            <w:tcW w:w="6441" w:type="dxa"/>
            <w:tcBorders>
              <w:top w:val="single" w:color="auto" w:sz="4" w:space="0"/>
              <w:left w:val="single" w:color="auto" w:sz="4" w:space="0"/>
              <w:bottom w:val="single" w:color="auto" w:sz="4" w:space="0"/>
              <w:right w:val="single" w:color="auto" w:sz="4" w:space="0"/>
            </w:tcBorders>
            <w:noWrap w:val="0"/>
            <w:vAlign w:val="center"/>
          </w:tcPr>
          <w:p w14:paraId="0000BAFD">
            <w:pPr>
              <w:rPr>
                <w:rFonts w:hint="eastAsia" w:ascii="宋体" w:hAnsi="宋体"/>
                <w:color w:val="auto"/>
                <w:highlight w:val="none"/>
              </w:rPr>
            </w:pPr>
            <w:r>
              <w:rPr>
                <w:rFonts w:hint="eastAsia" w:ascii="宋体" w:hAnsi="宋体"/>
                <w:color w:val="auto"/>
                <w:highlight w:val="none"/>
              </w:rPr>
              <w:t>详见附表二：《工程总承包实施方案详细审查评分表》</w:t>
            </w:r>
          </w:p>
        </w:tc>
      </w:tr>
      <w:tr w14:paraId="6C32613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wBefore w:w="0" w:type="dxa"/>
          <w:wAfter w:w="0" w:type="dxa"/>
        </w:trPr>
        <w:tc>
          <w:tcPr>
            <w:tcW w:w="817" w:type="dxa"/>
            <w:vMerge w:val="restart"/>
            <w:tcBorders>
              <w:top w:val="single" w:color="auto" w:sz="4" w:space="0"/>
              <w:left w:val="single" w:color="auto" w:sz="4" w:space="0"/>
              <w:bottom w:val="single" w:color="auto" w:sz="4" w:space="0"/>
              <w:right w:val="single" w:color="auto" w:sz="4" w:space="0"/>
            </w:tcBorders>
            <w:noWrap w:val="0"/>
            <w:vAlign w:val="center"/>
          </w:tcPr>
          <w:p w14:paraId="6B14512C">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2.2.4（3）</w:t>
            </w:r>
          </w:p>
        </w:tc>
        <w:tc>
          <w:tcPr>
            <w:tcW w:w="1108" w:type="dxa"/>
            <w:vMerge w:val="restart"/>
            <w:tcBorders>
              <w:top w:val="single" w:color="auto" w:sz="4" w:space="0"/>
              <w:left w:val="single" w:color="auto" w:sz="4" w:space="0"/>
              <w:bottom w:val="single" w:color="auto" w:sz="4" w:space="0"/>
              <w:right w:val="single" w:color="auto" w:sz="4" w:space="0"/>
            </w:tcBorders>
            <w:noWrap w:val="0"/>
            <w:vAlign w:val="center"/>
          </w:tcPr>
          <w:p w14:paraId="3D453BE4">
            <w:pPr>
              <w:spacing w:line="440" w:lineRule="exact"/>
              <w:jc w:val="center"/>
              <w:rPr>
                <w:rFonts w:hint="eastAsia" w:ascii="宋体" w:hAnsi="宋体" w:cs="新宋体"/>
                <w:color w:val="auto"/>
                <w:szCs w:val="21"/>
                <w:highlight w:val="none"/>
              </w:rPr>
            </w:pPr>
            <w:r>
              <w:rPr>
                <w:rFonts w:hint="eastAsia" w:ascii="宋体" w:hAnsi="宋体" w:cs="新宋体"/>
                <w:color w:val="auto"/>
                <w:szCs w:val="21"/>
                <w:highlight w:val="none"/>
              </w:rPr>
              <w:t>投标报价评分标准</w:t>
            </w:r>
          </w:p>
        </w:tc>
        <w:tc>
          <w:tcPr>
            <w:tcW w:w="1968" w:type="dxa"/>
            <w:tcBorders>
              <w:top w:val="single" w:color="auto" w:sz="4" w:space="0"/>
              <w:left w:val="single" w:color="auto" w:sz="4" w:space="0"/>
              <w:bottom w:val="single" w:color="auto" w:sz="4" w:space="0"/>
              <w:right w:val="single" w:color="auto" w:sz="4" w:space="0"/>
            </w:tcBorders>
            <w:noWrap w:val="0"/>
            <w:vAlign w:val="center"/>
          </w:tcPr>
          <w:p w14:paraId="5A74DE39">
            <w:pPr>
              <w:spacing w:line="360" w:lineRule="auto"/>
              <w:jc w:val="center"/>
              <w:rPr>
                <w:rFonts w:hint="eastAsia" w:ascii="宋体" w:hAnsi="宋体" w:cs="新宋体"/>
                <w:color w:val="auto"/>
                <w:szCs w:val="21"/>
                <w:highlight w:val="none"/>
              </w:rPr>
            </w:pPr>
            <w:r>
              <w:rPr>
                <w:rFonts w:hint="eastAsia" w:ascii="宋体" w:hAnsi="宋体" w:cs="新宋体"/>
                <w:color w:val="auto"/>
                <w:szCs w:val="21"/>
                <w:highlight w:val="none"/>
              </w:rPr>
              <w:t>偏差率</w:t>
            </w:r>
          </w:p>
        </w:tc>
        <w:tc>
          <w:tcPr>
            <w:tcW w:w="6441" w:type="dxa"/>
            <w:tcBorders>
              <w:top w:val="single" w:color="auto" w:sz="4" w:space="0"/>
              <w:left w:val="single" w:color="auto" w:sz="4" w:space="0"/>
              <w:bottom w:val="single" w:color="auto" w:sz="4" w:space="0"/>
              <w:right w:val="single" w:color="auto" w:sz="4" w:space="0"/>
            </w:tcBorders>
            <w:noWrap w:val="0"/>
            <w:vAlign w:val="top"/>
          </w:tcPr>
          <w:p w14:paraId="200F5811">
            <w:pPr>
              <w:rPr>
                <w:rFonts w:hint="eastAsia" w:ascii="宋体" w:hAnsi="宋体" w:cs="新宋体"/>
                <w:color w:val="auto"/>
                <w:szCs w:val="21"/>
                <w:highlight w:val="none"/>
                <w:lang w:bidi="ar"/>
              </w:rPr>
            </w:pPr>
            <w:r>
              <w:rPr>
                <w:rFonts w:hint="eastAsia" w:ascii="宋体" w:hAnsi="宋体" w:cs="新宋体"/>
                <w:color w:val="auto"/>
                <w:szCs w:val="21"/>
                <w:highlight w:val="none"/>
                <w:lang w:bidi="ar"/>
              </w:rPr>
              <w:t>偏差率=∣</w:t>
            </w:r>
            <w:bookmarkStart w:id="457" w:name="OLE_LINK22"/>
            <w:r>
              <w:rPr>
                <w:rFonts w:hint="eastAsia" w:ascii="宋体" w:hAnsi="宋体" w:cs="新宋体"/>
                <w:color w:val="auto"/>
                <w:szCs w:val="21"/>
                <w:highlight w:val="none"/>
                <w:lang w:bidi="ar"/>
              </w:rPr>
              <w:t>建安工程费投标</w:t>
            </w:r>
            <w:bookmarkEnd w:id="457"/>
            <w:r>
              <w:rPr>
                <w:rFonts w:hint="eastAsia" w:ascii="宋体" w:hAnsi="宋体" w:cs="新宋体"/>
                <w:color w:val="auto"/>
                <w:szCs w:val="21"/>
                <w:highlight w:val="none"/>
                <w:lang w:bidi="ar"/>
              </w:rPr>
              <w:t>报价-评标参考价∣/评标参考价*100%</w:t>
            </w:r>
          </w:p>
          <w:p w14:paraId="2BE3CCD2">
            <w:pPr>
              <w:rPr>
                <w:rFonts w:hint="eastAsia" w:ascii="宋体" w:hAnsi="宋体" w:cs="新宋体"/>
                <w:color w:val="auto"/>
                <w:szCs w:val="21"/>
                <w:highlight w:val="none"/>
              </w:rPr>
            </w:pPr>
            <w:r>
              <w:rPr>
                <w:rFonts w:hint="eastAsia" w:ascii="宋体" w:hAnsi="宋体" w:cs="新宋体"/>
                <w:color w:val="auto"/>
                <w:szCs w:val="21"/>
                <w:highlight w:val="none"/>
                <w:lang w:bidi="ar"/>
              </w:rPr>
              <w:t>偏差率四舍五入保留2位小数，报价偏差率不足1%的，按直线内插法计算建安工程费投标报价得分。</w:t>
            </w:r>
          </w:p>
        </w:tc>
      </w:tr>
      <w:tr w14:paraId="039A4728">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wBefore w:w="0" w:type="dxa"/>
          <w:wAfter w:w="0" w:type="dxa"/>
          <w:trHeight w:val="826" w:hRule="atLeast"/>
        </w:trPr>
        <w:tc>
          <w:tcPr>
            <w:tcW w:w="817" w:type="dxa"/>
            <w:vMerge w:val="continue"/>
            <w:tcBorders>
              <w:top w:val="single" w:color="auto" w:sz="4" w:space="0"/>
              <w:left w:val="single" w:color="auto" w:sz="4" w:space="0"/>
              <w:bottom w:val="single" w:color="auto" w:sz="4" w:space="0"/>
              <w:right w:val="single" w:color="auto" w:sz="4" w:space="0"/>
            </w:tcBorders>
            <w:noWrap w:val="0"/>
            <w:vAlign w:val="center"/>
          </w:tcPr>
          <w:p w14:paraId="627585CE">
            <w:pPr>
              <w:spacing w:line="440" w:lineRule="exact"/>
              <w:jc w:val="center"/>
              <w:rPr>
                <w:rFonts w:hint="eastAsia" w:ascii="宋体" w:hAnsi="宋体" w:cs="新宋体"/>
                <w:color w:val="auto"/>
                <w:szCs w:val="21"/>
                <w:highlight w:val="none"/>
              </w:rPr>
            </w:pPr>
          </w:p>
        </w:tc>
        <w:tc>
          <w:tcPr>
            <w:tcW w:w="1108" w:type="dxa"/>
            <w:vMerge w:val="continue"/>
            <w:tcBorders>
              <w:top w:val="single" w:color="auto" w:sz="4" w:space="0"/>
              <w:left w:val="single" w:color="auto" w:sz="4" w:space="0"/>
              <w:bottom w:val="single" w:color="auto" w:sz="4" w:space="0"/>
              <w:right w:val="single" w:color="auto" w:sz="4" w:space="0"/>
            </w:tcBorders>
            <w:noWrap w:val="0"/>
            <w:vAlign w:val="center"/>
          </w:tcPr>
          <w:p w14:paraId="25119095">
            <w:pPr>
              <w:spacing w:line="440" w:lineRule="exact"/>
              <w:jc w:val="center"/>
              <w:rPr>
                <w:rFonts w:hint="eastAsia" w:ascii="宋体" w:hAnsi="宋体" w:cs="新宋体"/>
                <w:color w:val="auto"/>
                <w:szCs w:val="21"/>
                <w:highlight w:val="none"/>
              </w:rPr>
            </w:pPr>
          </w:p>
        </w:tc>
        <w:tc>
          <w:tcPr>
            <w:tcW w:w="1968" w:type="dxa"/>
            <w:tcBorders>
              <w:top w:val="single" w:color="auto" w:sz="4" w:space="0"/>
              <w:left w:val="single" w:color="auto" w:sz="4" w:space="0"/>
              <w:bottom w:val="single" w:color="auto" w:sz="4" w:space="0"/>
              <w:right w:val="single" w:color="auto" w:sz="4" w:space="0"/>
            </w:tcBorders>
            <w:noWrap w:val="0"/>
            <w:vAlign w:val="center"/>
          </w:tcPr>
          <w:p w14:paraId="75FFBE84">
            <w:pPr>
              <w:spacing w:line="360" w:lineRule="auto"/>
              <w:jc w:val="center"/>
              <w:rPr>
                <w:rFonts w:hint="eastAsia" w:ascii="宋体" w:hAnsi="宋体" w:cs="新宋体"/>
                <w:color w:val="auto"/>
                <w:szCs w:val="21"/>
                <w:highlight w:val="none"/>
              </w:rPr>
            </w:pPr>
            <w:r>
              <w:rPr>
                <w:rFonts w:hint="eastAsia" w:ascii="宋体" w:hAnsi="宋体" w:cs="新宋体"/>
                <w:color w:val="auto"/>
                <w:szCs w:val="21"/>
                <w:highlight w:val="none"/>
              </w:rPr>
              <w:t>计算方法</w:t>
            </w:r>
          </w:p>
        </w:tc>
        <w:tc>
          <w:tcPr>
            <w:tcW w:w="6441" w:type="dxa"/>
            <w:tcBorders>
              <w:top w:val="single" w:color="auto" w:sz="4" w:space="0"/>
              <w:left w:val="single" w:color="auto" w:sz="4" w:space="0"/>
              <w:bottom w:val="single" w:color="auto" w:sz="4" w:space="0"/>
              <w:right w:val="single" w:color="auto" w:sz="4" w:space="0"/>
            </w:tcBorders>
            <w:noWrap w:val="0"/>
            <w:vAlign w:val="top"/>
          </w:tcPr>
          <w:p w14:paraId="0D5502E0">
            <w:pPr>
              <w:rPr>
                <w:rFonts w:hint="eastAsia"/>
                <w:color w:val="auto"/>
                <w:highlight w:val="none"/>
              </w:rPr>
            </w:pPr>
            <w:r>
              <w:rPr>
                <w:rFonts w:hint="eastAsia" w:ascii="宋体" w:hAnsi="宋体" w:cs="宋体"/>
                <w:color w:val="auto"/>
                <w:szCs w:val="21"/>
                <w:highlight w:val="none"/>
              </w:rPr>
              <w:t>建安工程费投标</w:t>
            </w:r>
            <w:r>
              <w:rPr>
                <w:rFonts w:hint="eastAsia" w:ascii="宋体" w:hAnsi="宋体" w:cs="新宋体"/>
                <w:color w:val="auto"/>
                <w:szCs w:val="21"/>
                <w:highlight w:val="none"/>
                <w:lang w:bidi="ar"/>
              </w:rPr>
              <w:t>报价等于评标参考价时得100分，建安工程费投标报价每高于评标参考价1%，扣1.5分，每低于评标参考价1%，扣1.0分，扣至0分为止。得出的投标报价得分精确到小数点后两位，第三位小数四舍五入。</w:t>
            </w:r>
          </w:p>
        </w:tc>
      </w:tr>
    </w:tbl>
    <w:p w14:paraId="3A3C03AE">
      <w:pPr>
        <w:spacing w:line="360" w:lineRule="auto"/>
        <w:rPr>
          <w:rFonts w:hint="eastAsia"/>
          <w:bCs/>
          <w:color w:val="auto"/>
          <w:szCs w:val="21"/>
          <w:highlight w:val="none"/>
        </w:rPr>
        <w:sectPr>
          <w:headerReference r:id="rId4" w:type="default"/>
          <w:footerReference r:id="rId5" w:type="default"/>
          <w:pgSz w:w="11907" w:h="16840"/>
          <w:pgMar w:top="1134" w:right="1134" w:bottom="1134" w:left="1134" w:header="709" w:footer="851" w:gutter="0"/>
          <w:cols w:space="720" w:num="1"/>
          <w:docGrid w:type="lines" w:linePitch="312" w:charSpace="0"/>
        </w:sectPr>
      </w:pPr>
    </w:p>
    <w:p w14:paraId="131452F8">
      <w:pPr>
        <w:spacing w:line="360" w:lineRule="auto"/>
        <w:rPr>
          <w:bCs/>
          <w:color w:val="auto"/>
          <w:szCs w:val="21"/>
          <w:highlight w:val="none"/>
        </w:rPr>
      </w:pPr>
      <w:r>
        <w:rPr>
          <w:rFonts w:hint="eastAsia"/>
          <w:bCs/>
          <w:color w:val="auto"/>
          <w:szCs w:val="21"/>
          <w:highlight w:val="none"/>
        </w:rPr>
        <w:t>附表一</w:t>
      </w:r>
    </w:p>
    <w:p w14:paraId="5F2FE637">
      <w:pPr>
        <w:spacing w:line="360" w:lineRule="auto"/>
        <w:jc w:val="center"/>
        <w:rPr>
          <w:rFonts w:ascii="黑体" w:hAnsi="黑体" w:eastAsia="黑体" w:cs="黑体"/>
          <w:b/>
          <w:color w:val="auto"/>
          <w:sz w:val="32"/>
          <w:szCs w:val="32"/>
          <w:highlight w:val="none"/>
        </w:rPr>
      </w:pPr>
      <w:r>
        <w:rPr>
          <w:rFonts w:hint="eastAsia" w:ascii="黑体" w:hAnsi="黑体" w:eastAsia="黑体" w:cs="黑体"/>
          <w:b/>
          <w:color w:val="auto"/>
          <w:sz w:val="32"/>
          <w:szCs w:val="32"/>
          <w:highlight w:val="none"/>
        </w:rPr>
        <w:t>设计方案文件评分表</w:t>
      </w:r>
    </w:p>
    <w:p w14:paraId="3D80115A">
      <w:pPr>
        <w:spacing w:line="276" w:lineRule="auto"/>
        <w:rPr>
          <w:rFonts w:ascii="宋体" w:hAnsi="宋体"/>
          <w:color w:val="auto"/>
          <w:szCs w:val="21"/>
          <w:highlight w:val="none"/>
        </w:rPr>
      </w:pPr>
      <w:r>
        <w:rPr>
          <w:rFonts w:hint="eastAsia" w:ascii="宋体" w:hAnsi="宋体"/>
          <w:color w:val="auto"/>
          <w:szCs w:val="21"/>
          <w:highlight w:val="none"/>
        </w:rPr>
        <w:t>项目名称：</w:t>
      </w:r>
    </w:p>
    <w:tbl>
      <w:tblPr>
        <w:tblStyle w:val="41"/>
        <w:tblW w:w="14432" w:type="dxa"/>
        <w:jc w:val="center"/>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Layout w:type="fixed"/>
        <w:tblCellMar>
          <w:top w:w="0" w:type="dxa"/>
          <w:left w:w="108" w:type="dxa"/>
          <w:bottom w:w="0" w:type="dxa"/>
          <w:right w:w="108" w:type="dxa"/>
        </w:tblCellMar>
      </w:tblPr>
      <w:tblGrid>
        <w:gridCol w:w="844"/>
        <w:gridCol w:w="1530"/>
        <w:gridCol w:w="675"/>
        <w:gridCol w:w="11383"/>
      </w:tblGrid>
      <w:tr w14:paraId="3F61D0F2">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26" w:hRule="atLeast"/>
          <w:tblHeader/>
          <w:jc w:val="center"/>
        </w:trPr>
        <w:tc>
          <w:tcPr>
            <w:tcW w:w="844" w:type="dxa"/>
            <w:noWrap w:val="0"/>
            <w:vAlign w:val="center"/>
          </w:tcPr>
          <w:p w14:paraId="1625F79D">
            <w:pPr>
              <w:pStyle w:val="95"/>
              <w:spacing w:line="276" w:lineRule="auto"/>
              <w:jc w:val="center"/>
              <w:rPr>
                <w:rFonts w:hint="eastAsia" w:cs="宋体"/>
                <w:b/>
                <w:color w:val="auto"/>
                <w:szCs w:val="21"/>
                <w:highlight w:val="none"/>
              </w:rPr>
            </w:pPr>
            <w:r>
              <w:rPr>
                <w:rFonts w:hint="eastAsia" w:cs="宋体"/>
                <w:b/>
                <w:color w:val="auto"/>
                <w:szCs w:val="21"/>
                <w:highlight w:val="none"/>
              </w:rPr>
              <w:t>评分项目</w:t>
            </w:r>
          </w:p>
        </w:tc>
        <w:tc>
          <w:tcPr>
            <w:tcW w:w="1530" w:type="dxa"/>
            <w:noWrap w:val="0"/>
            <w:vAlign w:val="center"/>
          </w:tcPr>
          <w:p w14:paraId="4F9CC05F">
            <w:pPr>
              <w:pStyle w:val="95"/>
              <w:spacing w:line="276" w:lineRule="auto"/>
              <w:jc w:val="center"/>
              <w:rPr>
                <w:rFonts w:hint="eastAsia" w:cs="宋体"/>
                <w:b/>
                <w:color w:val="auto"/>
                <w:szCs w:val="21"/>
                <w:highlight w:val="none"/>
              </w:rPr>
            </w:pPr>
            <w:r>
              <w:rPr>
                <w:rFonts w:hint="eastAsia" w:cs="宋体"/>
                <w:b/>
                <w:color w:val="auto"/>
                <w:szCs w:val="21"/>
                <w:highlight w:val="none"/>
              </w:rPr>
              <w:t>分项内容</w:t>
            </w:r>
          </w:p>
        </w:tc>
        <w:tc>
          <w:tcPr>
            <w:tcW w:w="675" w:type="dxa"/>
            <w:noWrap w:val="0"/>
            <w:vAlign w:val="center"/>
          </w:tcPr>
          <w:p w14:paraId="54C51091">
            <w:pPr>
              <w:snapToGrid w:val="0"/>
              <w:spacing w:line="276" w:lineRule="auto"/>
              <w:jc w:val="center"/>
              <w:rPr>
                <w:rFonts w:hint="eastAsia" w:ascii="宋体" w:hAnsi="宋体" w:cs="宋体"/>
                <w:b/>
                <w:color w:val="auto"/>
                <w:kern w:val="0"/>
                <w:szCs w:val="21"/>
                <w:highlight w:val="none"/>
              </w:rPr>
            </w:pPr>
            <w:r>
              <w:rPr>
                <w:rFonts w:hint="eastAsia" w:ascii="宋体" w:hAnsi="宋体" w:cs="宋体"/>
                <w:b/>
                <w:color w:val="auto"/>
                <w:kern w:val="0"/>
                <w:szCs w:val="21"/>
                <w:highlight w:val="none"/>
              </w:rPr>
              <w:t>分值</w:t>
            </w:r>
          </w:p>
        </w:tc>
        <w:tc>
          <w:tcPr>
            <w:tcW w:w="11383" w:type="dxa"/>
            <w:noWrap w:val="0"/>
            <w:vAlign w:val="center"/>
          </w:tcPr>
          <w:p w14:paraId="37DDFE91">
            <w:pPr>
              <w:snapToGrid w:val="0"/>
              <w:spacing w:line="276" w:lineRule="auto"/>
              <w:jc w:val="center"/>
              <w:rPr>
                <w:rFonts w:hint="eastAsia" w:ascii="宋体" w:hAnsi="宋体" w:cs="宋体"/>
                <w:b/>
                <w:bCs/>
                <w:iCs/>
                <w:color w:val="auto"/>
                <w:szCs w:val="21"/>
                <w:highlight w:val="none"/>
              </w:rPr>
            </w:pPr>
            <w:r>
              <w:rPr>
                <w:rFonts w:hint="eastAsia" w:ascii="宋体" w:hAnsi="宋体" w:cs="宋体"/>
                <w:b/>
                <w:color w:val="auto"/>
                <w:kern w:val="0"/>
                <w:szCs w:val="21"/>
                <w:highlight w:val="none"/>
              </w:rPr>
              <w:t>评分内容</w:t>
            </w:r>
          </w:p>
        </w:tc>
      </w:tr>
      <w:tr w14:paraId="53B51E02">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569" w:hRule="atLeast"/>
          <w:jc w:val="center"/>
        </w:trPr>
        <w:tc>
          <w:tcPr>
            <w:tcW w:w="844" w:type="dxa"/>
            <w:vMerge w:val="restart"/>
            <w:noWrap w:val="0"/>
            <w:vAlign w:val="center"/>
          </w:tcPr>
          <w:p w14:paraId="4E826592">
            <w:pPr>
              <w:snapToGrid w:val="0"/>
              <w:spacing w:line="276" w:lineRule="auto"/>
              <w:jc w:val="center"/>
              <w:rPr>
                <w:rFonts w:hint="eastAsia" w:ascii="宋体" w:hAnsi="宋体" w:cs="宋体"/>
                <w:color w:val="auto"/>
                <w:szCs w:val="21"/>
                <w:highlight w:val="none"/>
              </w:rPr>
            </w:pPr>
            <w:r>
              <w:rPr>
                <w:rFonts w:hint="eastAsia" w:ascii="宋体" w:hAnsi="宋体" w:cs="宋体"/>
                <w:color w:val="auto"/>
                <w:szCs w:val="21"/>
                <w:highlight w:val="none"/>
              </w:rPr>
              <w:t>设计方案</w:t>
            </w:r>
          </w:p>
        </w:tc>
        <w:tc>
          <w:tcPr>
            <w:tcW w:w="1530" w:type="dxa"/>
            <w:noWrap w:val="0"/>
            <w:vAlign w:val="center"/>
          </w:tcPr>
          <w:p w14:paraId="69A37300">
            <w:pPr>
              <w:jc w:val="center"/>
              <w:rPr>
                <w:rFonts w:hint="eastAsia" w:ascii="宋体" w:hAnsi="宋体" w:cs="宋体"/>
                <w:color w:val="auto"/>
                <w:szCs w:val="21"/>
                <w:highlight w:val="none"/>
              </w:rPr>
            </w:pPr>
            <w:r>
              <w:rPr>
                <w:rFonts w:hint="eastAsia" w:ascii="宋体" w:hAnsi="宋体" w:cs="宋体"/>
                <w:color w:val="auto"/>
                <w:highlight w:val="none"/>
              </w:rPr>
              <w:t>项目理解</w:t>
            </w:r>
          </w:p>
        </w:tc>
        <w:tc>
          <w:tcPr>
            <w:tcW w:w="675" w:type="dxa"/>
            <w:tcBorders>
              <w:bottom w:val="single" w:color="auto" w:sz="4" w:space="0"/>
            </w:tcBorders>
            <w:noWrap w:val="0"/>
            <w:vAlign w:val="center"/>
          </w:tcPr>
          <w:p w14:paraId="21B6BED0">
            <w:pPr>
              <w:jc w:val="center"/>
              <w:rPr>
                <w:rFonts w:hint="eastAsia" w:ascii="宋体" w:hAnsi="宋体" w:cs="宋体"/>
                <w:color w:val="auto"/>
                <w:highlight w:val="none"/>
              </w:rPr>
            </w:pPr>
            <w:r>
              <w:rPr>
                <w:rFonts w:hint="eastAsia" w:ascii="宋体" w:hAnsi="宋体" w:cs="宋体"/>
                <w:color w:val="auto"/>
                <w:highlight w:val="none"/>
              </w:rPr>
              <w:t>10</w:t>
            </w:r>
          </w:p>
        </w:tc>
        <w:tc>
          <w:tcPr>
            <w:tcW w:w="11383" w:type="dxa"/>
            <w:tcBorders>
              <w:bottom w:val="single" w:color="auto" w:sz="4" w:space="0"/>
            </w:tcBorders>
            <w:noWrap w:val="0"/>
            <w:vAlign w:val="center"/>
          </w:tcPr>
          <w:p w14:paraId="3AABDA3F">
            <w:pPr>
              <w:rPr>
                <w:rFonts w:hint="eastAsia" w:ascii="宋体" w:hAnsi="宋体" w:cs="宋体"/>
                <w:color w:val="auto"/>
                <w:szCs w:val="21"/>
                <w:highlight w:val="none"/>
              </w:rPr>
            </w:pPr>
            <w:r>
              <w:rPr>
                <w:rFonts w:hint="eastAsia" w:ascii="宋体" w:hAnsi="宋体" w:cs="宋体"/>
                <w:color w:val="auto"/>
                <w:highlight w:val="none"/>
              </w:rPr>
              <w:t>正确理解并执行项目设计意图，对项目的背景、现状摸查充分，功能上对需求有较深入的分析，</w:t>
            </w:r>
            <w:r>
              <w:rPr>
                <w:rFonts w:hint="eastAsia" w:ascii="宋体" w:hAnsi="宋体" w:cs="宋体"/>
                <w:color w:val="auto"/>
                <w:szCs w:val="21"/>
                <w:highlight w:val="none"/>
              </w:rPr>
              <w:t>所制定的设计工作流程、时间安排合理、可靠。</w:t>
            </w:r>
          </w:p>
          <w:p w14:paraId="21F725D1">
            <w:pPr>
              <w:rPr>
                <w:rFonts w:hint="eastAsia" w:ascii="宋体" w:hAnsi="宋体" w:cs="宋体"/>
                <w:color w:val="auto"/>
                <w:highlight w:val="none"/>
              </w:rPr>
            </w:pPr>
            <w:r>
              <w:rPr>
                <w:rFonts w:hint="eastAsia" w:ascii="宋体" w:hAnsi="宋体" w:cs="宋体"/>
                <w:color w:val="auto"/>
                <w:szCs w:val="21"/>
                <w:highlight w:val="none"/>
              </w:rPr>
              <w:t>优:得10分，中:得5分，差:得2分。无此内容得0分。</w:t>
            </w:r>
          </w:p>
        </w:tc>
      </w:tr>
      <w:tr w14:paraId="4024ECB7">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90" w:hRule="atLeast"/>
          <w:jc w:val="center"/>
        </w:trPr>
        <w:tc>
          <w:tcPr>
            <w:tcW w:w="844" w:type="dxa"/>
            <w:vMerge w:val="continue"/>
            <w:noWrap w:val="0"/>
            <w:vAlign w:val="center"/>
          </w:tcPr>
          <w:p w14:paraId="4C2B5558">
            <w:pPr>
              <w:snapToGrid w:val="0"/>
              <w:spacing w:line="276" w:lineRule="auto"/>
              <w:jc w:val="center"/>
              <w:rPr>
                <w:rFonts w:hint="eastAsia" w:ascii="宋体" w:hAnsi="宋体" w:cs="宋体"/>
                <w:color w:val="auto"/>
                <w:szCs w:val="21"/>
                <w:highlight w:val="none"/>
              </w:rPr>
            </w:pPr>
          </w:p>
        </w:tc>
        <w:tc>
          <w:tcPr>
            <w:tcW w:w="1530" w:type="dxa"/>
            <w:tcBorders>
              <w:top w:val="single" w:color="auto" w:sz="4" w:space="0"/>
            </w:tcBorders>
            <w:noWrap w:val="0"/>
            <w:vAlign w:val="center"/>
          </w:tcPr>
          <w:p w14:paraId="1AF8190D">
            <w:pPr>
              <w:jc w:val="center"/>
              <w:rPr>
                <w:rFonts w:hint="eastAsia" w:ascii="宋体" w:hAnsi="宋体" w:cs="宋体"/>
                <w:color w:val="auto"/>
                <w:szCs w:val="21"/>
                <w:highlight w:val="none"/>
              </w:rPr>
            </w:pPr>
            <w:r>
              <w:rPr>
                <w:rFonts w:hint="eastAsia" w:ascii="宋体" w:hAnsi="宋体" w:cs="宋体"/>
                <w:color w:val="auto"/>
                <w:highlight w:val="none"/>
              </w:rPr>
              <w:t>设计概念</w:t>
            </w:r>
          </w:p>
        </w:tc>
        <w:tc>
          <w:tcPr>
            <w:tcW w:w="675" w:type="dxa"/>
            <w:tcBorders>
              <w:top w:val="single" w:color="auto" w:sz="4" w:space="0"/>
              <w:bottom w:val="single" w:color="auto" w:sz="4" w:space="0"/>
            </w:tcBorders>
            <w:noWrap w:val="0"/>
            <w:vAlign w:val="center"/>
          </w:tcPr>
          <w:p w14:paraId="728D1564">
            <w:pPr>
              <w:jc w:val="center"/>
              <w:rPr>
                <w:rFonts w:hint="eastAsia" w:ascii="宋体" w:hAnsi="宋体" w:cs="宋体"/>
                <w:color w:val="auto"/>
                <w:highlight w:val="none"/>
              </w:rPr>
            </w:pPr>
            <w:r>
              <w:rPr>
                <w:rFonts w:hint="eastAsia" w:ascii="宋体" w:hAnsi="宋体" w:cs="宋体"/>
                <w:color w:val="auto"/>
                <w:highlight w:val="none"/>
              </w:rPr>
              <w:t>15</w:t>
            </w:r>
          </w:p>
        </w:tc>
        <w:tc>
          <w:tcPr>
            <w:tcW w:w="11383" w:type="dxa"/>
            <w:tcBorders>
              <w:top w:val="single" w:color="auto" w:sz="4" w:space="0"/>
              <w:bottom w:val="single" w:color="auto" w:sz="4" w:space="0"/>
            </w:tcBorders>
            <w:noWrap w:val="0"/>
            <w:vAlign w:val="center"/>
          </w:tcPr>
          <w:p w14:paraId="1EBD1B38">
            <w:pPr>
              <w:rPr>
                <w:rFonts w:hint="eastAsia" w:ascii="宋体" w:hAnsi="宋体" w:cs="宋体"/>
                <w:color w:val="auto"/>
                <w:highlight w:val="none"/>
              </w:rPr>
            </w:pPr>
            <w:r>
              <w:rPr>
                <w:rFonts w:hint="eastAsia" w:ascii="宋体" w:hAnsi="宋体" w:cs="宋体"/>
                <w:color w:val="auto"/>
                <w:highlight w:val="none"/>
              </w:rPr>
              <w:t>符合适用、经济、绿色和美观原则，结合设计任务书、文化和个性特点，反映时代精神具有创新的风格和意识，富有特色和吸引力，体现城市的风貌特色。</w:t>
            </w:r>
          </w:p>
          <w:p w14:paraId="4557D90A">
            <w:pPr>
              <w:rPr>
                <w:rFonts w:hint="eastAsia" w:ascii="宋体" w:hAnsi="宋体" w:cs="宋体"/>
                <w:color w:val="auto"/>
                <w:highlight w:val="none"/>
              </w:rPr>
            </w:pPr>
            <w:r>
              <w:rPr>
                <w:rFonts w:hint="eastAsia" w:ascii="宋体" w:hAnsi="宋体" w:cs="宋体"/>
                <w:color w:val="auto"/>
                <w:highlight w:val="none"/>
              </w:rPr>
              <w:t>优:得15分，中:得8分，差:得4分。无此内容得0分。</w:t>
            </w:r>
          </w:p>
        </w:tc>
      </w:tr>
      <w:tr w14:paraId="7EDA28EB">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42" w:hRule="atLeast"/>
          <w:jc w:val="center"/>
        </w:trPr>
        <w:tc>
          <w:tcPr>
            <w:tcW w:w="844" w:type="dxa"/>
            <w:vMerge w:val="continue"/>
            <w:noWrap w:val="0"/>
            <w:vAlign w:val="top"/>
          </w:tcPr>
          <w:p w14:paraId="6A4A551A">
            <w:pPr>
              <w:snapToGrid w:val="0"/>
              <w:spacing w:line="276" w:lineRule="auto"/>
              <w:jc w:val="center"/>
              <w:rPr>
                <w:rFonts w:hint="eastAsia" w:ascii="宋体" w:hAnsi="宋体" w:cs="宋体"/>
                <w:b/>
                <w:color w:val="auto"/>
                <w:szCs w:val="21"/>
                <w:highlight w:val="none"/>
              </w:rPr>
            </w:pPr>
          </w:p>
        </w:tc>
        <w:tc>
          <w:tcPr>
            <w:tcW w:w="1530" w:type="dxa"/>
            <w:noWrap w:val="0"/>
            <w:vAlign w:val="center"/>
          </w:tcPr>
          <w:p w14:paraId="199CB67E">
            <w:pPr>
              <w:jc w:val="center"/>
              <w:rPr>
                <w:rFonts w:hint="eastAsia" w:ascii="宋体" w:hAnsi="宋体" w:cs="宋体"/>
                <w:color w:val="auto"/>
                <w:szCs w:val="21"/>
                <w:highlight w:val="none"/>
              </w:rPr>
            </w:pPr>
            <w:r>
              <w:rPr>
                <w:rFonts w:hint="eastAsia" w:ascii="宋体" w:hAnsi="宋体" w:cs="宋体"/>
                <w:color w:val="auto"/>
                <w:szCs w:val="21"/>
                <w:highlight w:val="none"/>
              </w:rPr>
              <w:t>平面布局与空间设计</w:t>
            </w:r>
          </w:p>
        </w:tc>
        <w:tc>
          <w:tcPr>
            <w:tcW w:w="675" w:type="dxa"/>
            <w:noWrap w:val="0"/>
            <w:vAlign w:val="center"/>
          </w:tcPr>
          <w:p w14:paraId="526F41E5">
            <w:pPr>
              <w:jc w:val="center"/>
              <w:rPr>
                <w:rFonts w:hint="eastAsia" w:ascii="宋体" w:hAnsi="宋体" w:cs="宋体"/>
                <w:color w:val="auto"/>
                <w:highlight w:val="none"/>
              </w:rPr>
            </w:pPr>
            <w:r>
              <w:rPr>
                <w:rFonts w:hint="eastAsia" w:ascii="宋体" w:hAnsi="宋体" w:cs="宋体"/>
                <w:color w:val="auto"/>
                <w:highlight w:val="none"/>
              </w:rPr>
              <w:t>15</w:t>
            </w:r>
          </w:p>
        </w:tc>
        <w:tc>
          <w:tcPr>
            <w:tcW w:w="11383" w:type="dxa"/>
            <w:noWrap w:val="0"/>
            <w:vAlign w:val="center"/>
          </w:tcPr>
          <w:p w14:paraId="2D43E8CD">
            <w:pPr>
              <w:rPr>
                <w:rFonts w:hint="eastAsia" w:ascii="宋体" w:hAnsi="宋体" w:cs="宋体"/>
                <w:color w:val="auto"/>
                <w:szCs w:val="21"/>
                <w:highlight w:val="none"/>
              </w:rPr>
            </w:pPr>
            <w:r>
              <w:rPr>
                <w:rFonts w:hint="eastAsia" w:ascii="宋体" w:hAnsi="宋体" w:cs="宋体"/>
                <w:color w:val="auto"/>
                <w:szCs w:val="21"/>
                <w:highlight w:val="none"/>
              </w:rPr>
              <w:t>平面布局合理，使用功能分区明确，利用率高；</w:t>
            </w:r>
            <w:r>
              <w:rPr>
                <w:rFonts w:hint="eastAsia" w:ascii="宋体" w:hAnsi="宋体" w:cs="宋体"/>
                <w:color w:val="auto"/>
                <w:highlight w:val="none"/>
              </w:rPr>
              <w:t>色彩、材质、家具搭配协调，灯光渲染气氛与功能需求匹配，色温、照度设计合理。</w:t>
            </w:r>
            <w:r>
              <w:rPr>
                <w:rFonts w:hint="eastAsia" w:ascii="宋体" w:hAnsi="宋体" w:cs="宋体"/>
                <w:color w:val="auto"/>
                <w:szCs w:val="21"/>
                <w:highlight w:val="none"/>
              </w:rPr>
              <w:t>从使用者的角度考虑设计，具有预见性、灵活性和适应性，有充分的可实施性，与周边环境整体和谐。</w:t>
            </w:r>
          </w:p>
          <w:p w14:paraId="62CD723B">
            <w:pPr>
              <w:rPr>
                <w:rFonts w:hint="eastAsia" w:ascii="宋体" w:hAnsi="宋体" w:cs="宋体"/>
                <w:color w:val="auto"/>
                <w:highlight w:val="none"/>
              </w:rPr>
            </w:pPr>
            <w:r>
              <w:rPr>
                <w:rFonts w:hint="eastAsia" w:ascii="宋体" w:hAnsi="宋体" w:cs="宋体"/>
                <w:color w:val="auto"/>
                <w:highlight w:val="none"/>
              </w:rPr>
              <w:t>优:得15分，良:得10分，中:得5分，差:得3分。无此内容得0分。</w:t>
            </w:r>
          </w:p>
        </w:tc>
      </w:tr>
      <w:tr w14:paraId="28B1F0D6">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42" w:hRule="atLeast"/>
          <w:jc w:val="center"/>
        </w:trPr>
        <w:tc>
          <w:tcPr>
            <w:tcW w:w="844" w:type="dxa"/>
            <w:vMerge w:val="continue"/>
            <w:noWrap w:val="0"/>
            <w:vAlign w:val="top"/>
          </w:tcPr>
          <w:p w14:paraId="64D4AEEC">
            <w:pPr>
              <w:snapToGrid w:val="0"/>
              <w:spacing w:line="276" w:lineRule="auto"/>
              <w:jc w:val="center"/>
              <w:rPr>
                <w:rFonts w:hint="eastAsia" w:ascii="宋体" w:hAnsi="宋体" w:cs="宋体"/>
                <w:b/>
                <w:color w:val="auto"/>
                <w:szCs w:val="21"/>
                <w:highlight w:val="none"/>
              </w:rPr>
            </w:pPr>
          </w:p>
        </w:tc>
        <w:tc>
          <w:tcPr>
            <w:tcW w:w="1530" w:type="dxa"/>
            <w:noWrap w:val="0"/>
            <w:vAlign w:val="center"/>
          </w:tcPr>
          <w:p w14:paraId="3E4EEA6D">
            <w:pPr>
              <w:jc w:val="center"/>
              <w:rPr>
                <w:rFonts w:hint="eastAsia" w:ascii="宋体" w:hAnsi="宋体" w:cs="宋体"/>
                <w:color w:val="auto"/>
                <w:szCs w:val="21"/>
                <w:highlight w:val="none"/>
              </w:rPr>
            </w:pPr>
            <w:r>
              <w:rPr>
                <w:rFonts w:hint="eastAsia" w:ascii="宋体" w:hAnsi="宋体" w:cs="宋体"/>
                <w:color w:val="auto"/>
                <w:highlight w:val="none"/>
              </w:rPr>
              <w:t>配套设施</w:t>
            </w:r>
          </w:p>
        </w:tc>
        <w:tc>
          <w:tcPr>
            <w:tcW w:w="675" w:type="dxa"/>
            <w:noWrap w:val="0"/>
            <w:vAlign w:val="center"/>
          </w:tcPr>
          <w:p w14:paraId="45AD58B3">
            <w:pPr>
              <w:jc w:val="center"/>
              <w:rPr>
                <w:rFonts w:hint="eastAsia" w:ascii="宋体" w:hAnsi="宋体" w:cs="宋体"/>
                <w:color w:val="auto"/>
                <w:highlight w:val="none"/>
              </w:rPr>
            </w:pPr>
            <w:r>
              <w:rPr>
                <w:rFonts w:hint="eastAsia" w:ascii="宋体" w:hAnsi="宋体" w:cs="宋体"/>
                <w:color w:val="auto"/>
                <w:highlight w:val="none"/>
              </w:rPr>
              <w:t>15</w:t>
            </w:r>
          </w:p>
        </w:tc>
        <w:tc>
          <w:tcPr>
            <w:tcW w:w="11383" w:type="dxa"/>
            <w:noWrap w:val="0"/>
            <w:vAlign w:val="center"/>
          </w:tcPr>
          <w:p w14:paraId="2623EE06">
            <w:pPr>
              <w:rPr>
                <w:rFonts w:hint="eastAsia" w:ascii="宋体" w:hAnsi="宋体" w:cs="宋体"/>
                <w:color w:val="auto"/>
                <w:highlight w:val="none"/>
              </w:rPr>
            </w:pPr>
            <w:r>
              <w:rPr>
                <w:rFonts w:hint="eastAsia" w:ascii="宋体" w:hAnsi="宋体" w:cs="宋体"/>
                <w:color w:val="auto"/>
                <w:highlight w:val="none"/>
              </w:rPr>
              <w:t>标识、绿植、灯具、电气设备，给排水、消防、通风空调等内容表达明确，整体设计依据充分，满足功能使用要求。</w:t>
            </w:r>
            <w:r>
              <w:rPr>
                <w:rFonts w:hint="eastAsia" w:ascii="宋体" w:hAnsi="宋体" w:cs="宋体"/>
                <w:color w:val="auto"/>
                <w:szCs w:val="21"/>
                <w:highlight w:val="none"/>
              </w:rPr>
              <w:t>优:得15分，中:得8分，差:得4分。无此内容得0分。</w:t>
            </w:r>
          </w:p>
        </w:tc>
      </w:tr>
      <w:tr w14:paraId="076D7745">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42" w:hRule="atLeast"/>
          <w:jc w:val="center"/>
        </w:trPr>
        <w:tc>
          <w:tcPr>
            <w:tcW w:w="844" w:type="dxa"/>
            <w:vMerge w:val="continue"/>
            <w:noWrap w:val="0"/>
            <w:vAlign w:val="top"/>
          </w:tcPr>
          <w:p w14:paraId="0A6DA988">
            <w:pPr>
              <w:snapToGrid w:val="0"/>
              <w:spacing w:line="276" w:lineRule="auto"/>
              <w:jc w:val="center"/>
              <w:rPr>
                <w:rFonts w:hint="eastAsia" w:ascii="宋体" w:hAnsi="宋体" w:cs="宋体"/>
                <w:b/>
                <w:color w:val="auto"/>
                <w:szCs w:val="21"/>
                <w:highlight w:val="none"/>
              </w:rPr>
            </w:pPr>
          </w:p>
        </w:tc>
        <w:tc>
          <w:tcPr>
            <w:tcW w:w="1530" w:type="dxa"/>
            <w:noWrap w:val="0"/>
            <w:vAlign w:val="center"/>
          </w:tcPr>
          <w:p w14:paraId="7BA38976">
            <w:pPr>
              <w:snapToGrid w:val="0"/>
              <w:jc w:val="center"/>
              <w:rPr>
                <w:rFonts w:hint="eastAsia" w:ascii="宋体" w:hAnsi="宋体" w:cs="宋体"/>
                <w:color w:val="auto"/>
                <w:szCs w:val="21"/>
                <w:highlight w:val="none"/>
              </w:rPr>
            </w:pPr>
            <w:r>
              <w:rPr>
                <w:rFonts w:hint="eastAsia" w:ascii="宋体" w:hAnsi="宋体" w:cs="宋体"/>
                <w:color w:val="auto"/>
                <w:szCs w:val="21"/>
                <w:highlight w:val="none"/>
              </w:rPr>
              <w:t>效果展示图</w:t>
            </w:r>
          </w:p>
        </w:tc>
        <w:tc>
          <w:tcPr>
            <w:tcW w:w="675" w:type="dxa"/>
            <w:noWrap w:val="0"/>
            <w:vAlign w:val="center"/>
          </w:tcPr>
          <w:p w14:paraId="6945E99A">
            <w:pPr>
              <w:jc w:val="center"/>
              <w:rPr>
                <w:rFonts w:hint="eastAsia" w:ascii="宋体" w:hAnsi="宋体" w:cs="宋体"/>
                <w:color w:val="auto"/>
                <w:highlight w:val="none"/>
              </w:rPr>
            </w:pPr>
            <w:r>
              <w:rPr>
                <w:rFonts w:hint="eastAsia" w:ascii="宋体" w:hAnsi="宋体" w:cs="宋体"/>
                <w:bCs/>
                <w:color w:val="auto"/>
                <w:highlight w:val="none"/>
                <w:lang w:bidi="ar"/>
              </w:rPr>
              <w:t>20</w:t>
            </w:r>
          </w:p>
        </w:tc>
        <w:tc>
          <w:tcPr>
            <w:tcW w:w="11383" w:type="dxa"/>
            <w:noWrap w:val="0"/>
            <w:vAlign w:val="center"/>
          </w:tcPr>
          <w:p w14:paraId="7FC3F892">
            <w:pPr>
              <w:rPr>
                <w:rFonts w:hint="eastAsia" w:ascii="宋体" w:hAnsi="宋体" w:cs="宋体"/>
                <w:color w:val="auto"/>
                <w:szCs w:val="21"/>
                <w:highlight w:val="none"/>
              </w:rPr>
            </w:pPr>
            <w:r>
              <w:rPr>
                <w:rFonts w:hint="eastAsia" w:ascii="宋体" w:hAnsi="宋体" w:cs="宋体"/>
                <w:color w:val="auto"/>
                <w:szCs w:val="21"/>
                <w:highlight w:val="none"/>
              </w:rPr>
              <w:t>提交效果图展示文件。</w:t>
            </w:r>
          </w:p>
          <w:p w14:paraId="22C78B7C">
            <w:pPr>
              <w:rPr>
                <w:rFonts w:hint="eastAsia" w:ascii="宋体" w:hAnsi="宋体" w:cs="宋体"/>
                <w:color w:val="auto"/>
                <w:highlight w:val="none"/>
              </w:rPr>
            </w:pPr>
            <w:r>
              <w:rPr>
                <w:rFonts w:hint="eastAsia" w:ascii="宋体" w:hAnsi="宋体" w:cs="宋体"/>
                <w:color w:val="auto"/>
                <w:highlight w:val="none"/>
              </w:rPr>
              <w:t>优:得20分，良:得15分，中:得10分，差:得5分。无此内容得0分。</w:t>
            </w:r>
          </w:p>
        </w:tc>
      </w:tr>
      <w:tr w14:paraId="7448E892">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42" w:hRule="atLeast"/>
          <w:jc w:val="center"/>
        </w:trPr>
        <w:tc>
          <w:tcPr>
            <w:tcW w:w="844" w:type="dxa"/>
            <w:vMerge w:val="continue"/>
            <w:noWrap w:val="0"/>
            <w:vAlign w:val="top"/>
          </w:tcPr>
          <w:p w14:paraId="1A2A49C7">
            <w:pPr>
              <w:snapToGrid w:val="0"/>
              <w:spacing w:line="276" w:lineRule="auto"/>
              <w:jc w:val="center"/>
              <w:rPr>
                <w:rFonts w:hint="eastAsia" w:ascii="宋体" w:hAnsi="宋体" w:cs="宋体"/>
                <w:b/>
                <w:color w:val="auto"/>
                <w:szCs w:val="21"/>
                <w:highlight w:val="none"/>
              </w:rPr>
            </w:pPr>
          </w:p>
        </w:tc>
        <w:tc>
          <w:tcPr>
            <w:tcW w:w="1530" w:type="dxa"/>
            <w:noWrap w:val="0"/>
            <w:vAlign w:val="center"/>
          </w:tcPr>
          <w:p w14:paraId="188EB5FB">
            <w:pPr>
              <w:snapToGrid w:val="0"/>
              <w:jc w:val="center"/>
              <w:rPr>
                <w:rFonts w:hint="eastAsia" w:ascii="宋体" w:hAnsi="宋体" w:cs="宋体"/>
                <w:color w:val="auto"/>
                <w:szCs w:val="21"/>
                <w:highlight w:val="none"/>
              </w:rPr>
            </w:pPr>
            <w:r>
              <w:rPr>
                <w:rFonts w:hint="eastAsia" w:ascii="宋体" w:hAnsi="宋体" w:cs="宋体"/>
                <w:color w:val="auto"/>
                <w:highlight w:val="none"/>
              </w:rPr>
              <w:t>设计文件符合性</w:t>
            </w:r>
          </w:p>
        </w:tc>
        <w:tc>
          <w:tcPr>
            <w:tcW w:w="675" w:type="dxa"/>
            <w:noWrap w:val="0"/>
            <w:vAlign w:val="center"/>
          </w:tcPr>
          <w:p w14:paraId="2F660A76">
            <w:pPr>
              <w:jc w:val="center"/>
              <w:rPr>
                <w:rFonts w:hint="eastAsia" w:ascii="宋体" w:hAnsi="宋体" w:cs="宋体"/>
                <w:color w:val="auto"/>
                <w:highlight w:val="none"/>
              </w:rPr>
            </w:pPr>
            <w:r>
              <w:rPr>
                <w:rFonts w:hint="eastAsia" w:ascii="宋体" w:hAnsi="宋体" w:cs="宋体"/>
                <w:color w:val="auto"/>
                <w:highlight w:val="none"/>
              </w:rPr>
              <w:t>25</w:t>
            </w:r>
          </w:p>
        </w:tc>
        <w:tc>
          <w:tcPr>
            <w:tcW w:w="11383" w:type="dxa"/>
            <w:noWrap w:val="0"/>
            <w:vAlign w:val="center"/>
          </w:tcPr>
          <w:p w14:paraId="09453287">
            <w:pPr>
              <w:rPr>
                <w:rFonts w:hint="eastAsia" w:ascii="宋体" w:hAnsi="宋体" w:cs="宋体"/>
                <w:color w:val="auto"/>
                <w:highlight w:val="none"/>
              </w:rPr>
            </w:pPr>
            <w:r>
              <w:rPr>
                <w:rFonts w:hint="eastAsia" w:ascii="宋体" w:hAnsi="宋体" w:cs="宋体"/>
                <w:color w:val="auto"/>
                <w:highlight w:val="none"/>
              </w:rPr>
              <w:t>整个设计内容符合设计任务书要求，</w:t>
            </w:r>
            <w:r>
              <w:rPr>
                <w:rFonts w:hint="eastAsia" w:ascii="宋体" w:hAnsi="宋体"/>
                <w:color w:val="auto"/>
                <w:szCs w:val="21"/>
                <w:highlight w:val="none"/>
              </w:rPr>
              <w:t>投资估算编制依据正确，</w:t>
            </w:r>
            <w:r>
              <w:rPr>
                <w:rFonts w:hint="eastAsia" w:ascii="宋体" w:hAnsi="宋体" w:cs="宋体"/>
                <w:color w:val="auto"/>
                <w:highlight w:val="none"/>
              </w:rPr>
              <w:t>内容全面，设计总说明书文字表达清楚、思路清晰、图纸及文卷质量高。</w:t>
            </w:r>
          </w:p>
          <w:p w14:paraId="30C7365E">
            <w:pPr>
              <w:rPr>
                <w:rFonts w:hint="eastAsia" w:ascii="宋体" w:hAnsi="宋体" w:cs="宋体"/>
                <w:color w:val="auto"/>
                <w:sz w:val="24"/>
                <w:szCs w:val="21"/>
                <w:highlight w:val="none"/>
              </w:rPr>
            </w:pPr>
            <w:r>
              <w:rPr>
                <w:rFonts w:hint="eastAsia" w:ascii="宋体" w:hAnsi="宋体" w:cs="宋体"/>
                <w:color w:val="auto"/>
                <w:highlight w:val="none"/>
              </w:rPr>
              <w:t>优:得25分，中:得10分，差:得5分。无此内容得0分。</w:t>
            </w:r>
          </w:p>
        </w:tc>
      </w:tr>
      <w:tr w14:paraId="31CA9375">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342" w:hRule="atLeast"/>
          <w:jc w:val="center"/>
        </w:trPr>
        <w:tc>
          <w:tcPr>
            <w:tcW w:w="844" w:type="dxa"/>
            <w:noWrap w:val="0"/>
            <w:vAlign w:val="top"/>
          </w:tcPr>
          <w:p w14:paraId="0481D760">
            <w:pPr>
              <w:snapToGrid w:val="0"/>
              <w:spacing w:line="276" w:lineRule="auto"/>
              <w:jc w:val="center"/>
              <w:rPr>
                <w:rFonts w:hint="eastAsia" w:ascii="宋体" w:hAnsi="宋体" w:cs="宋体"/>
                <w:b/>
                <w:color w:val="auto"/>
                <w:szCs w:val="21"/>
                <w:highlight w:val="none"/>
              </w:rPr>
            </w:pPr>
          </w:p>
        </w:tc>
        <w:tc>
          <w:tcPr>
            <w:tcW w:w="1530" w:type="dxa"/>
            <w:noWrap w:val="0"/>
            <w:vAlign w:val="center"/>
          </w:tcPr>
          <w:p w14:paraId="1B472D16">
            <w:pPr>
              <w:snapToGrid w:val="0"/>
              <w:spacing w:line="276" w:lineRule="auto"/>
              <w:jc w:val="center"/>
              <w:rPr>
                <w:rFonts w:hint="eastAsia" w:ascii="宋体" w:hAnsi="宋体" w:cs="宋体"/>
                <w:color w:val="auto"/>
                <w:szCs w:val="21"/>
                <w:highlight w:val="none"/>
              </w:rPr>
            </w:pPr>
            <w:r>
              <w:rPr>
                <w:rFonts w:hint="eastAsia" w:ascii="宋体" w:hAnsi="宋体" w:cs="宋体"/>
                <w:b/>
                <w:color w:val="auto"/>
                <w:szCs w:val="21"/>
                <w:highlight w:val="none"/>
              </w:rPr>
              <w:t>合计</w:t>
            </w:r>
          </w:p>
        </w:tc>
        <w:tc>
          <w:tcPr>
            <w:tcW w:w="675" w:type="dxa"/>
            <w:noWrap w:val="0"/>
            <w:vAlign w:val="center"/>
          </w:tcPr>
          <w:p w14:paraId="326F6AAE">
            <w:pPr>
              <w:snapToGrid w:val="0"/>
              <w:spacing w:line="276" w:lineRule="auto"/>
              <w:jc w:val="center"/>
              <w:rPr>
                <w:rFonts w:hint="eastAsia" w:ascii="宋体" w:hAnsi="宋体" w:cs="宋体"/>
                <w:b/>
                <w:color w:val="auto"/>
                <w:szCs w:val="21"/>
                <w:highlight w:val="none"/>
              </w:rPr>
            </w:pPr>
            <w:r>
              <w:rPr>
                <w:rFonts w:hint="eastAsia" w:ascii="宋体" w:hAnsi="宋体" w:cs="宋体"/>
                <w:b/>
                <w:color w:val="auto"/>
                <w:szCs w:val="21"/>
                <w:highlight w:val="none"/>
              </w:rPr>
              <w:t>100</w:t>
            </w:r>
          </w:p>
        </w:tc>
        <w:tc>
          <w:tcPr>
            <w:tcW w:w="11383" w:type="dxa"/>
            <w:noWrap w:val="0"/>
            <w:vAlign w:val="center"/>
          </w:tcPr>
          <w:p w14:paraId="530A1C11">
            <w:pPr>
              <w:snapToGrid w:val="0"/>
              <w:spacing w:line="276" w:lineRule="auto"/>
              <w:jc w:val="center"/>
              <w:rPr>
                <w:rFonts w:hint="eastAsia" w:ascii="宋体" w:hAnsi="宋体" w:cs="宋体"/>
                <w:b/>
                <w:color w:val="auto"/>
                <w:szCs w:val="21"/>
                <w:highlight w:val="none"/>
              </w:rPr>
            </w:pPr>
          </w:p>
        </w:tc>
      </w:tr>
    </w:tbl>
    <w:p w14:paraId="6B76B14F">
      <w:pPr>
        <w:spacing w:line="276" w:lineRule="auto"/>
        <w:rPr>
          <w:rFonts w:ascii="宋体" w:hAnsi="宋体"/>
          <w:color w:val="auto"/>
          <w:szCs w:val="21"/>
          <w:highlight w:val="none"/>
        </w:rPr>
      </w:pPr>
    </w:p>
    <w:p w14:paraId="36E6BF97">
      <w:pPr>
        <w:spacing w:line="276" w:lineRule="auto"/>
        <w:rPr>
          <w:b/>
          <w:color w:val="auto"/>
          <w:szCs w:val="21"/>
          <w:highlight w:val="none"/>
        </w:rPr>
      </w:pPr>
      <w:r>
        <w:rPr>
          <w:rFonts w:hint="eastAsia" w:ascii="宋体" w:hAnsi="宋体"/>
          <w:color w:val="auto"/>
          <w:szCs w:val="21"/>
          <w:highlight w:val="none"/>
        </w:rPr>
        <w:t xml:space="preserve">评委签名：                     日期：     </w:t>
      </w:r>
    </w:p>
    <w:p w14:paraId="70BDDC80">
      <w:pPr>
        <w:rPr>
          <w:rFonts w:hint="eastAsia"/>
          <w:bCs/>
          <w:color w:val="auto"/>
          <w:szCs w:val="21"/>
          <w:highlight w:val="none"/>
        </w:rPr>
      </w:pPr>
    </w:p>
    <w:p w14:paraId="3E0698DB">
      <w:pPr>
        <w:rPr>
          <w:rFonts w:hint="eastAsia"/>
          <w:bCs/>
          <w:color w:val="auto"/>
          <w:szCs w:val="21"/>
          <w:highlight w:val="none"/>
        </w:rPr>
      </w:pPr>
    </w:p>
    <w:p w14:paraId="047344BC">
      <w:pPr>
        <w:rPr>
          <w:rFonts w:hint="eastAsia"/>
          <w:bCs/>
          <w:color w:val="auto"/>
          <w:szCs w:val="21"/>
          <w:highlight w:val="none"/>
        </w:rPr>
      </w:pPr>
      <w:r>
        <w:rPr>
          <w:rFonts w:hint="eastAsia"/>
          <w:bCs/>
          <w:color w:val="auto"/>
          <w:szCs w:val="21"/>
          <w:highlight w:val="none"/>
        </w:rPr>
        <w:br w:type="page"/>
      </w:r>
      <w:r>
        <w:rPr>
          <w:rFonts w:hint="eastAsia"/>
          <w:bCs/>
          <w:color w:val="auto"/>
          <w:szCs w:val="21"/>
          <w:highlight w:val="none"/>
        </w:rPr>
        <w:t>附表二：</w:t>
      </w:r>
    </w:p>
    <w:p w14:paraId="33903D3E">
      <w:pPr>
        <w:jc w:val="center"/>
        <w:outlineLvl w:val="1"/>
        <w:rPr>
          <w:rFonts w:ascii="宋体" w:hAnsi="宋体" w:cs="宋体"/>
          <w:b/>
          <w:color w:val="auto"/>
          <w:kern w:val="1"/>
          <w:sz w:val="28"/>
          <w:szCs w:val="28"/>
          <w:highlight w:val="none"/>
        </w:rPr>
      </w:pPr>
      <w:bookmarkStart w:id="458" w:name="OLE_LINK24"/>
      <w:r>
        <w:rPr>
          <w:rFonts w:hint="eastAsia" w:ascii="宋体" w:hAnsi="宋体" w:cs="宋体"/>
          <w:b/>
          <w:color w:val="auto"/>
          <w:kern w:val="1"/>
          <w:sz w:val="28"/>
          <w:szCs w:val="28"/>
          <w:highlight w:val="none"/>
        </w:rPr>
        <w:t>工程总承包实施方案详细审查评分表</w:t>
      </w:r>
      <w:bookmarkEnd w:id="458"/>
    </w:p>
    <w:p w14:paraId="0A7CF68E">
      <w:pPr>
        <w:jc w:val="left"/>
        <w:rPr>
          <w:rFonts w:ascii="宋体" w:hAnsi="宋体" w:cs="宋体"/>
          <w:b/>
          <w:color w:val="auto"/>
          <w:highlight w:val="none"/>
        </w:rPr>
      </w:pPr>
      <w:r>
        <w:rPr>
          <w:rFonts w:hint="eastAsia" w:ascii="宋体" w:hAnsi="宋体" w:cs="宋体"/>
          <w:b/>
          <w:color w:val="auto"/>
          <w:highlight w:val="none"/>
        </w:rPr>
        <w:t>项目名称：</w:t>
      </w:r>
    </w:p>
    <w:tbl>
      <w:tblPr>
        <w:tblStyle w:val="41"/>
        <w:tblpPr w:leftFromText="180" w:rightFromText="180" w:vertAnchor="text" w:horzAnchor="page" w:tblpX="1531" w:tblpY="301"/>
        <w:tblOverlap w:val="never"/>
        <w:tblW w:w="13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5"/>
        <w:gridCol w:w="994"/>
        <w:gridCol w:w="1257"/>
        <w:gridCol w:w="10747"/>
      </w:tblGrid>
      <w:tr w14:paraId="66126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725" w:type="dxa"/>
            <w:noWrap w:val="0"/>
            <w:vAlign w:val="center"/>
          </w:tcPr>
          <w:p w14:paraId="28717AA7">
            <w:pPr>
              <w:pStyle w:val="21"/>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序号</w:t>
            </w:r>
          </w:p>
        </w:tc>
        <w:tc>
          <w:tcPr>
            <w:tcW w:w="994" w:type="dxa"/>
            <w:noWrap w:val="0"/>
            <w:vAlign w:val="center"/>
          </w:tcPr>
          <w:p w14:paraId="7F83C38A">
            <w:pPr>
              <w:widowControl/>
              <w:jc w:val="center"/>
              <w:rPr>
                <w:rFonts w:hint="eastAsia" w:ascii="宋体" w:hAnsi="宋体" w:cs="宋体"/>
                <w:color w:val="auto"/>
                <w:highlight w:val="none"/>
              </w:rPr>
            </w:pPr>
            <w:r>
              <w:rPr>
                <w:rFonts w:hint="eastAsia" w:ascii="宋体" w:hAnsi="宋体" w:cs="宋体"/>
                <w:color w:val="auto"/>
                <w:highlight w:val="none"/>
              </w:rPr>
              <w:t>项目</w:t>
            </w:r>
          </w:p>
        </w:tc>
        <w:tc>
          <w:tcPr>
            <w:tcW w:w="1257" w:type="dxa"/>
            <w:noWrap w:val="0"/>
            <w:vAlign w:val="center"/>
          </w:tcPr>
          <w:p w14:paraId="7B9C854C">
            <w:pPr>
              <w:widowControl/>
              <w:jc w:val="center"/>
              <w:rPr>
                <w:rFonts w:hint="eastAsia" w:ascii="宋体" w:hAnsi="宋体" w:cs="宋体"/>
                <w:color w:val="auto"/>
                <w:highlight w:val="none"/>
              </w:rPr>
            </w:pPr>
            <w:r>
              <w:rPr>
                <w:rFonts w:hint="eastAsia" w:ascii="宋体" w:hAnsi="宋体" w:cs="宋体"/>
                <w:color w:val="auto"/>
                <w:highlight w:val="none"/>
              </w:rPr>
              <w:t>分值分配</w:t>
            </w:r>
          </w:p>
        </w:tc>
        <w:tc>
          <w:tcPr>
            <w:tcW w:w="10747" w:type="dxa"/>
            <w:noWrap w:val="0"/>
            <w:vAlign w:val="center"/>
          </w:tcPr>
          <w:p w14:paraId="159F7755">
            <w:pPr>
              <w:widowControl/>
              <w:ind w:firstLine="420"/>
              <w:jc w:val="center"/>
              <w:rPr>
                <w:rFonts w:hint="eastAsia" w:ascii="宋体" w:hAnsi="宋体" w:cs="宋体"/>
                <w:color w:val="auto"/>
                <w:highlight w:val="none"/>
              </w:rPr>
            </w:pPr>
            <w:r>
              <w:rPr>
                <w:rFonts w:hint="eastAsia" w:ascii="宋体" w:hAnsi="宋体" w:cs="宋体"/>
                <w:color w:val="auto"/>
                <w:highlight w:val="none"/>
              </w:rPr>
              <w:t>评分标准</w:t>
            </w:r>
          </w:p>
        </w:tc>
      </w:tr>
      <w:tr w14:paraId="73A14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725" w:type="dxa"/>
            <w:vMerge w:val="restart"/>
            <w:noWrap w:val="0"/>
            <w:vAlign w:val="center"/>
          </w:tcPr>
          <w:p w14:paraId="23850C70">
            <w:pPr>
              <w:pStyle w:val="21"/>
              <w:jc w:val="center"/>
              <w:rPr>
                <w:rFonts w:hint="eastAsia" w:ascii="宋体" w:hAnsi="宋体" w:eastAsia="宋体" w:cs="宋体"/>
                <w:color w:val="auto"/>
                <w:szCs w:val="21"/>
                <w:highlight w:val="none"/>
              </w:rPr>
            </w:pPr>
            <w:r>
              <w:rPr>
                <w:rFonts w:hint="eastAsia" w:ascii="宋体" w:hAnsi="宋体" w:eastAsia="宋体" w:cs="宋体"/>
                <w:color w:val="auto"/>
                <w:szCs w:val="21"/>
                <w:highlight w:val="none"/>
              </w:rPr>
              <w:t>一</w:t>
            </w:r>
          </w:p>
        </w:tc>
        <w:tc>
          <w:tcPr>
            <w:tcW w:w="994" w:type="dxa"/>
            <w:vMerge w:val="restart"/>
            <w:noWrap w:val="0"/>
            <w:vAlign w:val="center"/>
          </w:tcPr>
          <w:p w14:paraId="06E2485F">
            <w:pPr>
              <w:jc w:val="center"/>
              <w:rPr>
                <w:rFonts w:hint="eastAsia" w:ascii="宋体" w:hAnsi="宋体" w:cs="宋体"/>
                <w:color w:val="auto"/>
                <w:highlight w:val="none"/>
              </w:rPr>
            </w:pPr>
            <w:r>
              <w:rPr>
                <w:rFonts w:hint="eastAsia" w:ascii="宋体" w:hAnsi="宋体" w:cs="宋体"/>
                <w:color w:val="auto"/>
                <w:highlight w:val="none"/>
              </w:rPr>
              <w:t>资信部分</w:t>
            </w:r>
          </w:p>
          <w:p w14:paraId="1DE10042">
            <w:pPr>
              <w:jc w:val="center"/>
              <w:rPr>
                <w:rFonts w:hint="eastAsia" w:ascii="宋体" w:hAnsi="宋体" w:cs="宋体"/>
                <w:color w:val="auto"/>
                <w:highlight w:val="none"/>
              </w:rPr>
            </w:pPr>
            <w:r>
              <w:rPr>
                <w:rFonts w:hint="eastAsia" w:ascii="宋体" w:hAnsi="宋体" w:cs="宋体"/>
                <w:color w:val="auto"/>
                <w:highlight w:val="none"/>
              </w:rPr>
              <w:t>（36分）</w:t>
            </w:r>
          </w:p>
          <w:p w14:paraId="7A2D5B84">
            <w:pPr>
              <w:pStyle w:val="21"/>
              <w:ind w:firstLine="420"/>
              <w:jc w:val="center"/>
              <w:rPr>
                <w:rFonts w:hint="eastAsia" w:ascii="宋体" w:hAnsi="宋体" w:eastAsia="宋体" w:cs="宋体"/>
                <w:color w:val="auto"/>
                <w:szCs w:val="21"/>
                <w:highlight w:val="none"/>
              </w:rPr>
            </w:pPr>
          </w:p>
        </w:tc>
        <w:tc>
          <w:tcPr>
            <w:tcW w:w="1257" w:type="dxa"/>
            <w:noWrap w:val="0"/>
            <w:vAlign w:val="center"/>
          </w:tcPr>
          <w:p w14:paraId="76BF2380">
            <w:pPr>
              <w:autoSpaceDE w:val="0"/>
              <w:autoSpaceDN w:val="0"/>
              <w:adjustRightInd w:val="0"/>
              <w:jc w:val="center"/>
              <w:rPr>
                <w:rFonts w:hint="eastAsia" w:ascii="宋体" w:hAnsi="宋体" w:cs="宋体"/>
                <w:color w:val="auto"/>
                <w:highlight w:val="none"/>
              </w:rPr>
            </w:pPr>
            <w:r>
              <w:rPr>
                <w:rFonts w:hint="eastAsia" w:ascii="宋体" w:hAnsi="宋体" w:cs="宋体"/>
                <w:color w:val="auto"/>
                <w:highlight w:val="none"/>
              </w:rPr>
              <w:t>施工业绩</w:t>
            </w:r>
          </w:p>
          <w:p w14:paraId="29ECD5CC">
            <w:pPr>
              <w:autoSpaceDE w:val="0"/>
              <w:autoSpaceDN w:val="0"/>
              <w:adjustRightInd w:val="0"/>
              <w:jc w:val="center"/>
              <w:rPr>
                <w:rFonts w:hint="eastAsia" w:ascii="宋体" w:hAnsi="宋体" w:cs="宋体"/>
                <w:color w:val="auto"/>
                <w:highlight w:val="none"/>
              </w:rPr>
            </w:pPr>
            <w:r>
              <w:rPr>
                <w:rFonts w:hint="eastAsia" w:ascii="宋体" w:hAnsi="宋体" w:cs="宋体"/>
                <w:color w:val="auto"/>
                <w:highlight w:val="none"/>
              </w:rPr>
              <w:t>（20分）</w:t>
            </w:r>
          </w:p>
        </w:tc>
        <w:tc>
          <w:tcPr>
            <w:tcW w:w="10747" w:type="dxa"/>
            <w:noWrap w:val="0"/>
            <w:vAlign w:val="center"/>
          </w:tcPr>
          <w:p w14:paraId="568F65BB">
            <w:pPr>
              <w:rPr>
                <w:rFonts w:ascii="宋体" w:hAnsi="宋体" w:cs="宋体"/>
                <w:color w:val="auto"/>
                <w:highlight w:val="none"/>
              </w:rPr>
            </w:pPr>
            <w:r>
              <w:rPr>
                <w:rFonts w:hint="eastAsia" w:ascii="宋体" w:hAnsi="宋体" w:cs="宋体"/>
                <w:color w:val="auto"/>
                <w:highlight w:val="none"/>
                <w:lang w:val="zh-CN"/>
              </w:rPr>
              <w:t>投标人（若为联合体投标，指联合体</w:t>
            </w:r>
            <w:r>
              <w:rPr>
                <w:rFonts w:hint="eastAsia" w:ascii="宋体" w:hAnsi="宋体" w:cs="宋体"/>
                <w:color w:val="auto"/>
                <w:highlight w:val="none"/>
              </w:rPr>
              <w:t>主办方</w:t>
            </w:r>
            <w:r>
              <w:rPr>
                <w:rFonts w:hint="eastAsia" w:ascii="宋体" w:hAnsi="宋体" w:cs="宋体"/>
                <w:color w:val="auto"/>
                <w:highlight w:val="none"/>
                <w:lang w:val="zh-CN"/>
              </w:rPr>
              <w:t>）</w:t>
            </w:r>
            <w:r>
              <w:rPr>
                <w:rFonts w:hint="eastAsia" w:ascii="宋体" w:hAnsi="宋体" w:cs="宋体"/>
                <w:color w:val="auto"/>
                <w:highlight w:val="none"/>
              </w:rPr>
              <w:t>自2021年1月1日至投标截止之日，独立或以联合体主办方身份完成过质量合格的</w:t>
            </w:r>
            <w:bookmarkStart w:id="459" w:name="OLE_LINK3"/>
            <w:bookmarkStart w:id="460" w:name="OLE_LINK2"/>
            <w:r>
              <w:rPr>
                <w:rFonts w:hint="eastAsia" w:ascii="宋体" w:hAnsi="宋体" w:cs="宋体"/>
                <w:color w:val="auto"/>
                <w:highlight w:val="none"/>
              </w:rPr>
              <w:t>中标金额大于或等于6000万元的建筑工程施工总承包项目或施工部分金额大于或等于6000万元的建筑工程工程总承包项目</w:t>
            </w:r>
            <w:bookmarkEnd w:id="459"/>
            <w:bookmarkEnd w:id="460"/>
            <w:r>
              <w:rPr>
                <w:rFonts w:hint="eastAsia" w:ascii="宋体" w:hAnsi="宋体" w:cs="宋体"/>
                <w:color w:val="auto"/>
                <w:highlight w:val="none"/>
              </w:rPr>
              <w:t>，</w:t>
            </w:r>
            <w:r>
              <w:rPr>
                <w:rFonts w:hint="eastAsia" w:ascii="宋体" w:hAnsi="宋体"/>
                <w:color w:val="auto"/>
                <w:szCs w:val="21"/>
                <w:highlight w:val="none"/>
                <w:lang w:bidi="ar"/>
              </w:rPr>
              <w:t>每项得5分；</w:t>
            </w:r>
            <w:r>
              <w:rPr>
                <w:rFonts w:hint="eastAsia" w:ascii="宋体" w:hAnsi="宋体" w:cs="宋体"/>
                <w:color w:val="auto"/>
                <w:highlight w:val="none"/>
              </w:rPr>
              <w:t>独立或以联合体主办方身份完成过质量合格的中标金额大于或等于3000万元且小于6000万元的建筑工程施工总承包项目或施工部分金额大于或等于3000万元且小于6000万元的建筑工程工程总承包项目）</w:t>
            </w:r>
            <w:r>
              <w:rPr>
                <w:rFonts w:hint="eastAsia" w:ascii="宋体" w:hAnsi="宋体"/>
                <w:color w:val="auto"/>
                <w:szCs w:val="21"/>
                <w:highlight w:val="none"/>
                <w:lang w:bidi="ar"/>
              </w:rPr>
              <w:t>，每项得2.5分；</w:t>
            </w:r>
          </w:p>
          <w:p w14:paraId="14EA8480">
            <w:pPr>
              <w:rPr>
                <w:rFonts w:hint="eastAsia" w:ascii="宋体" w:hAnsi="宋体" w:cs="宋体"/>
                <w:color w:val="auto"/>
                <w:highlight w:val="none"/>
              </w:rPr>
            </w:pPr>
            <w:r>
              <w:rPr>
                <w:rFonts w:hint="eastAsia" w:ascii="宋体" w:hAnsi="宋体" w:cs="宋体"/>
                <w:bCs/>
                <w:color w:val="auto"/>
                <w:highlight w:val="none"/>
              </w:rPr>
              <w:t>注：本项累计最多得20分。其他情况不得分。</w:t>
            </w:r>
          </w:p>
        </w:tc>
      </w:tr>
      <w:tr w14:paraId="1C7BD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trPr>
        <w:tc>
          <w:tcPr>
            <w:tcW w:w="725" w:type="dxa"/>
            <w:vMerge w:val="continue"/>
            <w:noWrap w:val="0"/>
            <w:vAlign w:val="center"/>
          </w:tcPr>
          <w:p w14:paraId="0A407480">
            <w:pPr>
              <w:pStyle w:val="21"/>
              <w:jc w:val="center"/>
              <w:rPr>
                <w:rFonts w:hint="eastAsia" w:ascii="宋体" w:hAnsi="宋体" w:eastAsia="宋体" w:cs="宋体"/>
                <w:color w:val="auto"/>
                <w:szCs w:val="21"/>
                <w:highlight w:val="none"/>
              </w:rPr>
            </w:pPr>
          </w:p>
        </w:tc>
        <w:tc>
          <w:tcPr>
            <w:tcW w:w="994" w:type="dxa"/>
            <w:vMerge w:val="continue"/>
            <w:noWrap w:val="0"/>
            <w:vAlign w:val="center"/>
          </w:tcPr>
          <w:p w14:paraId="77CE816E">
            <w:pPr>
              <w:jc w:val="center"/>
              <w:rPr>
                <w:rFonts w:hint="eastAsia" w:ascii="宋体" w:hAnsi="宋体" w:cs="宋体"/>
                <w:color w:val="auto"/>
                <w:highlight w:val="none"/>
              </w:rPr>
            </w:pPr>
          </w:p>
        </w:tc>
        <w:tc>
          <w:tcPr>
            <w:tcW w:w="1257" w:type="dxa"/>
            <w:noWrap w:val="0"/>
            <w:vAlign w:val="center"/>
          </w:tcPr>
          <w:p w14:paraId="2FF160B0">
            <w:pPr>
              <w:autoSpaceDE w:val="0"/>
              <w:autoSpaceDN w:val="0"/>
              <w:adjustRightInd w:val="0"/>
              <w:jc w:val="center"/>
              <w:rPr>
                <w:rFonts w:hint="eastAsia" w:ascii="宋体" w:hAnsi="宋体" w:cs="宋体"/>
                <w:color w:val="auto"/>
                <w:highlight w:val="none"/>
              </w:rPr>
            </w:pPr>
            <w:r>
              <w:rPr>
                <w:rFonts w:hint="eastAsia" w:ascii="宋体" w:hAnsi="宋体" w:cs="宋体"/>
                <w:color w:val="auto"/>
                <w:highlight w:val="none"/>
              </w:rPr>
              <w:t>设计业绩</w:t>
            </w:r>
          </w:p>
          <w:p w14:paraId="33BE9BAE">
            <w:pPr>
              <w:autoSpaceDE w:val="0"/>
              <w:autoSpaceDN w:val="0"/>
              <w:adjustRightInd w:val="0"/>
              <w:jc w:val="center"/>
              <w:rPr>
                <w:rFonts w:hint="eastAsia" w:ascii="宋体" w:hAnsi="宋体" w:cs="宋体"/>
                <w:color w:val="auto"/>
                <w:highlight w:val="none"/>
              </w:rPr>
            </w:pPr>
            <w:r>
              <w:rPr>
                <w:rFonts w:hint="eastAsia" w:ascii="宋体" w:hAnsi="宋体" w:cs="宋体"/>
                <w:color w:val="auto"/>
                <w:highlight w:val="none"/>
              </w:rPr>
              <w:t>（5分）</w:t>
            </w:r>
          </w:p>
        </w:tc>
        <w:tc>
          <w:tcPr>
            <w:tcW w:w="10747" w:type="dxa"/>
            <w:noWrap w:val="0"/>
            <w:vAlign w:val="center"/>
          </w:tcPr>
          <w:p w14:paraId="28B8D312">
            <w:pPr>
              <w:pStyle w:val="16"/>
              <w:spacing w:after="0"/>
              <w:rPr>
                <w:rFonts w:hint="eastAsia" w:ascii="宋体" w:hAnsi="宋体" w:cs="宋体"/>
                <w:color w:val="auto"/>
                <w:highlight w:val="none"/>
              </w:rPr>
            </w:pPr>
            <w:r>
              <w:rPr>
                <w:rFonts w:hint="eastAsia" w:ascii="宋体" w:hAnsi="宋体" w:cs="宋体"/>
                <w:color w:val="auto"/>
                <w:highlight w:val="none"/>
              </w:rPr>
              <w:t>投标人</w:t>
            </w:r>
            <w:r>
              <w:rPr>
                <w:rFonts w:hint="eastAsia" w:ascii="宋体" w:hAnsi="宋体" w:cs="宋体"/>
                <w:color w:val="auto"/>
                <w:highlight w:val="none"/>
                <w:lang w:val="zh-CN"/>
              </w:rPr>
              <w:t>（若为联合体投标，指联合体承担设计任务的成员方）</w:t>
            </w:r>
            <w:r>
              <w:rPr>
                <w:rFonts w:hint="eastAsia" w:ascii="宋体" w:hAnsi="宋体" w:cs="宋体"/>
                <w:color w:val="auto"/>
                <w:highlight w:val="none"/>
              </w:rPr>
              <w:t>自2021年1月1日至投标截止之日，完成过</w:t>
            </w:r>
            <w:r>
              <w:rPr>
                <w:rFonts w:hint="eastAsia" w:ascii="宋体" w:hAnsi="宋体"/>
                <w:color w:val="auto"/>
                <w:szCs w:val="21"/>
                <w:highlight w:val="none"/>
              </w:rPr>
              <w:t>单个项目设计费</w:t>
            </w:r>
            <w:r>
              <w:rPr>
                <w:rFonts w:hint="eastAsia" w:ascii="宋体" w:hAnsi="宋体"/>
                <w:color w:val="auto"/>
                <w:szCs w:val="21"/>
                <w:highlight w:val="none"/>
                <w:lang w:bidi="ar"/>
              </w:rPr>
              <w:t>中标金额大于或等于200万元</w:t>
            </w:r>
            <w:r>
              <w:rPr>
                <w:rFonts w:hint="eastAsia" w:ascii="宋体" w:hAnsi="宋体" w:cs="宋体"/>
                <w:color w:val="auto"/>
                <w:highlight w:val="none"/>
              </w:rPr>
              <w:t>的</w:t>
            </w:r>
            <w:r>
              <w:rPr>
                <w:rFonts w:hint="eastAsia" w:ascii="宋体" w:hAnsi="宋体" w:cs="宋体"/>
                <w:color w:val="auto"/>
                <w:szCs w:val="21"/>
                <w:highlight w:val="none"/>
              </w:rPr>
              <w:t>建筑工</w:t>
            </w:r>
            <w:r>
              <w:rPr>
                <w:rFonts w:hint="eastAsia" w:ascii="宋体" w:hAnsi="宋体" w:cs="宋体"/>
                <w:color w:val="auto"/>
                <w:highlight w:val="none"/>
              </w:rPr>
              <w:t>程设计业绩的，每项得1分；完成过</w:t>
            </w:r>
            <w:r>
              <w:rPr>
                <w:rFonts w:hint="eastAsia" w:ascii="宋体" w:hAnsi="宋体"/>
                <w:color w:val="auto"/>
                <w:szCs w:val="21"/>
                <w:highlight w:val="none"/>
              </w:rPr>
              <w:t>单个项目设计费</w:t>
            </w:r>
            <w:r>
              <w:rPr>
                <w:rFonts w:hint="eastAsia" w:ascii="宋体" w:hAnsi="宋体"/>
                <w:color w:val="auto"/>
                <w:szCs w:val="21"/>
                <w:highlight w:val="none"/>
                <w:lang w:bidi="ar"/>
              </w:rPr>
              <w:t>中标金额大于或等于100万元且小于200</w:t>
            </w:r>
            <w:r>
              <w:rPr>
                <w:rFonts w:hint="eastAsia" w:ascii="宋体" w:hAnsi="宋体"/>
                <w:color w:val="auto"/>
                <w:szCs w:val="21"/>
                <w:highlight w:val="none"/>
                <w:lang w:eastAsia="zh-CN" w:bidi="ar"/>
              </w:rPr>
              <w:t>万元</w:t>
            </w:r>
            <w:r>
              <w:rPr>
                <w:rFonts w:hint="eastAsia" w:ascii="宋体" w:hAnsi="宋体" w:cs="宋体"/>
                <w:color w:val="auto"/>
                <w:highlight w:val="none"/>
              </w:rPr>
              <w:t>的</w:t>
            </w:r>
            <w:r>
              <w:rPr>
                <w:rFonts w:hint="eastAsia" w:ascii="宋体" w:hAnsi="宋体" w:cs="宋体"/>
                <w:color w:val="auto"/>
                <w:szCs w:val="21"/>
                <w:highlight w:val="none"/>
              </w:rPr>
              <w:t>建筑工</w:t>
            </w:r>
            <w:r>
              <w:rPr>
                <w:rFonts w:hint="eastAsia" w:ascii="宋体" w:hAnsi="宋体" w:cs="宋体"/>
                <w:color w:val="auto"/>
                <w:highlight w:val="none"/>
              </w:rPr>
              <w:t>程设计业绩的，每项得0.5分。</w:t>
            </w:r>
          </w:p>
          <w:p w14:paraId="5CCAEE1D">
            <w:pPr>
              <w:pStyle w:val="16"/>
              <w:spacing w:after="0"/>
              <w:rPr>
                <w:rFonts w:hint="eastAsia" w:ascii="宋体" w:hAnsi="宋体" w:cs="宋体"/>
                <w:color w:val="auto"/>
                <w:highlight w:val="none"/>
                <w:lang w:val="zh-CN"/>
              </w:rPr>
            </w:pPr>
            <w:r>
              <w:rPr>
                <w:rFonts w:hint="eastAsia" w:ascii="宋体" w:hAnsi="宋体" w:cs="宋体"/>
                <w:color w:val="auto"/>
                <w:highlight w:val="none"/>
              </w:rPr>
              <w:t>注：本项累计最多得5分。其他情况不得分。</w:t>
            </w:r>
          </w:p>
        </w:tc>
      </w:tr>
      <w:tr w14:paraId="6F5E4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725" w:type="dxa"/>
            <w:vMerge w:val="continue"/>
            <w:noWrap w:val="0"/>
            <w:vAlign w:val="center"/>
          </w:tcPr>
          <w:p w14:paraId="76167491">
            <w:pPr>
              <w:pStyle w:val="21"/>
              <w:jc w:val="center"/>
              <w:rPr>
                <w:rFonts w:hint="eastAsia" w:ascii="宋体" w:hAnsi="宋体" w:eastAsia="宋体" w:cs="宋体"/>
                <w:color w:val="auto"/>
                <w:szCs w:val="21"/>
                <w:highlight w:val="none"/>
              </w:rPr>
            </w:pPr>
          </w:p>
        </w:tc>
        <w:tc>
          <w:tcPr>
            <w:tcW w:w="994" w:type="dxa"/>
            <w:vMerge w:val="continue"/>
            <w:noWrap w:val="0"/>
            <w:vAlign w:val="center"/>
          </w:tcPr>
          <w:p w14:paraId="60CF7823">
            <w:pPr>
              <w:jc w:val="center"/>
              <w:rPr>
                <w:rFonts w:hint="eastAsia" w:ascii="宋体" w:hAnsi="宋体" w:cs="宋体"/>
                <w:color w:val="auto"/>
                <w:highlight w:val="none"/>
              </w:rPr>
            </w:pPr>
          </w:p>
        </w:tc>
        <w:tc>
          <w:tcPr>
            <w:tcW w:w="1257" w:type="dxa"/>
            <w:noWrap w:val="0"/>
            <w:vAlign w:val="center"/>
          </w:tcPr>
          <w:p w14:paraId="444AD3AB">
            <w:pPr>
              <w:autoSpaceDE w:val="0"/>
              <w:autoSpaceDN w:val="0"/>
              <w:adjustRightInd w:val="0"/>
              <w:jc w:val="center"/>
              <w:rPr>
                <w:rFonts w:hint="eastAsia" w:ascii="宋体" w:hAnsi="宋体" w:cs="宋体"/>
                <w:color w:val="auto"/>
                <w:szCs w:val="21"/>
                <w:highlight w:val="none"/>
              </w:rPr>
            </w:pPr>
            <w:r>
              <w:rPr>
                <w:rFonts w:hint="eastAsia" w:ascii="宋体" w:hAnsi="宋体" w:cs="宋体"/>
                <w:color w:val="auto"/>
                <w:szCs w:val="21"/>
                <w:highlight w:val="none"/>
              </w:rPr>
              <w:t>工程获奖</w:t>
            </w:r>
          </w:p>
          <w:p w14:paraId="62ADCDA3">
            <w:pPr>
              <w:pStyle w:val="64"/>
              <w:jc w:val="center"/>
              <w:rPr>
                <w:rFonts w:hint="eastAsia" w:ascii="宋体" w:hAnsi="宋体" w:cs="宋体"/>
                <w:color w:val="auto"/>
                <w:highlight w:val="none"/>
              </w:rPr>
            </w:pPr>
            <w:r>
              <w:rPr>
                <w:rFonts w:hint="eastAsia" w:ascii="宋体" w:hAnsi="宋体" w:cs="宋体"/>
                <w:color w:val="auto"/>
                <w:sz w:val="21"/>
                <w:szCs w:val="21"/>
                <w:highlight w:val="none"/>
              </w:rPr>
              <w:t>（6分）</w:t>
            </w:r>
          </w:p>
        </w:tc>
        <w:tc>
          <w:tcPr>
            <w:tcW w:w="10747" w:type="dxa"/>
            <w:noWrap w:val="0"/>
            <w:vAlign w:val="center"/>
          </w:tcPr>
          <w:p w14:paraId="5C940793">
            <w:pPr>
              <w:textAlignment w:val="bottom"/>
              <w:rPr>
                <w:rFonts w:hint="eastAsia" w:ascii="宋体" w:hAnsi="宋体" w:cs="宋体"/>
                <w:color w:val="auto"/>
                <w:szCs w:val="21"/>
                <w:highlight w:val="none"/>
                <w:lang w:bidi="ar"/>
              </w:rPr>
            </w:pPr>
            <w:r>
              <w:rPr>
                <w:rFonts w:hint="eastAsia" w:ascii="宋体" w:hAnsi="宋体" w:cs="宋体"/>
                <w:color w:val="auto"/>
                <w:szCs w:val="21"/>
                <w:highlight w:val="none"/>
                <w:lang w:bidi="ar"/>
              </w:rPr>
              <w:t>施工获奖：投标人（若为联合体投标，指联合体主办方）自2021年1月1日至投标截止时间止，承接的建筑工程类业绩获得过质量奖项：国家级的，每项得1</w:t>
            </w:r>
            <w:r>
              <w:rPr>
                <w:rFonts w:hint="eastAsia" w:ascii="宋体" w:hAnsi="宋体" w:cs="宋体"/>
                <w:color w:val="auto"/>
                <w:szCs w:val="21"/>
                <w:highlight w:val="none"/>
                <w:lang w:val="en-US" w:eastAsia="zh-CN" w:bidi="ar"/>
              </w:rPr>
              <w:t>.2</w:t>
            </w:r>
            <w:r>
              <w:rPr>
                <w:rFonts w:hint="eastAsia" w:ascii="宋体" w:hAnsi="宋体" w:cs="宋体"/>
                <w:color w:val="auto"/>
                <w:szCs w:val="21"/>
                <w:highlight w:val="none"/>
                <w:lang w:bidi="ar"/>
              </w:rPr>
              <w:t>分；省（含自治区、直辖市）级的，每项得0.</w:t>
            </w:r>
            <w:r>
              <w:rPr>
                <w:rFonts w:hint="eastAsia" w:ascii="宋体" w:hAnsi="宋体" w:cs="宋体"/>
                <w:color w:val="auto"/>
                <w:szCs w:val="21"/>
                <w:highlight w:val="none"/>
                <w:lang w:val="en-US" w:eastAsia="zh-CN" w:bidi="ar"/>
              </w:rPr>
              <w:t>6</w:t>
            </w:r>
            <w:r>
              <w:rPr>
                <w:rFonts w:hint="eastAsia" w:ascii="宋体" w:hAnsi="宋体" w:cs="宋体"/>
                <w:color w:val="auto"/>
                <w:szCs w:val="21"/>
                <w:highlight w:val="none"/>
                <w:lang w:bidi="ar"/>
              </w:rPr>
              <w:t>分；市级（含副省级）的，每项得0.</w:t>
            </w:r>
            <w:r>
              <w:rPr>
                <w:rFonts w:hint="eastAsia" w:ascii="宋体" w:hAnsi="宋体" w:cs="宋体"/>
                <w:color w:val="auto"/>
                <w:szCs w:val="21"/>
                <w:highlight w:val="none"/>
                <w:lang w:val="en-US" w:eastAsia="zh-CN" w:bidi="ar"/>
              </w:rPr>
              <w:t>4</w:t>
            </w:r>
            <w:r>
              <w:rPr>
                <w:rFonts w:hint="eastAsia" w:ascii="宋体" w:hAnsi="宋体" w:cs="宋体"/>
                <w:color w:val="auto"/>
                <w:szCs w:val="21"/>
                <w:highlight w:val="none"/>
                <w:lang w:bidi="ar"/>
              </w:rPr>
              <w:t>分。</w:t>
            </w:r>
          </w:p>
          <w:p w14:paraId="20402B45">
            <w:pPr>
              <w:pStyle w:val="21"/>
              <w:rPr>
                <w:rFonts w:ascii="宋体" w:hAnsi="宋体" w:eastAsia="宋体" w:cs="宋体"/>
                <w:color w:val="auto"/>
                <w:highlight w:val="none"/>
              </w:rPr>
            </w:pPr>
            <w:r>
              <w:rPr>
                <w:rFonts w:hint="eastAsia" w:ascii="宋体" w:hAnsi="宋体" w:eastAsia="宋体" w:cs="宋体"/>
                <w:color w:val="auto"/>
                <w:highlight w:val="none"/>
              </w:rPr>
              <w:t>注：</w:t>
            </w:r>
            <w:r>
              <w:rPr>
                <w:rFonts w:hint="eastAsia" w:ascii="宋体" w:hAnsi="宋体" w:eastAsia="宋体" w:cs="宋体"/>
                <w:bCs/>
                <w:color w:val="auto"/>
                <w:highlight w:val="none"/>
              </w:rPr>
              <w:t>本项累计最多得6分。其他情况不得分。</w:t>
            </w:r>
          </w:p>
        </w:tc>
      </w:tr>
      <w:tr w14:paraId="26EC5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4" w:hRule="atLeast"/>
        </w:trPr>
        <w:tc>
          <w:tcPr>
            <w:tcW w:w="725" w:type="dxa"/>
            <w:vMerge w:val="continue"/>
            <w:noWrap w:val="0"/>
            <w:vAlign w:val="center"/>
          </w:tcPr>
          <w:p w14:paraId="5604B09C">
            <w:pPr>
              <w:pStyle w:val="21"/>
              <w:jc w:val="center"/>
              <w:rPr>
                <w:rFonts w:hint="eastAsia" w:ascii="宋体" w:hAnsi="宋体" w:eastAsia="宋体" w:cs="宋体"/>
                <w:color w:val="auto"/>
                <w:szCs w:val="21"/>
                <w:highlight w:val="none"/>
              </w:rPr>
            </w:pPr>
          </w:p>
        </w:tc>
        <w:tc>
          <w:tcPr>
            <w:tcW w:w="994" w:type="dxa"/>
            <w:vMerge w:val="continue"/>
            <w:noWrap w:val="0"/>
            <w:vAlign w:val="center"/>
          </w:tcPr>
          <w:p w14:paraId="33D14159">
            <w:pPr>
              <w:jc w:val="center"/>
              <w:rPr>
                <w:rFonts w:hint="eastAsia" w:ascii="宋体" w:hAnsi="宋体" w:cs="宋体"/>
                <w:color w:val="auto"/>
                <w:highlight w:val="none"/>
              </w:rPr>
            </w:pPr>
          </w:p>
        </w:tc>
        <w:tc>
          <w:tcPr>
            <w:tcW w:w="1257" w:type="dxa"/>
            <w:noWrap w:val="0"/>
            <w:vAlign w:val="center"/>
          </w:tcPr>
          <w:p w14:paraId="2C6BD6C1">
            <w:pPr>
              <w:autoSpaceDE w:val="0"/>
              <w:autoSpaceDN w:val="0"/>
              <w:adjustRightInd w:val="0"/>
              <w:jc w:val="center"/>
              <w:rPr>
                <w:rFonts w:hint="eastAsia" w:ascii="宋体" w:hAnsi="宋体" w:cs="宋体"/>
                <w:color w:val="auto"/>
                <w:highlight w:val="none"/>
              </w:rPr>
            </w:pPr>
            <w:r>
              <w:rPr>
                <w:rFonts w:hint="eastAsia" w:ascii="宋体" w:hAnsi="宋体" w:cs="宋体"/>
                <w:color w:val="auto"/>
                <w:highlight w:val="none"/>
              </w:rPr>
              <w:t>科技创新成果</w:t>
            </w:r>
          </w:p>
          <w:p w14:paraId="3E973703">
            <w:pPr>
              <w:autoSpaceDE w:val="0"/>
              <w:autoSpaceDN w:val="0"/>
              <w:adjustRightInd w:val="0"/>
              <w:jc w:val="center"/>
              <w:rPr>
                <w:rFonts w:hint="eastAsia" w:ascii="宋体" w:hAnsi="宋体" w:cs="宋体"/>
                <w:color w:val="auto"/>
                <w:highlight w:val="none"/>
              </w:rPr>
            </w:pPr>
            <w:r>
              <w:rPr>
                <w:rFonts w:hint="eastAsia" w:ascii="宋体" w:hAnsi="宋体" w:cs="宋体"/>
                <w:color w:val="auto"/>
                <w:highlight w:val="none"/>
              </w:rPr>
              <w:t>（5分）</w:t>
            </w:r>
          </w:p>
        </w:tc>
        <w:tc>
          <w:tcPr>
            <w:tcW w:w="10747" w:type="dxa"/>
            <w:noWrap w:val="0"/>
            <w:vAlign w:val="center"/>
          </w:tcPr>
          <w:p w14:paraId="55DF6D1E">
            <w:pPr>
              <w:pStyle w:val="96"/>
              <w:rPr>
                <w:rFonts w:hint="eastAsia" w:ascii="宋体" w:hAnsi="宋体" w:cs="宋体"/>
                <w:color w:val="auto"/>
                <w:kern w:val="0"/>
                <w:szCs w:val="21"/>
                <w:highlight w:val="none"/>
                <w:lang w:bidi="ar"/>
              </w:rPr>
            </w:pPr>
            <w:r>
              <w:rPr>
                <w:rFonts w:hint="eastAsia" w:ascii="宋体" w:hAnsi="宋体" w:cs="宋体"/>
                <w:color w:val="auto"/>
                <w:kern w:val="0"/>
                <w:szCs w:val="21"/>
                <w:highlight w:val="none"/>
                <w:lang w:bidi="ar"/>
              </w:rPr>
              <w:t>投标人（若为联合体投标，指联合体主办方）自2021年1月1日至投标截止时间止，获得过应用于房屋建筑工程的省级（或以上）工法证书的，得5分。</w:t>
            </w:r>
          </w:p>
          <w:p w14:paraId="67A084C0">
            <w:pPr>
              <w:pStyle w:val="96"/>
              <w:rPr>
                <w:rFonts w:hint="eastAsia" w:ascii="宋体" w:hAnsi="宋体" w:cs="宋体"/>
                <w:color w:val="auto"/>
                <w:highlight w:val="none"/>
              </w:rPr>
            </w:pPr>
            <w:r>
              <w:rPr>
                <w:rFonts w:hint="eastAsia" w:ascii="宋体" w:hAnsi="宋体" w:cs="宋体"/>
                <w:bCs/>
                <w:color w:val="auto"/>
                <w:highlight w:val="none"/>
              </w:rPr>
              <w:t>注：本项累计最多得5分。其他情况不得分。</w:t>
            </w:r>
          </w:p>
        </w:tc>
      </w:tr>
      <w:tr w14:paraId="12FC2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725" w:type="dxa"/>
            <w:vMerge w:val="restart"/>
            <w:noWrap w:val="0"/>
            <w:vAlign w:val="center"/>
          </w:tcPr>
          <w:p w14:paraId="39B565D2">
            <w:pPr>
              <w:rPr>
                <w:rFonts w:hint="eastAsia" w:ascii="宋体" w:hAnsi="宋体" w:cs="宋体"/>
                <w:color w:val="auto"/>
                <w:highlight w:val="none"/>
              </w:rPr>
            </w:pPr>
            <w:r>
              <w:rPr>
                <w:rFonts w:hint="eastAsia" w:ascii="宋体" w:hAnsi="宋体" w:cs="宋体"/>
                <w:color w:val="auto"/>
                <w:highlight w:val="none"/>
              </w:rPr>
              <w:t>二</w:t>
            </w:r>
          </w:p>
        </w:tc>
        <w:tc>
          <w:tcPr>
            <w:tcW w:w="994" w:type="dxa"/>
            <w:vMerge w:val="restart"/>
            <w:noWrap w:val="0"/>
            <w:vAlign w:val="center"/>
          </w:tcPr>
          <w:p w14:paraId="51294135">
            <w:pPr>
              <w:jc w:val="center"/>
              <w:rPr>
                <w:rFonts w:hint="eastAsia" w:ascii="宋体" w:hAnsi="宋体" w:cs="宋体"/>
                <w:color w:val="auto"/>
                <w:highlight w:val="none"/>
              </w:rPr>
            </w:pPr>
            <w:r>
              <w:rPr>
                <w:rFonts w:hint="eastAsia" w:ascii="宋体" w:hAnsi="宋体" w:cs="宋体"/>
                <w:color w:val="auto"/>
                <w:highlight w:val="none"/>
              </w:rPr>
              <w:t>实施方案技术部分</w:t>
            </w:r>
          </w:p>
          <w:p w14:paraId="4CC1F616">
            <w:pPr>
              <w:rPr>
                <w:rFonts w:hint="eastAsia" w:ascii="宋体" w:hAnsi="宋体" w:cs="宋体"/>
                <w:color w:val="auto"/>
                <w:highlight w:val="none"/>
              </w:rPr>
            </w:pPr>
            <w:r>
              <w:rPr>
                <w:rFonts w:hint="eastAsia" w:ascii="宋体" w:hAnsi="宋体" w:cs="宋体"/>
                <w:color w:val="auto"/>
                <w:highlight w:val="none"/>
              </w:rPr>
              <w:t>（64分）</w:t>
            </w:r>
          </w:p>
        </w:tc>
        <w:tc>
          <w:tcPr>
            <w:tcW w:w="1257" w:type="dxa"/>
            <w:noWrap w:val="0"/>
            <w:vAlign w:val="center"/>
          </w:tcPr>
          <w:p w14:paraId="02D8BD15">
            <w:pPr>
              <w:jc w:val="center"/>
              <w:rPr>
                <w:rFonts w:hint="eastAsia" w:ascii="宋体" w:hAnsi="宋体" w:cs="宋体"/>
                <w:color w:val="auto"/>
                <w:highlight w:val="none"/>
              </w:rPr>
            </w:pPr>
            <w:r>
              <w:rPr>
                <w:rFonts w:hint="eastAsia" w:ascii="宋体" w:hAnsi="宋体" w:cs="宋体"/>
                <w:color w:val="auto"/>
                <w:highlight w:val="none"/>
              </w:rPr>
              <w:t>项目管理团队</w:t>
            </w:r>
          </w:p>
          <w:p w14:paraId="777552EF">
            <w:pPr>
              <w:jc w:val="center"/>
              <w:rPr>
                <w:rFonts w:hint="eastAsia" w:ascii="宋体" w:hAnsi="宋体" w:cs="宋体"/>
                <w:color w:val="auto"/>
                <w:highlight w:val="none"/>
              </w:rPr>
            </w:pPr>
            <w:r>
              <w:rPr>
                <w:rFonts w:hint="eastAsia" w:ascii="宋体" w:hAnsi="宋体" w:cs="宋体"/>
                <w:color w:val="auto"/>
                <w:highlight w:val="none"/>
              </w:rPr>
              <w:t>（15分）</w:t>
            </w:r>
          </w:p>
        </w:tc>
        <w:tc>
          <w:tcPr>
            <w:tcW w:w="10747" w:type="dxa"/>
            <w:noWrap w:val="0"/>
            <w:vAlign w:val="center"/>
          </w:tcPr>
          <w:p w14:paraId="227B70A0">
            <w:pPr>
              <w:rPr>
                <w:rFonts w:hint="eastAsia" w:ascii="宋体" w:hAnsi="宋体" w:cs="宋体"/>
                <w:color w:val="auto"/>
                <w:szCs w:val="21"/>
                <w:highlight w:val="none"/>
              </w:rPr>
            </w:pPr>
            <w:r>
              <w:rPr>
                <w:rFonts w:hint="eastAsia" w:ascii="宋体" w:hAnsi="宋体" w:cs="宋体"/>
                <w:color w:val="auto"/>
                <w:szCs w:val="21"/>
                <w:highlight w:val="none"/>
              </w:rPr>
              <w:t>一、管理人员数量满足工程实施的要求，且能够满足工程实施过程中对质量、投资、进度、安全的控制需要，满足本项目《</w:t>
            </w:r>
            <w:bookmarkStart w:id="461" w:name="OLE_LINK25"/>
            <w:r>
              <w:rPr>
                <w:rFonts w:hint="eastAsia" w:ascii="宋体" w:hAnsi="宋体" w:cs="宋体"/>
                <w:color w:val="auto"/>
                <w:szCs w:val="21"/>
                <w:highlight w:val="none"/>
              </w:rPr>
              <w:t>项目管理岗位配备基本要求表</w:t>
            </w:r>
            <w:bookmarkEnd w:id="461"/>
            <w:r>
              <w:rPr>
                <w:rFonts w:hint="eastAsia" w:ascii="宋体" w:hAnsi="宋体" w:cs="宋体"/>
                <w:color w:val="auto"/>
                <w:szCs w:val="21"/>
                <w:highlight w:val="none"/>
              </w:rPr>
              <w:t>》（见附表三）的得3分。</w:t>
            </w:r>
          </w:p>
          <w:p w14:paraId="7CE4CDAC">
            <w:pPr>
              <w:rPr>
                <w:rFonts w:hint="eastAsia" w:ascii="宋体" w:hAnsi="宋体" w:cs="宋体"/>
                <w:color w:val="auto"/>
                <w:szCs w:val="21"/>
                <w:highlight w:val="none"/>
              </w:rPr>
            </w:pPr>
            <w:r>
              <w:rPr>
                <w:rFonts w:hint="eastAsia" w:ascii="宋体" w:hAnsi="宋体" w:cs="宋体"/>
                <w:color w:val="auto"/>
                <w:szCs w:val="21"/>
                <w:highlight w:val="none"/>
              </w:rPr>
              <w:t>二、施工团队（</w:t>
            </w:r>
            <w:r>
              <w:rPr>
                <w:rFonts w:hint="eastAsia" w:ascii="宋体" w:hAnsi="宋体" w:cs="宋体"/>
                <w:color w:val="auto"/>
                <w:szCs w:val="21"/>
                <w:highlight w:val="none"/>
                <w:lang w:eastAsia="zh-CN"/>
              </w:rPr>
              <w:t>若为</w:t>
            </w:r>
            <w:r>
              <w:rPr>
                <w:rFonts w:hint="eastAsia" w:ascii="宋体" w:hAnsi="宋体" w:cs="宋体"/>
                <w:color w:val="auto"/>
                <w:szCs w:val="21"/>
                <w:highlight w:val="none"/>
              </w:rPr>
              <w:t>联合体投标，</w:t>
            </w:r>
            <w:r>
              <w:rPr>
                <w:rFonts w:hint="eastAsia" w:ascii="宋体" w:hAnsi="宋体" w:cs="宋体"/>
                <w:color w:val="auto"/>
                <w:szCs w:val="21"/>
                <w:highlight w:val="none"/>
                <w:lang w:val="zh-CN"/>
              </w:rPr>
              <w:t>指联合体</w:t>
            </w:r>
            <w:r>
              <w:rPr>
                <w:rFonts w:hint="eastAsia" w:ascii="宋体" w:hAnsi="宋体" w:cs="宋体"/>
                <w:color w:val="auto"/>
                <w:highlight w:val="none"/>
              </w:rPr>
              <w:t>主办方</w:t>
            </w:r>
            <w:r>
              <w:rPr>
                <w:rFonts w:hint="eastAsia" w:ascii="宋体" w:hAnsi="宋体" w:cs="宋体"/>
                <w:color w:val="auto"/>
                <w:highlight w:val="none"/>
                <w:lang w:eastAsia="zh-CN"/>
              </w:rPr>
              <w:t>的人员</w:t>
            </w:r>
            <w:r>
              <w:rPr>
                <w:rFonts w:hint="eastAsia" w:ascii="宋体" w:hAnsi="宋体" w:cs="宋体"/>
                <w:color w:val="auto"/>
                <w:szCs w:val="21"/>
                <w:highlight w:val="none"/>
              </w:rPr>
              <w:t>）</w:t>
            </w:r>
          </w:p>
          <w:p w14:paraId="0897D3E0">
            <w:pPr>
              <w:rPr>
                <w:rFonts w:hint="eastAsia" w:ascii="宋体" w:hAnsi="宋体" w:cs="宋体"/>
                <w:color w:val="auto"/>
                <w:szCs w:val="21"/>
                <w:highlight w:val="none"/>
              </w:rPr>
            </w:pPr>
            <w:r>
              <w:rPr>
                <w:rFonts w:hint="eastAsia" w:ascii="宋体" w:hAnsi="宋体" w:cs="宋体"/>
                <w:color w:val="auto"/>
                <w:szCs w:val="21"/>
                <w:highlight w:val="none"/>
              </w:rPr>
              <w:t>（一）施工技术负责人（3分）：</w:t>
            </w:r>
          </w:p>
          <w:p w14:paraId="71A64101">
            <w:pPr>
              <w:rPr>
                <w:rFonts w:hint="eastAsia" w:ascii="宋体" w:hAnsi="宋体" w:cs="宋体"/>
                <w:color w:val="auto"/>
                <w:szCs w:val="21"/>
                <w:highlight w:val="none"/>
              </w:rPr>
            </w:pPr>
            <w:r>
              <w:rPr>
                <w:rFonts w:hint="eastAsia" w:ascii="宋体" w:hAnsi="宋体" w:cs="宋体"/>
                <w:color w:val="auto"/>
                <w:szCs w:val="21"/>
                <w:highlight w:val="none"/>
              </w:rPr>
              <w:t>1、具有</w:t>
            </w:r>
            <w:r>
              <w:rPr>
                <w:rFonts w:hint="eastAsia" w:ascii="宋体" w:hAnsi="宋体" w:cs="宋体"/>
                <w:color w:val="auto"/>
                <w:highlight w:val="none"/>
              </w:rPr>
              <w:t>建筑工程类专业</w:t>
            </w:r>
            <w:r>
              <w:rPr>
                <w:rFonts w:hint="eastAsia" w:ascii="宋体" w:hAnsi="宋体" w:cs="宋体"/>
                <w:color w:val="auto"/>
                <w:szCs w:val="21"/>
                <w:highlight w:val="none"/>
                <w:lang w:bidi="ar"/>
              </w:rPr>
              <w:t>副</w:t>
            </w:r>
            <w:r>
              <w:rPr>
                <w:rFonts w:hint="eastAsia" w:ascii="宋体" w:hAnsi="宋体" w:cs="宋体"/>
                <w:color w:val="auto"/>
                <w:highlight w:val="none"/>
              </w:rPr>
              <w:t>高级（或以上）技术职称</w:t>
            </w:r>
            <w:r>
              <w:rPr>
                <w:rFonts w:hint="eastAsia" w:ascii="宋体" w:hAnsi="宋体" w:cs="宋体"/>
                <w:color w:val="auto"/>
                <w:szCs w:val="21"/>
                <w:highlight w:val="none"/>
              </w:rPr>
              <w:t>1年（含1年）至5年（不含5年）</w:t>
            </w:r>
            <w:r>
              <w:rPr>
                <w:rFonts w:hint="eastAsia" w:ascii="宋体" w:hAnsi="宋体" w:cs="宋体"/>
                <w:color w:val="auto"/>
                <w:szCs w:val="21"/>
                <w:highlight w:val="none"/>
                <w:lang w:bidi="ar"/>
              </w:rPr>
              <w:t>的，得0.5分；具有</w:t>
            </w:r>
            <w:r>
              <w:rPr>
                <w:rFonts w:hint="eastAsia" w:ascii="宋体" w:hAnsi="宋体" w:cs="宋体"/>
                <w:color w:val="auto"/>
                <w:highlight w:val="none"/>
              </w:rPr>
              <w:t>建筑工程类专业</w:t>
            </w:r>
            <w:r>
              <w:rPr>
                <w:rFonts w:hint="eastAsia" w:ascii="宋体" w:hAnsi="宋体" w:cs="宋体"/>
                <w:color w:val="auto"/>
                <w:szCs w:val="21"/>
                <w:highlight w:val="none"/>
                <w:lang w:bidi="ar"/>
              </w:rPr>
              <w:t>副</w:t>
            </w:r>
            <w:r>
              <w:rPr>
                <w:rFonts w:hint="eastAsia" w:ascii="宋体" w:hAnsi="宋体" w:cs="宋体"/>
                <w:color w:val="auto"/>
                <w:highlight w:val="none"/>
              </w:rPr>
              <w:t>高级（或以上）技术职称</w:t>
            </w:r>
            <w:r>
              <w:rPr>
                <w:rFonts w:hint="eastAsia" w:ascii="宋体" w:hAnsi="宋体" w:cs="宋体"/>
                <w:color w:val="auto"/>
                <w:szCs w:val="21"/>
                <w:highlight w:val="none"/>
              </w:rPr>
              <w:t>5年或以上（含5年）</w:t>
            </w:r>
            <w:r>
              <w:rPr>
                <w:rFonts w:hint="eastAsia" w:ascii="宋体" w:hAnsi="宋体" w:cs="宋体"/>
                <w:color w:val="auto"/>
                <w:szCs w:val="21"/>
                <w:highlight w:val="none"/>
                <w:lang w:bidi="ar"/>
              </w:rPr>
              <w:t>的，得1分。</w:t>
            </w:r>
          </w:p>
          <w:p w14:paraId="77FC3534">
            <w:pPr>
              <w:rPr>
                <w:rFonts w:hint="eastAsia" w:ascii="宋体" w:hAnsi="宋体" w:cs="宋体"/>
                <w:color w:val="auto"/>
                <w:szCs w:val="21"/>
                <w:highlight w:val="none"/>
              </w:rPr>
            </w:pPr>
            <w:r>
              <w:rPr>
                <w:rFonts w:hint="eastAsia" w:ascii="宋体" w:hAnsi="宋体" w:cs="宋体"/>
                <w:color w:val="auto"/>
                <w:szCs w:val="21"/>
                <w:highlight w:val="none"/>
                <w:lang w:val="en-US" w:eastAsia="zh-CN"/>
              </w:rPr>
              <w:t>2</w:t>
            </w:r>
            <w:r>
              <w:rPr>
                <w:rFonts w:hint="eastAsia" w:ascii="宋体" w:hAnsi="宋体" w:cs="宋体"/>
                <w:color w:val="auto"/>
                <w:szCs w:val="21"/>
                <w:highlight w:val="none"/>
              </w:rPr>
              <w:t>、从业能力：自2021年1月1日至投标截止时间</w:t>
            </w:r>
            <w:r>
              <w:rPr>
                <w:rFonts w:hint="eastAsia" w:ascii="宋体" w:hAnsi="宋体" w:cs="宋体"/>
                <w:color w:val="auto"/>
                <w:kern w:val="0"/>
                <w:szCs w:val="21"/>
                <w:highlight w:val="none"/>
                <w:lang w:bidi="ar"/>
              </w:rPr>
              <w:t>以技术负责人或项目负责人的身份完成过质量合格的</w:t>
            </w:r>
            <w:r>
              <w:rPr>
                <w:rFonts w:hint="eastAsia" w:ascii="宋体" w:hAnsi="宋体" w:cs="宋体"/>
                <w:color w:val="auto"/>
                <w:szCs w:val="21"/>
                <w:highlight w:val="none"/>
              </w:rPr>
              <w:t>中标金额大于或等于3000万元的建筑工程施工总承包项目或施工部分金额大于或等于3000万元的建筑工程工程总承包项目，每项得2分，最高得2分。</w:t>
            </w:r>
          </w:p>
          <w:p w14:paraId="7CCB95D9">
            <w:pPr>
              <w:rPr>
                <w:rFonts w:hint="eastAsia" w:ascii="宋体" w:hAnsi="宋体" w:cs="宋体"/>
                <w:color w:val="auto"/>
                <w:highlight w:val="none"/>
              </w:rPr>
            </w:pPr>
            <w:r>
              <w:rPr>
                <w:rFonts w:hint="eastAsia" w:ascii="宋体" w:hAnsi="宋体" w:cs="宋体"/>
                <w:color w:val="auto"/>
                <w:szCs w:val="21"/>
                <w:highlight w:val="none"/>
                <w:lang w:val="en-US" w:eastAsia="zh-CN"/>
              </w:rPr>
              <w:t>3</w:t>
            </w:r>
            <w:r>
              <w:rPr>
                <w:rFonts w:hint="eastAsia" w:ascii="宋体" w:hAnsi="宋体" w:cs="宋体"/>
                <w:color w:val="auto"/>
                <w:szCs w:val="21"/>
                <w:highlight w:val="none"/>
              </w:rPr>
              <w:t>、本小项合计最多得3分。</w:t>
            </w:r>
          </w:p>
          <w:p w14:paraId="263D9549">
            <w:pPr>
              <w:rPr>
                <w:rFonts w:hint="eastAsia" w:ascii="宋体" w:hAnsi="宋体" w:cs="宋体"/>
                <w:color w:val="auto"/>
                <w:szCs w:val="21"/>
                <w:highlight w:val="none"/>
              </w:rPr>
            </w:pPr>
            <w:r>
              <w:rPr>
                <w:rFonts w:hint="eastAsia" w:ascii="宋体" w:hAnsi="宋体" w:cs="宋体"/>
                <w:color w:val="auto"/>
                <w:szCs w:val="21"/>
                <w:highlight w:val="none"/>
              </w:rPr>
              <w:t>（二）造价负责人（2分）：</w:t>
            </w:r>
          </w:p>
          <w:p w14:paraId="766500A1">
            <w:pPr>
              <w:rPr>
                <w:rFonts w:hint="eastAsia" w:ascii="宋体" w:hAnsi="宋体" w:cs="宋体"/>
                <w:color w:val="auto"/>
                <w:highlight w:val="none"/>
              </w:rPr>
            </w:pPr>
            <w:r>
              <w:rPr>
                <w:rFonts w:hint="eastAsia" w:ascii="宋体" w:hAnsi="宋体" w:cs="宋体"/>
                <w:color w:val="auto"/>
                <w:highlight w:val="none"/>
              </w:rPr>
              <w:t>1、</w:t>
            </w:r>
            <w:r>
              <w:rPr>
                <w:rFonts w:hint="eastAsia" w:ascii="宋体" w:hAnsi="宋体" w:cs="宋体"/>
                <w:color w:val="auto"/>
                <w:szCs w:val="21"/>
                <w:highlight w:val="none"/>
              </w:rPr>
              <w:t>具有</w:t>
            </w:r>
            <w:r>
              <w:rPr>
                <w:rFonts w:hint="eastAsia" w:ascii="宋体" w:hAnsi="宋体" w:cs="宋体"/>
                <w:color w:val="auto"/>
                <w:szCs w:val="21"/>
                <w:highlight w:val="none"/>
                <w:lang w:bidi="ar"/>
              </w:rPr>
              <w:t>有效的注册造价工程师（或一级注册造价工程师）证书</w:t>
            </w:r>
            <w:r>
              <w:rPr>
                <w:rFonts w:hint="eastAsia" w:ascii="宋体" w:hAnsi="宋体" w:cs="宋体"/>
                <w:color w:val="auto"/>
                <w:highlight w:val="none"/>
              </w:rPr>
              <w:t>且在投标人单位注册的，得1分；</w:t>
            </w:r>
          </w:p>
          <w:p w14:paraId="71775FB8">
            <w:pPr>
              <w:rPr>
                <w:rFonts w:hint="eastAsia" w:ascii="宋体" w:hAnsi="宋体" w:eastAsia="宋体" w:cs="宋体"/>
                <w:color w:val="auto"/>
                <w:szCs w:val="21"/>
                <w:highlight w:val="none"/>
                <w:lang w:val="en-US" w:eastAsia="zh-CN" w:bidi="ar"/>
              </w:rPr>
            </w:pPr>
            <w:r>
              <w:rPr>
                <w:rFonts w:hint="eastAsia" w:ascii="宋体" w:hAnsi="宋体" w:cs="宋体"/>
                <w:color w:val="auto"/>
                <w:szCs w:val="21"/>
                <w:highlight w:val="none"/>
              </w:rPr>
              <w:t>2</w:t>
            </w:r>
            <w:r>
              <w:rPr>
                <w:rFonts w:hint="eastAsia" w:ascii="宋体" w:hAnsi="宋体" w:cs="宋体"/>
                <w:color w:val="auto"/>
                <w:szCs w:val="21"/>
                <w:highlight w:val="none"/>
                <w:lang w:bidi="ar"/>
              </w:rPr>
              <w:t>、具有建筑工程造价类专业副高级（或以上）技术职称1年（含1年）至5年（不含5年）的，得0.5分；具有建筑工程造价类专业副高级（或以上）技术职称5年或以上（含5年）的，得1分；</w:t>
            </w:r>
          </w:p>
          <w:p w14:paraId="115707D7">
            <w:pPr>
              <w:rPr>
                <w:rFonts w:hint="eastAsia" w:ascii="宋体" w:hAnsi="宋体" w:cs="宋体"/>
                <w:color w:val="auto"/>
                <w:highlight w:val="none"/>
              </w:rPr>
            </w:pPr>
            <w:r>
              <w:rPr>
                <w:rFonts w:hint="eastAsia" w:ascii="宋体" w:hAnsi="宋体" w:cs="宋体"/>
                <w:color w:val="auto"/>
                <w:highlight w:val="none"/>
                <w:lang w:val="en-US" w:eastAsia="zh-CN"/>
              </w:rPr>
              <w:t>3</w:t>
            </w:r>
            <w:r>
              <w:rPr>
                <w:rFonts w:hint="eastAsia" w:ascii="宋体" w:hAnsi="宋体" w:cs="宋体"/>
                <w:color w:val="auto"/>
                <w:highlight w:val="none"/>
              </w:rPr>
              <w:t>、本</w:t>
            </w:r>
            <w:r>
              <w:rPr>
                <w:rFonts w:hint="eastAsia" w:ascii="宋体" w:hAnsi="宋体" w:cs="宋体"/>
                <w:color w:val="auto"/>
                <w:szCs w:val="21"/>
                <w:highlight w:val="none"/>
              </w:rPr>
              <w:t>小项合计最多得2分</w:t>
            </w:r>
            <w:r>
              <w:rPr>
                <w:rFonts w:hint="eastAsia" w:ascii="宋体" w:hAnsi="宋体" w:cs="宋体"/>
                <w:color w:val="auto"/>
                <w:highlight w:val="none"/>
              </w:rPr>
              <w:t>。</w:t>
            </w:r>
          </w:p>
          <w:p w14:paraId="3B72722B">
            <w:pPr>
              <w:rPr>
                <w:rFonts w:hint="eastAsia" w:ascii="宋体" w:hAnsi="宋体" w:cs="宋体"/>
                <w:color w:val="auto"/>
                <w:szCs w:val="21"/>
                <w:highlight w:val="none"/>
              </w:rPr>
            </w:pPr>
            <w:r>
              <w:rPr>
                <w:rFonts w:hint="eastAsia" w:ascii="宋体" w:hAnsi="宋体" w:cs="宋体"/>
                <w:color w:val="auto"/>
                <w:szCs w:val="21"/>
                <w:highlight w:val="none"/>
              </w:rPr>
              <w:t>（三）安全负责人（2分）：</w:t>
            </w:r>
          </w:p>
          <w:p w14:paraId="00800BF3">
            <w:pPr>
              <w:rPr>
                <w:rFonts w:hint="eastAsia" w:ascii="宋体" w:hAnsi="宋体" w:cs="宋体"/>
                <w:color w:val="auto"/>
                <w:szCs w:val="21"/>
                <w:highlight w:val="none"/>
              </w:rPr>
            </w:pPr>
            <w:r>
              <w:rPr>
                <w:rFonts w:hint="eastAsia" w:ascii="宋体" w:hAnsi="宋体" w:cs="宋体"/>
                <w:color w:val="auto"/>
                <w:szCs w:val="21"/>
                <w:highlight w:val="none"/>
              </w:rPr>
              <w:t>1、</w:t>
            </w:r>
            <w:r>
              <w:rPr>
                <w:rFonts w:hint="eastAsia" w:ascii="宋体" w:hAnsi="宋体" w:cs="宋体"/>
                <w:color w:val="auto"/>
                <w:szCs w:val="21"/>
                <w:highlight w:val="none"/>
                <w:lang w:bidi="ar"/>
              </w:rPr>
              <w:t>具有在有效期内的安全生产考核合格证（C类）或建筑施工企业专职安全生产管理人员安全生产考核合格证书（C3）的</w:t>
            </w:r>
            <w:r>
              <w:rPr>
                <w:rFonts w:hint="eastAsia" w:ascii="宋体" w:hAnsi="宋体" w:cs="宋体"/>
                <w:color w:val="auto"/>
                <w:szCs w:val="21"/>
                <w:highlight w:val="none"/>
              </w:rPr>
              <w:t>，得1分；</w:t>
            </w:r>
          </w:p>
          <w:p w14:paraId="6BD44DC3">
            <w:pPr>
              <w:rPr>
                <w:rFonts w:hint="eastAsia" w:ascii="宋体" w:hAnsi="宋体" w:cs="宋体"/>
                <w:color w:val="auto"/>
                <w:szCs w:val="21"/>
                <w:highlight w:val="none"/>
              </w:rPr>
            </w:pPr>
            <w:r>
              <w:rPr>
                <w:rFonts w:hint="eastAsia" w:ascii="宋体" w:hAnsi="宋体" w:cs="宋体"/>
                <w:color w:val="auto"/>
                <w:szCs w:val="21"/>
                <w:highlight w:val="none"/>
              </w:rPr>
              <w:t>2、具有</w:t>
            </w:r>
            <w:r>
              <w:rPr>
                <w:rFonts w:hint="eastAsia" w:ascii="宋体" w:hAnsi="宋体" w:cs="宋体"/>
                <w:color w:val="auto"/>
                <w:highlight w:val="none"/>
              </w:rPr>
              <w:t>建筑工程类专业</w:t>
            </w:r>
            <w:r>
              <w:rPr>
                <w:rFonts w:hint="eastAsia" w:ascii="宋体" w:hAnsi="宋体" w:cs="宋体"/>
                <w:color w:val="auto"/>
                <w:szCs w:val="21"/>
                <w:highlight w:val="none"/>
                <w:lang w:bidi="ar"/>
              </w:rPr>
              <w:t>副</w:t>
            </w:r>
            <w:r>
              <w:rPr>
                <w:rFonts w:hint="eastAsia" w:ascii="宋体" w:hAnsi="宋体" w:cs="宋体"/>
                <w:color w:val="auto"/>
                <w:highlight w:val="none"/>
              </w:rPr>
              <w:t>高级（或以上）技术职称</w:t>
            </w:r>
            <w:r>
              <w:rPr>
                <w:rFonts w:hint="eastAsia" w:ascii="宋体" w:hAnsi="宋体" w:cs="宋体"/>
                <w:color w:val="auto"/>
                <w:szCs w:val="21"/>
                <w:highlight w:val="none"/>
              </w:rPr>
              <w:t>1年（含1年）至5年（不含5年）</w:t>
            </w:r>
            <w:r>
              <w:rPr>
                <w:rFonts w:hint="eastAsia" w:ascii="宋体" w:hAnsi="宋体" w:cs="宋体"/>
                <w:color w:val="auto"/>
                <w:szCs w:val="21"/>
                <w:highlight w:val="none"/>
                <w:lang w:bidi="ar"/>
              </w:rPr>
              <w:t>的，得0.5分；</w:t>
            </w:r>
            <w:r>
              <w:rPr>
                <w:rFonts w:hint="eastAsia" w:ascii="宋体" w:hAnsi="宋体" w:cs="宋体"/>
                <w:color w:val="auto"/>
                <w:szCs w:val="21"/>
                <w:highlight w:val="none"/>
              </w:rPr>
              <w:t>具有</w:t>
            </w:r>
            <w:r>
              <w:rPr>
                <w:rFonts w:hint="eastAsia" w:ascii="宋体" w:hAnsi="宋体" w:cs="宋体"/>
                <w:color w:val="auto"/>
                <w:highlight w:val="none"/>
              </w:rPr>
              <w:t>建筑工程类专业</w:t>
            </w:r>
            <w:r>
              <w:rPr>
                <w:rFonts w:hint="eastAsia" w:ascii="宋体" w:hAnsi="宋体" w:cs="宋体"/>
                <w:color w:val="auto"/>
                <w:szCs w:val="21"/>
                <w:highlight w:val="none"/>
                <w:lang w:bidi="ar"/>
              </w:rPr>
              <w:t>副</w:t>
            </w:r>
            <w:r>
              <w:rPr>
                <w:rFonts w:hint="eastAsia" w:ascii="宋体" w:hAnsi="宋体" w:cs="宋体"/>
                <w:color w:val="auto"/>
                <w:highlight w:val="none"/>
              </w:rPr>
              <w:t>高级（或以上）技术职称</w:t>
            </w:r>
            <w:r>
              <w:rPr>
                <w:rFonts w:hint="eastAsia" w:ascii="宋体" w:hAnsi="宋体" w:cs="宋体"/>
                <w:color w:val="auto"/>
                <w:szCs w:val="21"/>
                <w:highlight w:val="none"/>
              </w:rPr>
              <w:t>5年或以上（含5年）的，得1分。</w:t>
            </w:r>
          </w:p>
          <w:p w14:paraId="0AC2BC56">
            <w:pPr>
              <w:rPr>
                <w:rFonts w:hint="eastAsia" w:ascii="宋体" w:hAnsi="宋体" w:cs="宋体"/>
                <w:color w:val="auto"/>
                <w:highlight w:val="none"/>
              </w:rPr>
            </w:pPr>
            <w:r>
              <w:rPr>
                <w:rFonts w:hint="eastAsia" w:ascii="宋体" w:hAnsi="宋体" w:cs="宋体"/>
                <w:color w:val="auto"/>
                <w:szCs w:val="21"/>
                <w:highlight w:val="none"/>
                <w:lang w:val="en-US" w:eastAsia="zh-CN"/>
              </w:rPr>
              <w:t>3</w:t>
            </w:r>
            <w:r>
              <w:rPr>
                <w:rFonts w:hint="eastAsia" w:ascii="宋体" w:hAnsi="宋体" w:cs="宋体"/>
                <w:color w:val="auto"/>
                <w:szCs w:val="21"/>
                <w:highlight w:val="none"/>
              </w:rPr>
              <w:t>、</w:t>
            </w:r>
            <w:r>
              <w:rPr>
                <w:rFonts w:hint="eastAsia" w:ascii="宋体" w:hAnsi="宋体" w:cs="宋体"/>
                <w:color w:val="auto"/>
                <w:highlight w:val="none"/>
              </w:rPr>
              <w:t>本</w:t>
            </w:r>
            <w:r>
              <w:rPr>
                <w:rFonts w:hint="eastAsia" w:ascii="宋体" w:hAnsi="宋体" w:cs="宋体"/>
                <w:color w:val="auto"/>
                <w:szCs w:val="21"/>
                <w:highlight w:val="none"/>
              </w:rPr>
              <w:t>小项合计最多得2分。</w:t>
            </w:r>
          </w:p>
          <w:p w14:paraId="16812154">
            <w:pPr>
              <w:rPr>
                <w:rFonts w:hint="eastAsia" w:ascii="宋体" w:hAnsi="宋体" w:cs="宋体"/>
                <w:color w:val="auto"/>
                <w:highlight w:val="none"/>
              </w:rPr>
            </w:pPr>
            <w:r>
              <w:rPr>
                <w:rFonts w:hint="eastAsia" w:ascii="宋体" w:hAnsi="宋体" w:cs="宋体"/>
                <w:color w:val="auto"/>
                <w:highlight w:val="none"/>
              </w:rPr>
              <w:t>三、设计团队（</w:t>
            </w:r>
            <w:r>
              <w:rPr>
                <w:rFonts w:hint="eastAsia" w:ascii="宋体" w:hAnsi="宋体" w:cs="宋体"/>
                <w:color w:val="auto"/>
                <w:highlight w:val="none"/>
                <w:lang w:eastAsia="zh-CN"/>
              </w:rPr>
              <w:t>若为</w:t>
            </w:r>
            <w:r>
              <w:rPr>
                <w:rFonts w:hint="eastAsia" w:ascii="宋体" w:hAnsi="宋体" w:cs="宋体"/>
                <w:color w:val="auto"/>
                <w:highlight w:val="none"/>
              </w:rPr>
              <w:t>联合体投标，</w:t>
            </w:r>
            <w:r>
              <w:rPr>
                <w:rFonts w:hint="eastAsia" w:ascii="宋体" w:hAnsi="宋体" w:cs="宋体"/>
                <w:color w:val="auto"/>
                <w:highlight w:val="none"/>
                <w:lang w:val="zh-CN"/>
              </w:rPr>
              <w:t>指联合体承担</w:t>
            </w:r>
            <w:r>
              <w:rPr>
                <w:rFonts w:hint="eastAsia" w:ascii="宋体" w:hAnsi="宋体" w:cs="宋体"/>
                <w:color w:val="auto"/>
                <w:highlight w:val="none"/>
              </w:rPr>
              <w:t>设计</w:t>
            </w:r>
            <w:r>
              <w:rPr>
                <w:rFonts w:hint="eastAsia" w:ascii="宋体" w:hAnsi="宋体" w:cs="宋体"/>
                <w:color w:val="auto"/>
                <w:highlight w:val="none"/>
                <w:lang w:eastAsia="zh-CN"/>
              </w:rPr>
              <w:t>任务</w:t>
            </w:r>
            <w:r>
              <w:rPr>
                <w:rFonts w:hint="eastAsia" w:ascii="宋体" w:hAnsi="宋体" w:cs="宋体"/>
                <w:color w:val="auto"/>
                <w:highlight w:val="none"/>
                <w:lang w:val="zh-CN"/>
              </w:rPr>
              <w:t>的成员方</w:t>
            </w:r>
            <w:r>
              <w:rPr>
                <w:rFonts w:hint="eastAsia" w:ascii="宋体" w:hAnsi="宋体" w:cs="宋体"/>
                <w:color w:val="auto"/>
                <w:highlight w:val="none"/>
              </w:rPr>
              <w:t>的人员）</w:t>
            </w:r>
          </w:p>
          <w:p w14:paraId="403A6042">
            <w:pPr>
              <w:rPr>
                <w:rFonts w:hint="eastAsia" w:ascii="宋体" w:hAnsi="宋体" w:cs="宋体"/>
                <w:color w:val="auto"/>
                <w:highlight w:val="none"/>
              </w:rPr>
            </w:pPr>
            <w:r>
              <w:rPr>
                <w:rFonts w:hint="eastAsia" w:ascii="宋体" w:hAnsi="宋体" w:cs="宋体"/>
                <w:color w:val="auto"/>
                <w:highlight w:val="none"/>
              </w:rPr>
              <w:t>（一）设计负责人（</w:t>
            </w:r>
            <w:r>
              <w:rPr>
                <w:rFonts w:hint="eastAsia" w:ascii="宋体" w:hAnsi="宋体" w:cs="宋体"/>
                <w:color w:val="auto"/>
                <w:highlight w:val="none"/>
                <w:lang w:val="en-US" w:eastAsia="zh-CN"/>
              </w:rPr>
              <w:t>3</w:t>
            </w:r>
            <w:r>
              <w:rPr>
                <w:rFonts w:hint="eastAsia" w:ascii="宋体" w:hAnsi="宋体" w:cs="宋体"/>
                <w:color w:val="auto"/>
                <w:highlight w:val="none"/>
              </w:rPr>
              <w:t>分）：</w:t>
            </w:r>
          </w:p>
          <w:p w14:paraId="3ADA78D1">
            <w:pPr>
              <w:rPr>
                <w:rFonts w:hint="eastAsia" w:ascii="宋体" w:hAnsi="宋体" w:cs="宋体"/>
                <w:color w:val="auto"/>
                <w:highlight w:val="none"/>
              </w:rPr>
            </w:pPr>
            <w:r>
              <w:rPr>
                <w:rFonts w:hint="eastAsia" w:ascii="宋体" w:hAnsi="宋体" w:cs="宋体"/>
                <w:color w:val="auto"/>
                <w:highlight w:val="none"/>
              </w:rPr>
              <w:t>1、具有建筑</w:t>
            </w:r>
            <w:r>
              <w:rPr>
                <w:rFonts w:hint="eastAsia" w:ascii="宋体" w:hAnsi="宋体" w:cs="宋体"/>
                <w:color w:val="auto"/>
                <w:highlight w:val="none"/>
                <w:lang w:eastAsia="zh-CN"/>
              </w:rPr>
              <w:t>工程</w:t>
            </w:r>
            <w:r>
              <w:rPr>
                <w:rFonts w:hint="eastAsia" w:ascii="宋体" w:hAnsi="宋体" w:cs="宋体"/>
                <w:color w:val="auto"/>
                <w:highlight w:val="none"/>
              </w:rPr>
              <w:t>类专业副高级（或以上）技术职称的，得1分；</w:t>
            </w:r>
          </w:p>
          <w:p w14:paraId="083F97F1">
            <w:pPr>
              <w:rPr>
                <w:rFonts w:hint="eastAsia" w:ascii="宋体" w:hAnsi="宋体" w:cs="宋体"/>
                <w:color w:val="auto"/>
                <w:highlight w:val="none"/>
              </w:rPr>
            </w:pPr>
            <w:r>
              <w:rPr>
                <w:rFonts w:hint="eastAsia" w:ascii="宋体" w:hAnsi="宋体" w:cs="宋体"/>
                <w:color w:val="auto"/>
                <w:highlight w:val="none"/>
              </w:rPr>
              <w:t>2、从业能力：2021年1月1日至今</w:t>
            </w:r>
            <w:r>
              <w:rPr>
                <w:rFonts w:hint="eastAsia" w:ascii="宋体" w:hAnsi="宋体" w:cs="宋体"/>
                <w:color w:val="auto"/>
                <w:highlight w:val="none"/>
                <w:lang w:bidi="ar"/>
              </w:rPr>
              <w:t>以设计负责人的身份完成过</w:t>
            </w:r>
            <w:r>
              <w:rPr>
                <w:rFonts w:hint="eastAsia" w:ascii="宋体" w:hAnsi="宋体"/>
                <w:color w:val="auto"/>
                <w:szCs w:val="21"/>
                <w:highlight w:val="none"/>
              </w:rPr>
              <w:t>单个项目设计费</w:t>
            </w:r>
            <w:r>
              <w:rPr>
                <w:rFonts w:hint="eastAsia" w:ascii="宋体" w:hAnsi="宋体"/>
                <w:color w:val="auto"/>
                <w:szCs w:val="21"/>
                <w:highlight w:val="none"/>
                <w:lang w:bidi="ar"/>
              </w:rPr>
              <w:t>中标金额大于或等于</w:t>
            </w:r>
            <w:r>
              <w:rPr>
                <w:rFonts w:hint="eastAsia" w:ascii="宋体" w:hAnsi="宋体"/>
                <w:color w:val="auto"/>
                <w:szCs w:val="21"/>
                <w:highlight w:val="none"/>
                <w:lang w:val="en-US" w:eastAsia="zh-CN" w:bidi="ar"/>
              </w:rPr>
              <w:t>1</w:t>
            </w:r>
            <w:r>
              <w:rPr>
                <w:rFonts w:hint="eastAsia" w:ascii="宋体" w:hAnsi="宋体"/>
                <w:color w:val="auto"/>
                <w:szCs w:val="21"/>
                <w:highlight w:val="none"/>
                <w:lang w:bidi="ar"/>
              </w:rPr>
              <w:t>00万元</w:t>
            </w:r>
            <w:r>
              <w:rPr>
                <w:rFonts w:hint="eastAsia" w:ascii="宋体" w:hAnsi="宋体" w:cs="宋体"/>
                <w:color w:val="auto"/>
                <w:highlight w:val="none"/>
              </w:rPr>
              <w:t>的</w:t>
            </w:r>
            <w:r>
              <w:rPr>
                <w:rFonts w:hint="eastAsia" w:ascii="宋体" w:hAnsi="宋体" w:cs="宋体"/>
                <w:color w:val="auto"/>
                <w:szCs w:val="21"/>
                <w:highlight w:val="none"/>
              </w:rPr>
              <w:t>建筑工</w:t>
            </w:r>
            <w:r>
              <w:rPr>
                <w:rFonts w:hint="eastAsia" w:ascii="宋体" w:hAnsi="宋体" w:cs="宋体"/>
                <w:color w:val="auto"/>
                <w:highlight w:val="none"/>
              </w:rPr>
              <w:t>程设计业绩，得2分。</w:t>
            </w:r>
          </w:p>
          <w:p w14:paraId="375E4205">
            <w:pPr>
              <w:rPr>
                <w:rFonts w:hint="eastAsia" w:ascii="宋体" w:hAnsi="宋体" w:cs="宋体"/>
                <w:color w:val="auto"/>
                <w:highlight w:val="none"/>
              </w:rPr>
            </w:pPr>
            <w:r>
              <w:rPr>
                <w:rFonts w:hint="eastAsia" w:ascii="宋体" w:hAnsi="宋体" w:cs="宋体"/>
                <w:color w:val="auto"/>
                <w:highlight w:val="none"/>
              </w:rPr>
              <w:t>3、本小项合计最多得3分。</w:t>
            </w:r>
          </w:p>
          <w:p w14:paraId="3ADFEC05">
            <w:pPr>
              <w:snapToGrid w:val="0"/>
              <w:rPr>
                <w:rFonts w:hint="eastAsia" w:ascii="宋体" w:hAnsi="宋体" w:cs="宋体"/>
                <w:color w:val="auto"/>
                <w:szCs w:val="21"/>
                <w:highlight w:val="none"/>
              </w:rPr>
            </w:pPr>
            <w:r>
              <w:rPr>
                <w:rFonts w:hint="eastAsia" w:ascii="宋体" w:hAnsi="宋体" w:cs="宋体"/>
                <w:color w:val="auto"/>
                <w:szCs w:val="21"/>
                <w:highlight w:val="none"/>
              </w:rPr>
              <w:t>（二）建筑专业负责人（1分）</w:t>
            </w:r>
          </w:p>
          <w:p w14:paraId="5E0203AD">
            <w:pPr>
              <w:rPr>
                <w:rFonts w:hint="eastAsia" w:ascii="宋体" w:hAnsi="宋体" w:cs="宋体"/>
                <w:color w:val="auto"/>
                <w:szCs w:val="21"/>
                <w:highlight w:val="none"/>
              </w:rPr>
            </w:pPr>
            <w:r>
              <w:rPr>
                <w:rFonts w:hint="eastAsia" w:ascii="宋体" w:hAnsi="宋体" w:cs="宋体"/>
                <w:color w:val="auto"/>
                <w:szCs w:val="21"/>
                <w:highlight w:val="none"/>
              </w:rPr>
              <w:t>1、具有建筑</w:t>
            </w:r>
            <w:r>
              <w:rPr>
                <w:rFonts w:hint="eastAsia" w:ascii="宋体" w:hAnsi="宋体" w:cs="宋体"/>
                <w:color w:val="auto"/>
                <w:szCs w:val="21"/>
                <w:highlight w:val="none"/>
                <w:lang w:eastAsia="zh-CN"/>
              </w:rPr>
              <w:t>工程</w:t>
            </w:r>
            <w:r>
              <w:rPr>
                <w:rFonts w:hint="eastAsia" w:ascii="宋体" w:hAnsi="宋体" w:cs="宋体"/>
                <w:color w:val="auto"/>
                <w:szCs w:val="21"/>
                <w:highlight w:val="none"/>
              </w:rPr>
              <w:t>类专业副高级（或以上）技术职称的，得1分；</w:t>
            </w:r>
          </w:p>
          <w:p w14:paraId="5DF3F8B9">
            <w:pPr>
              <w:rPr>
                <w:rFonts w:hint="eastAsia" w:ascii="宋体" w:hAnsi="宋体" w:cs="宋体"/>
                <w:color w:val="auto"/>
                <w:szCs w:val="21"/>
                <w:highlight w:val="none"/>
              </w:rPr>
            </w:pPr>
            <w:r>
              <w:rPr>
                <w:rFonts w:hint="eastAsia" w:ascii="宋体" w:hAnsi="宋体" w:cs="宋体"/>
                <w:color w:val="auto"/>
                <w:szCs w:val="21"/>
                <w:highlight w:val="none"/>
              </w:rPr>
              <w:t>2、本小项合计最多得1分。</w:t>
            </w:r>
          </w:p>
          <w:p w14:paraId="49A8FF7E">
            <w:pPr>
              <w:rPr>
                <w:rFonts w:hint="eastAsia" w:ascii="宋体" w:hAnsi="宋体" w:cs="宋体"/>
                <w:color w:val="auto"/>
                <w:szCs w:val="21"/>
                <w:highlight w:val="none"/>
              </w:rPr>
            </w:pPr>
            <w:r>
              <w:rPr>
                <w:rFonts w:hint="eastAsia" w:ascii="宋体" w:hAnsi="宋体" w:cs="宋体"/>
                <w:color w:val="auto"/>
                <w:szCs w:val="21"/>
                <w:highlight w:val="none"/>
              </w:rPr>
              <w:t>（三）</w:t>
            </w:r>
            <w:r>
              <w:rPr>
                <w:rFonts w:hint="eastAsia" w:ascii="宋体" w:hAnsi="宋体" w:cs="宋体"/>
                <w:color w:val="auto"/>
                <w:highlight w:val="none"/>
              </w:rPr>
              <w:t>电气</w:t>
            </w:r>
            <w:r>
              <w:rPr>
                <w:rFonts w:hint="eastAsia" w:ascii="宋体" w:hAnsi="宋体" w:cs="宋体"/>
                <w:color w:val="auto"/>
                <w:szCs w:val="21"/>
                <w:highlight w:val="none"/>
              </w:rPr>
              <w:t>专业负责人（1分）</w:t>
            </w:r>
          </w:p>
          <w:p w14:paraId="5AC17E90">
            <w:pPr>
              <w:rPr>
                <w:rFonts w:hint="eastAsia" w:ascii="宋体" w:hAnsi="宋体" w:cs="宋体"/>
                <w:color w:val="auto"/>
                <w:szCs w:val="21"/>
                <w:highlight w:val="none"/>
              </w:rPr>
            </w:pPr>
            <w:r>
              <w:rPr>
                <w:rFonts w:hint="eastAsia" w:ascii="宋体" w:hAnsi="宋体" w:cs="宋体"/>
                <w:color w:val="auto"/>
                <w:szCs w:val="21"/>
                <w:highlight w:val="none"/>
              </w:rPr>
              <w:t>1、具有机电类专业副高级（或以上）技术职称的，得1分；</w:t>
            </w:r>
          </w:p>
          <w:p w14:paraId="4F9A63FB">
            <w:pPr>
              <w:rPr>
                <w:rFonts w:hint="eastAsia" w:ascii="宋体" w:hAnsi="宋体" w:cs="宋体"/>
                <w:color w:val="auto"/>
                <w:szCs w:val="21"/>
                <w:highlight w:val="none"/>
              </w:rPr>
            </w:pPr>
            <w:r>
              <w:rPr>
                <w:rFonts w:hint="eastAsia" w:ascii="宋体" w:hAnsi="宋体" w:cs="宋体"/>
                <w:color w:val="auto"/>
                <w:szCs w:val="21"/>
                <w:highlight w:val="none"/>
              </w:rPr>
              <w:t>2、本小项合计最多得1分。</w:t>
            </w:r>
          </w:p>
          <w:p w14:paraId="61957D63">
            <w:pPr>
              <w:snapToGrid w:val="0"/>
              <w:rPr>
                <w:rFonts w:hint="eastAsia" w:ascii="宋体" w:hAnsi="宋体" w:cs="宋体"/>
                <w:color w:val="auto"/>
                <w:sz w:val="24"/>
                <w:highlight w:val="none"/>
              </w:rPr>
            </w:pPr>
            <w:r>
              <w:rPr>
                <w:rFonts w:hint="eastAsia" w:ascii="宋体" w:hAnsi="宋体" w:cs="宋体"/>
                <w:color w:val="auto"/>
                <w:szCs w:val="21"/>
                <w:highlight w:val="none"/>
              </w:rPr>
              <w:t>注：以上各项累加最多得15分。须提供项目团队所有人员相应的证书扫描件或电子证书并加盖投标人公章（未按要求提供完整相关资料的人员，该人员不得分)。施工技术负责人从业能力证明材料要求详见本表注4。项目团队的各岗位人员均不能相互兼任。</w:t>
            </w:r>
          </w:p>
        </w:tc>
      </w:tr>
      <w:tr w14:paraId="5836A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9" w:hRule="atLeast"/>
        </w:trPr>
        <w:tc>
          <w:tcPr>
            <w:tcW w:w="725" w:type="dxa"/>
            <w:vMerge w:val="continue"/>
            <w:noWrap w:val="0"/>
            <w:vAlign w:val="center"/>
          </w:tcPr>
          <w:p w14:paraId="53D50148">
            <w:pPr>
              <w:rPr>
                <w:rFonts w:hint="eastAsia" w:ascii="宋体" w:hAnsi="宋体" w:cs="宋体"/>
                <w:color w:val="auto"/>
                <w:highlight w:val="none"/>
              </w:rPr>
            </w:pPr>
          </w:p>
        </w:tc>
        <w:tc>
          <w:tcPr>
            <w:tcW w:w="994" w:type="dxa"/>
            <w:vMerge w:val="continue"/>
            <w:noWrap w:val="0"/>
            <w:vAlign w:val="center"/>
          </w:tcPr>
          <w:p w14:paraId="64A917B8">
            <w:pPr>
              <w:rPr>
                <w:rFonts w:hint="eastAsia" w:ascii="宋体" w:hAnsi="宋体" w:cs="宋体"/>
                <w:color w:val="auto"/>
                <w:highlight w:val="none"/>
              </w:rPr>
            </w:pPr>
          </w:p>
        </w:tc>
        <w:tc>
          <w:tcPr>
            <w:tcW w:w="1257" w:type="dxa"/>
            <w:noWrap w:val="0"/>
            <w:vAlign w:val="center"/>
          </w:tcPr>
          <w:p w14:paraId="6B984E77">
            <w:pPr>
              <w:widowControl/>
              <w:tabs>
                <w:tab w:val="left" w:pos="704"/>
              </w:tabs>
              <w:snapToGrid w:val="0"/>
              <w:jc w:val="center"/>
              <w:rPr>
                <w:rFonts w:hint="eastAsia" w:ascii="宋体" w:hAnsi="宋体" w:cs="宋体"/>
                <w:color w:val="auto"/>
                <w:highlight w:val="none"/>
              </w:rPr>
            </w:pPr>
            <w:r>
              <w:rPr>
                <w:rFonts w:hint="eastAsia" w:ascii="宋体" w:hAnsi="宋体" w:cs="宋体"/>
                <w:color w:val="auto"/>
                <w:highlight w:val="none"/>
              </w:rPr>
              <w:t>对项目的了解</w:t>
            </w:r>
          </w:p>
          <w:p w14:paraId="5E0AD4B4">
            <w:pPr>
              <w:jc w:val="center"/>
              <w:rPr>
                <w:rFonts w:hint="eastAsia" w:ascii="宋体" w:hAnsi="宋体" w:cs="宋体"/>
                <w:color w:val="auto"/>
                <w:highlight w:val="none"/>
                <w:lang w:val="zh-CN"/>
              </w:rPr>
            </w:pPr>
            <w:r>
              <w:rPr>
                <w:rFonts w:hint="eastAsia" w:ascii="宋体" w:hAnsi="宋体" w:cs="宋体"/>
                <w:color w:val="auto"/>
                <w:highlight w:val="none"/>
              </w:rPr>
              <w:t>（5分）</w:t>
            </w:r>
          </w:p>
        </w:tc>
        <w:tc>
          <w:tcPr>
            <w:tcW w:w="10747" w:type="dxa"/>
            <w:noWrap w:val="0"/>
            <w:vAlign w:val="center"/>
          </w:tcPr>
          <w:p w14:paraId="112DE6B1">
            <w:pPr>
              <w:snapToGrid w:val="0"/>
              <w:rPr>
                <w:rFonts w:hint="eastAsia" w:ascii="宋体" w:hAnsi="宋体" w:cs="宋体"/>
                <w:color w:val="auto"/>
                <w:kern w:val="0"/>
                <w:highlight w:val="none"/>
              </w:rPr>
            </w:pPr>
            <w:r>
              <w:rPr>
                <w:rFonts w:hint="eastAsia" w:ascii="宋体" w:hAnsi="宋体" w:cs="宋体"/>
                <w:color w:val="auto"/>
                <w:kern w:val="0"/>
                <w:highlight w:val="none"/>
              </w:rPr>
              <w:t>1、有项目实施目标、总体思路、具体部署、项目总体程序的，得2分；</w:t>
            </w:r>
          </w:p>
          <w:p w14:paraId="0A8B37D7">
            <w:pPr>
              <w:rPr>
                <w:rFonts w:hint="eastAsia" w:ascii="宋体" w:hAnsi="宋体" w:cs="宋体"/>
                <w:color w:val="auto"/>
                <w:kern w:val="0"/>
                <w:highlight w:val="none"/>
              </w:rPr>
            </w:pPr>
            <w:r>
              <w:rPr>
                <w:rFonts w:hint="eastAsia" w:ascii="宋体" w:hAnsi="宋体" w:cs="宋体"/>
                <w:color w:val="auto"/>
                <w:kern w:val="0"/>
                <w:highlight w:val="none"/>
              </w:rPr>
              <w:t>2、上述内容的科学性、适用性、针对性优的得[3，2</w:t>
            </w:r>
            <w:r>
              <w:rPr>
                <w:rFonts w:hint="eastAsia" w:ascii="宋体" w:hAnsi="宋体" w:cs="宋体"/>
                <w:color w:val="auto"/>
                <w:kern w:val="0"/>
                <w:highlight w:val="none"/>
                <w:lang w:bidi="ar"/>
              </w:rPr>
              <w:t>）</w:t>
            </w:r>
            <w:r>
              <w:rPr>
                <w:rFonts w:hint="eastAsia" w:ascii="宋体" w:hAnsi="宋体" w:cs="宋体"/>
                <w:color w:val="auto"/>
                <w:kern w:val="0"/>
                <w:highlight w:val="none"/>
              </w:rPr>
              <w:t>分；</w:t>
            </w:r>
          </w:p>
          <w:p w14:paraId="19C999B1">
            <w:pPr>
              <w:rPr>
                <w:rFonts w:hint="eastAsia" w:ascii="宋体" w:hAnsi="宋体" w:cs="宋体"/>
                <w:color w:val="auto"/>
                <w:kern w:val="0"/>
                <w:highlight w:val="none"/>
              </w:rPr>
            </w:pPr>
            <w:r>
              <w:rPr>
                <w:rFonts w:hint="eastAsia" w:ascii="宋体" w:hAnsi="宋体" w:cs="宋体"/>
                <w:color w:val="auto"/>
                <w:kern w:val="0"/>
                <w:highlight w:val="none"/>
              </w:rPr>
              <w:t>3、上述内容的科学性、适用性、针对性中的得[2，1</w:t>
            </w:r>
            <w:r>
              <w:rPr>
                <w:rFonts w:hint="eastAsia" w:ascii="宋体" w:hAnsi="宋体" w:cs="宋体"/>
                <w:color w:val="auto"/>
                <w:kern w:val="0"/>
                <w:highlight w:val="none"/>
                <w:lang w:bidi="ar"/>
              </w:rPr>
              <w:t>）</w:t>
            </w:r>
            <w:r>
              <w:rPr>
                <w:rFonts w:hint="eastAsia" w:ascii="宋体" w:hAnsi="宋体" w:cs="宋体"/>
                <w:color w:val="auto"/>
                <w:kern w:val="0"/>
                <w:highlight w:val="none"/>
              </w:rPr>
              <w:t>分；</w:t>
            </w:r>
          </w:p>
          <w:p w14:paraId="1C85E523">
            <w:pPr>
              <w:snapToGrid w:val="0"/>
              <w:rPr>
                <w:rFonts w:hint="eastAsia" w:ascii="宋体" w:hAnsi="宋体" w:cs="宋体"/>
                <w:color w:val="auto"/>
                <w:kern w:val="0"/>
                <w:highlight w:val="none"/>
              </w:rPr>
            </w:pPr>
            <w:r>
              <w:rPr>
                <w:rFonts w:hint="eastAsia" w:ascii="宋体" w:hAnsi="宋体" w:cs="宋体"/>
                <w:color w:val="auto"/>
                <w:kern w:val="0"/>
                <w:highlight w:val="none"/>
              </w:rPr>
              <w:t>4、上述内容的科学性、适用性、针对性差的得[1，0.5</w:t>
            </w:r>
            <w:r>
              <w:rPr>
                <w:rFonts w:hint="eastAsia" w:ascii="宋体" w:hAnsi="宋体" w:cs="宋体"/>
                <w:color w:val="auto"/>
                <w:kern w:val="0"/>
                <w:highlight w:val="none"/>
                <w:lang w:bidi="ar"/>
              </w:rPr>
              <w:t>）</w:t>
            </w:r>
            <w:r>
              <w:rPr>
                <w:rFonts w:hint="eastAsia" w:ascii="宋体" w:hAnsi="宋体" w:cs="宋体"/>
                <w:color w:val="auto"/>
                <w:kern w:val="0"/>
                <w:highlight w:val="none"/>
              </w:rPr>
              <w:t>分；</w:t>
            </w:r>
          </w:p>
          <w:p w14:paraId="48AAB055">
            <w:pPr>
              <w:rPr>
                <w:rFonts w:hint="eastAsia" w:ascii="宋体" w:hAnsi="宋体" w:cs="宋体"/>
                <w:color w:val="auto"/>
                <w:kern w:val="0"/>
                <w:highlight w:val="none"/>
              </w:rPr>
            </w:pPr>
            <w:r>
              <w:rPr>
                <w:rFonts w:hint="eastAsia" w:ascii="宋体" w:hAnsi="宋体" w:cs="宋体"/>
                <w:color w:val="auto"/>
                <w:kern w:val="0"/>
                <w:highlight w:val="none"/>
              </w:rPr>
              <w:t>5、无项目实施目标、总体思路、具体部署、项目总体程序的，得0分。</w:t>
            </w:r>
          </w:p>
          <w:p w14:paraId="1EEEEFB1">
            <w:pPr>
              <w:rPr>
                <w:rFonts w:hint="eastAsia" w:ascii="宋体" w:hAnsi="宋体" w:cs="宋体"/>
                <w:color w:val="auto"/>
                <w:kern w:val="0"/>
                <w:highlight w:val="none"/>
              </w:rPr>
            </w:pPr>
            <w:r>
              <w:rPr>
                <w:rFonts w:hint="eastAsia" w:ascii="宋体" w:hAnsi="宋体" w:cs="宋体"/>
                <w:color w:val="auto"/>
                <w:kern w:val="0"/>
                <w:highlight w:val="none"/>
              </w:rPr>
              <w:t>6、本小项合计最多得5分。</w:t>
            </w:r>
          </w:p>
        </w:tc>
      </w:tr>
      <w:tr w14:paraId="3374F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725" w:type="dxa"/>
            <w:vMerge w:val="continue"/>
            <w:noWrap w:val="0"/>
            <w:vAlign w:val="center"/>
          </w:tcPr>
          <w:p w14:paraId="1F9609EF">
            <w:pPr>
              <w:rPr>
                <w:rFonts w:hint="eastAsia" w:ascii="宋体" w:hAnsi="宋体" w:cs="宋体"/>
                <w:color w:val="auto"/>
                <w:highlight w:val="none"/>
              </w:rPr>
            </w:pPr>
          </w:p>
        </w:tc>
        <w:tc>
          <w:tcPr>
            <w:tcW w:w="994" w:type="dxa"/>
            <w:vMerge w:val="continue"/>
            <w:noWrap w:val="0"/>
            <w:vAlign w:val="center"/>
          </w:tcPr>
          <w:p w14:paraId="7F2CF59F">
            <w:pPr>
              <w:rPr>
                <w:rFonts w:hint="eastAsia" w:ascii="宋体" w:hAnsi="宋体" w:cs="宋体"/>
                <w:color w:val="auto"/>
                <w:highlight w:val="none"/>
              </w:rPr>
            </w:pPr>
          </w:p>
        </w:tc>
        <w:tc>
          <w:tcPr>
            <w:tcW w:w="1257" w:type="dxa"/>
            <w:noWrap w:val="0"/>
            <w:vAlign w:val="center"/>
          </w:tcPr>
          <w:p w14:paraId="728D28A1">
            <w:pPr>
              <w:jc w:val="center"/>
              <w:rPr>
                <w:rFonts w:hint="eastAsia" w:ascii="宋体" w:hAnsi="宋体" w:cs="宋体"/>
                <w:color w:val="auto"/>
                <w:highlight w:val="none"/>
              </w:rPr>
            </w:pPr>
            <w:r>
              <w:rPr>
                <w:rFonts w:hint="eastAsia" w:ascii="宋体" w:hAnsi="宋体" w:cs="宋体"/>
                <w:color w:val="auto"/>
                <w:highlight w:val="none"/>
              </w:rPr>
              <w:t>施工方案</w:t>
            </w:r>
          </w:p>
          <w:p w14:paraId="22E3FC11">
            <w:pPr>
              <w:jc w:val="center"/>
              <w:rPr>
                <w:rFonts w:hint="eastAsia" w:ascii="宋体" w:hAnsi="宋体" w:cs="宋体"/>
                <w:color w:val="auto"/>
                <w:highlight w:val="none"/>
                <w:lang w:val="zh-CN"/>
              </w:rPr>
            </w:pPr>
            <w:r>
              <w:rPr>
                <w:rFonts w:hint="eastAsia" w:ascii="宋体" w:hAnsi="宋体" w:cs="宋体"/>
                <w:color w:val="auto"/>
                <w:highlight w:val="none"/>
              </w:rPr>
              <w:t>（12分）</w:t>
            </w:r>
          </w:p>
        </w:tc>
        <w:tc>
          <w:tcPr>
            <w:tcW w:w="10747" w:type="dxa"/>
            <w:noWrap w:val="0"/>
            <w:vAlign w:val="center"/>
          </w:tcPr>
          <w:p w14:paraId="3B8856D4">
            <w:pPr>
              <w:snapToGrid w:val="0"/>
              <w:rPr>
                <w:rFonts w:hint="eastAsia" w:ascii="宋体" w:hAnsi="宋体" w:cs="宋体"/>
                <w:bCs/>
                <w:color w:val="auto"/>
                <w:highlight w:val="none"/>
              </w:rPr>
            </w:pPr>
            <w:r>
              <w:rPr>
                <w:rFonts w:hint="eastAsia" w:ascii="宋体" w:hAnsi="宋体" w:cs="宋体"/>
                <w:bCs/>
                <w:color w:val="auto"/>
                <w:highlight w:val="none"/>
              </w:rPr>
              <w:t>1、有施工工期目标、施工总进度计划、进度计划保障措施的，得6分</w:t>
            </w:r>
          </w:p>
          <w:p w14:paraId="4B4AD273">
            <w:pPr>
              <w:rPr>
                <w:rFonts w:hint="eastAsia" w:ascii="宋体" w:hAnsi="宋体" w:cs="宋体"/>
                <w:color w:val="auto"/>
                <w:highlight w:val="none"/>
              </w:rPr>
            </w:pPr>
            <w:r>
              <w:rPr>
                <w:rFonts w:hint="eastAsia" w:ascii="宋体" w:hAnsi="宋体" w:cs="宋体"/>
                <w:color w:val="auto"/>
                <w:highlight w:val="none"/>
              </w:rPr>
              <w:t>2、上述内容</w:t>
            </w:r>
            <w:r>
              <w:rPr>
                <w:rFonts w:hint="eastAsia" w:ascii="宋体" w:hAnsi="宋体" w:cs="宋体"/>
                <w:color w:val="auto"/>
                <w:kern w:val="0"/>
                <w:highlight w:val="none"/>
              </w:rPr>
              <w:t>的</w:t>
            </w:r>
            <w:r>
              <w:rPr>
                <w:rFonts w:hint="eastAsia" w:ascii="宋体" w:hAnsi="宋体" w:cs="宋体"/>
                <w:color w:val="auto"/>
                <w:highlight w:val="none"/>
              </w:rPr>
              <w:t>科学性、适用性、针对性优的</w:t>
            </w:r>
            <w:r>
              <w:rPr>
                <w:rFonts w:hint="eastAsia" w:ascii="宋体" w:hAnsi="宋体" w:cs="宋体"/>
                <w:bCs/>
                <w:color w:val="auto"/>
                <w:highlight w:val="none"/>
              </w:rPr>
              <w:t>得[6，3</w:t>
            </w:r>
            <w:r>
              <w:rPr>
                <w:rFonts w:hint="eastAsia" w:ascii="宋体" w:hAnsi="宋体" w:cs="宋体"/>
                <w:color w:val="auto"/>
                <w:highlight w:val="none"/>
                <w:lang w:bidi="ar"/>
              </w:rPr>
              <w:t>）</w:t>
            </w:r>
            <w:r>
              <w:rPr>
                <w:rFonts w:hint="eastAsia" w:ascii="宋体" w:hAnsi="宋体" w:cs="宋体"/>
                <w:bCs/>
                <w:color w:val="auto"/>
                <w:highlight w:val="none"/>
              </w:rPr>
              <w:t>分；</w:t>
            </w:r>
          </w:p>
          <w:p w14:paraId="6A1CB650">
            <w:pPr>
              <w:rPr>
                <w:rFonts w:hint="eastAsia" w:ascii="宋体" w:hAnsi="宋体" w:cs="宋体"/>
                <w:bCs/>
                <w:color w:val="auto"/>
                <w:highlight w:val="none"/>
              </w:rPr>
            </w:pPr>
            <w:r>
              <w:rPr>
                <w:rFonts w:hint="eastAsia" w:ascii="宋体" w:hAnsi="宋体" w:cs="宋体"/>
                <w:color w:val="auto"/>
                <w:highlight w:val="none"/>
              </w:rPr>
              <w:t>3、上述内容</w:t>
            </w:r>
            <w:r>
              <w:rPr>
                <w:rFonts w:hint="eastAsia" w:ascii="宋体" w:hAnsi="宋体" w:cs="宋体"/>
                <w:color w:val="auto"/>
                <w:kern w:val="0"/>
                <w:highlight w:val="none"/>
              </w:rPr>
              <w:t>的</w:t>
            </w:r>
            <w:r>
              <w:rPr>
                <w:rFonts w:hint="eastAsia" w:ascii="宋体" w:hAnsi="宋体" w:cs="宋体"/>
                <w:color w:val="auto"/>
                <w:highlight w:val="none"/>
              </w:rPr>
              <w:t>科学性、适用性、针对性中的</w:t>
            </w:r>
            <w:r>
              <w:rPr>
                <w:rFonts w:hint="eastAsia" w:ascii="宋体" w:hAnsi="宋体" w:cs="宋体"/>
                <w:bCs/>
                <w:color w:val="auto"/>
                <w:highlight w:val="none"/>
              </w:rPr>
              <w:t>得[3，2</w:t>
            </w:r>
            <w:r>
              <w:rPr>
                <w:rFonts w:hint="eastAsia" w:ascii="宋体" w:hAnsi="宋体" w:cs="宋体"/>
                <w:color w:val="auto"/>
                <w:highlight w:val="none"/>
                <w:lang w:bidi="ar"/>
              </w:rPr>
              <w:t>）</w:t>
            </w:r>
            <w:r>
              <w:rPr>
                <w:rFonts w:hint="eastAsia" w:ascii="宋体" w:hAnsi="宋体" w:cs="宋体"/>
                <w:bCs/>
                <w:color w:val="auto"/>
                <w:highlight w:val="none"/>
              </w:rPr>
              <w:t>分；</w:t>
            </w:r>
          </w:p>
          <w:p w14:paraId="7540896D">
            <w:pPr>
              <w:snapToGrid w:val="0"/>
              <w:rPr>
                <w:rFonts w:hint="eastAsia" w:ascii="宋体" w:hAnsi="宋体" w:cs="宋体"/>
                <w:color w:val="auto"/>
                <w:highlight w:val="none"/>
              </w:rPr>
            </w:pPr>
            <w:r>
              <w:rPr>
                <w:rFonts w:hint="eastAsia" w:ascii="宋体" w:hAnsi="宋体" w:cs="宋体"/>
                <w:color w:val="auto"/>
                <w:kern w:val="0"/>
                <w:highlight w:val="none"/>
              </w:rPr>
              <w:t>4、</w:t>
            </w:r>
            <w:r>
              <w:rPr>
                <w:rFonts w:hint="eastAsia" w:ascii="宋体" w:hAnsi="宋体" w:cs="宋体"/>
                <w:color w:val="auto"/>
                <w:highlight w:val="none"/>
              </w:rPr>
              <w:t>上述内容</w:t>
            </w:r>
            <w:r>
              <w:rPr>
                <w:rFonts w:hint="eastAsia" w:ascii="宋体" w:hAnsi="宋体" w:cs="宋体"/>
                <w:color w:val="auto"/>
                <w:kern w:val="0"/>
                <w:highlight w:val="none"/>
              </w:rPr>
              <w:t>的</w:t>
            </w:r>
            <w:r>
              <w:rPr>
                <w:rFonts w:hint="eastAsia" w:ascii="宋体" w:hAnsi="宋体" w:cs="宋体"/>
                <w:color w:val="auto"/>
                <w:highlight w:val="none"/>
              </w:rPr>
              <w:t>科学性、适用性、针对性差的</w:t>
            </w:r>
            <w:r>
              <w:rPr>
                <w:rFonts w:hint="eastAsia" w:ascii="宋体" w:hAnsi="宋体" w:cs="宋体"/>
                <w:bCs/>
                <w:color w:val="auto"/>
                <w:highlight w:val="none"/>
              </w:rPr>
              <w:t>得[2，1</w:t>
            </w:r>
            <w:r>
              <w:rPr>
                <w:rFonts w:hint="eastAsia" w:ascii="宋体" w:hAnsi="宋体" w:cs="宋体"/>
                <w:color w:val="auto"/>
                <w:highlight w:val="none"/>
                <w:lang w:bidi="ar"/>
              </w:rPr>
              <w:t>）</w:t>
            </w:r>
            <w:r>
              <w:rPr>
                <w:rFonts w:hint="eastAsia" w:ascii="宋体" w:hAnsi="宋体" w:cs="宋体"/>
                <w:bCs/>
                <w:color w:val="auto"/>
                <w:highlight w:val="none"/>
              </w:rPr>
              <w:t>分；</w:t>
            </w:r>
          </w:p>
          <w:p w14:paraId="367B29AE">
            <w:pPr>
              <w:pStyle w:val="64"/>
              <w:rPr>
                <w:rFonts w:hint="eastAsia" w:ascii="宋体" w:hAnsi="宋体" w:cs="宋体"/>
                <w:bCs/>
                <w:color w:val="auto"/>
                <w:sz w:val="21"/>
                <w:szCs w:val="21"/>
                <w:highlight w:val="none"/>
              </w:rPr>
            </w:pPr>
            <w:r>
              <w:rPr>
                <w:rFonts w:hint="eastAsia" w:ascii="宋体" w:hAnsi="宋体" w:cs="宋体"/>
                <w:color w:val="auto"/>
                <w:sz w:val="21"/>
                <w:szCs w:val="21"/>
                <w:highlight w:val="none"/>
              </w:rPr>
              <w:t>5、无</w:t>
            </w:r>
            <w:r>
              <w:rPr>
                <w:rFonts w:hint="eastAsia" w:ascii="宋体" w:hAnsi="宋体" w:cs="宋体"/>
                <w:bCs/>
                <w:color w:val="auto"/>
                <w:sz w:val="21"/>
                <w:szCs w:val="21"/>
                <w:highlight w:val="none"/>
              </w:rPr>
              <w:t>施工工期目标、施工总进度计划、进度计划保障措施的，得0分。</w:t>
            </w:r>
          </w:p>
          <w:p w14:paraId="36DA8320">
            <w:pPr>
              <w:pStyle w:val="64"/>
              <w:rPr>
                <w:rFonts w:hint="eastAsia" w:ascii="宋体" w:hAnsi="宋体" w:cs="宋体"/>
                <w:bCs/>
                <w:color w:val="auto"/>
                <w:sz w:val="21"/>
                <w:szCs w:val="21"/>
                <w:highlight w:val="none"/>
              </w:rPr>
            </w:pPr>
            <w:r>
              <w:rPr>
                <w:rFonts w:hint="eastAsia" w:ascii="宋体" w:hAnsi="宋体" w:cs="宋体"/>
                <w:bCs/>
                <w:color w:val="auto"/>
                <w:sz w:val="21"/>
                <w:szCs w:val="21"/>
                <w:highlight w:val="none"/>
              </w:rPr>
              <w:t>6、本小项合计最多得12分。</w:t>
            </w:r>
          </w:p>
        </w:tc>
      </w:tr>
      <w:tr w14:paraId="18288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3" w:hRule="atLeast"/>
        </w:trPr>
        <w:tc>
          <w:tcPr>
            <w:tcW w:w="725" w:type="dxa"/>
            <w:vMerge w:val="continue"/>
            <w:noWrap w:val="0"/>
            <w:vAlign w:val="center"/>
          </w:tcPr>
          <w:p w14:paraId="0472BE51">
            <w:pPr>
              <w:rPr>
                <w:rFonts w:hint="eastAsia" w:ascii="宋体" w:hAnsi="宋体" w:cs="宋体"/>
                <w:color w:val="auto"/>
                <w:highlight w:val="none"/>
              </w:rPr>
            </w:pPr>
          </w:p>
        </w:tc>
        <w:tc>
          <w:tcPr>
            <w:tcW w:w="994" w:type="dxa"/>
            <w:vMerge w:val="continue"/>
            <w:noWrap w:val="0"/>
            <w:vAlign w:val="center"/>
          </w:tcPr>
          <w:p w14:paraId="4DFEC433">
            <w:pPr>
              <w:rPr>
                <w:rFonts w:hint="eastAsia" w:ascii="宋体" w:hAnsi="宋体" w:cs="宋体"/>
                <w:color w:val="auto"/>
                <w:highlight w:val="none"/>
              </w:rPr>
            </w:pPr>
          </w:p>
        </w:tc>
        <w:tc>
          <w:tcPr>
            <w:tcW w:w="1257" w:type="dxa"/>
            <w:noWrap w:val="0"/>
            <w:vAlign w:val="center"/>
          </w:tcPr>
          <w:p w14:paraId="57117191">
            <w:pPr>
              <w:jc w:val="center"/>
              <w:rPr>
                <w:rFonts w:hint="eastAsia" w:ascii="宋体" w:hAnsi="宋体" w:cs="宋体"/>
                <w:color w:val="auto"/>
                <w:highlight w:val="none"/>
                <w:lang w:val="zh-CN"/>
              </w:rPr>
            </w:pPr>
            <w:r>
              <w:rPr>
                <w:rFonts w:hint="eastAsia" w:ascii="宋体" w:hAnsi="宋体" w:cs="宋体"/>
                <w:color w:val="auto"/>
                <w:highlight w:val="none"/>
              </w:rPr>
              <w:t>施工重点难点分析（12分）</w:t>
            </w:r>
          </w:p>
        </w:tc>
        <w:tc>
          <w:tcPr>
            <w:tcW w:w="10747" w:type="dxa"/>
            <w:noWrap w:val="0"/>
            <w:vAlign w:val="center"/>
          </w:tcPr>
          <w:p w14:paraId="64737204">
            <w:pPr>
              <w:rPr>
                <w:rFonts w:hint="eastAsia" w:ascii="宋体" w:hAnsi="宋体" w:cs="宋体"/>
                <w:bCs/>
                <w:color w:val="auto"/>
                <w:szCs w:val="21"/>
                <w:highlight w:val="none"/>
              </w:rPr>
            </w:pPr>
            <w:r>
              <w:rPr>
                <w:rFonts w:hint="eastAsia" w:ascii="宋体" w:hAnsi="宋体" w:cs="宋体"/>
                <w:color w:val="auto"/>
                <w:szCs w:val="21"/>
                <w:highlight w:val="none"/>
              </w:rPr>
              <w:t>1、有施工重难点分析、应对措施</w:t>
            </w:r>
            <w:r>
              <w:rPr>
                <w:rFonts w:hint="eastAsia" w:ascii="宋体" w:hAnsi="宋体" w:cs="宋体"/>
                <w:color w:val="auto"/>
                <w:kern w:val="0"/>
                <w:szCs w:val="21"/>
                <w:highlight w:val="none"/>
              </w:rPr>
              <w:t>的，</w:t>
            </w:r>
            <w:r>
              <w:rPr>
                <w:rFonts w:hint="eastAsia" w:ascii="宋体" w:hAnsi="宋体" w:cs="宋体"/>
                <w:bCs/>
                <w:color w:val="auto"/>
                <w:szCs w:val="21"/>
                <w:highlight w:val="none"/>
              </w:rPr>
              <w:t>得6分；</w:t>
            </w:r>
          </w:p>
          <w:p w14:paraId="73FEA2C2">
            <w:pPr>
              <w:rPr>
                <w:rFonts w:hint="eastAsia" w:ascii="宋体" w:hAnsi="宋体" w:cs="宋体"/>
                <w:color w:val="auto"/>
                <w:szCs w:val="21"/>
                <w:highlight w:val="none"/>
              </w:rPr>
            </w:pPr>
            <w:r>
              <w:rPr>
                <w:rFonts w:hint="eastAsia" w:ascii="宋体" w:hAnsi="宋体" w:cs="宋体"/>
                <w:color w:val="auto"/>
                <w:szCs w:val="21"/>
                <w:highlight w:val="none"/>
              </w:rPr>
              <w:t>2、上述内容</w:t>
            </w:r>
            <w:r>
              <w:rPr>
                <w:rFonts w:hint="eastAsia" w:ascii="宋体" w:hAnsi="宋体" w:cs="宋体"/>
                <w:color w:val="auto"/>
                <w:kern w:val="0"/>
                <w:szCs w:val="21"/>
                <w:highlight w:val="none"/>
              </w:rPr>
              <w:t>的</w:t>
            </w:r>
            <w:r>
              <w:rPr>
                <w:rFonts w:hint="eastAsia" w:ascii="宋体" w:hAnsi="宋体" w:cs="宋体"/>
                <w:color w:val="auto"/>
                <w:szCs w:val="21"/>
                <w:highlight w:val="none"/>
              </w:rPr>
              <w:t>科学性、适用性、针对性优的</w:t>
            </w:r>
            <w:r>
              <w:rPr>
                <w:rFonts w:hint="eastAsia" w:ascii="宋体" w:hAnsi="宋体" w:cs="宋体"/>
                <w:bCs/>
                <w:color w:val="auto"/>
                <w:szCs w:val="21"/>
                <w:highlight w:val="none"/>
              </w:rPr>
              <w:t>得[6，3</w:t>
            </w:r>
            <w:r>
              <w:rPr>
                <w:rFonts w:hint="eastAsia" w:ascii="宋体" w:hAnsi="宋体" w:cs="宋体"/>
                <w:color w:val="auto"/>
                <w:szCs w:val="21"/>
                <w:highlight w:val="none"/>
                <w:lang w:bidi="ar"/>
              </w:rPr>
              <w:t>）</w:t>
            </w:r>
            <w:r>
              <w:rPr>
                <w:rFonts w:hint="eastAsia" w:ascii="宋体" w:hAnsi="宋体" w:cs="宋体"/>
                <w:bCs/>
                <w:color w:val="auto"/>
                <w:szCs w:val="21"/>
                <w:highlight w:val="none"/>
              </w:rPr>
              <w:t>分；</w:t>
            </w:r>
          </w:p>
          <w:p w14:paraId="604143B8">
            <w:pPr>
              <w:rPr>
                <w:rFonts w:hint="eastAsia" w:ascii="宋体" w:hAnsi="宋体" w:cs="宋体"/>
                <w:bCs/>
                <w:color w:val="auto"/>
                <w:szCs w:val="21"/>
                <w:highlight w:val="none"/>
              </w:rPr>
            </w:pPr>
            <w:r>
              <w:rPr>
                <w:rFonts w:hint="eastAsia" w:ascii="宋体" w:hAnsi="宋体" w:cs="宋体"/>
                <w:color w:val="auto"/>
                <w:szCs w:val="21"/>
                <w:highlight w:val="none"/>
              </w:rPr>
              <w:t>3、上述内容</w:t>
            </w:r>
            <w:r>
              <w:rPr>
                <w:rFonts w:hint="eastAsia" w:ascii="宋体" w:hAnsi="宋体" w:cs="宋体"/>
                <w:color w:val="auto"/>
                <w:kern w:val="0"/>
                <w:szCs w:val="21"/>
                <w:highlight w:val="none"/>
              </w:rPr>
              <w:t>的</w:t>
            </w:r>
            <w:r>
              <w:rPr>
                <w:rFonts w:hint="eastAsia" w:ascii="宋体" w:hAnsi="宋体" w:cs="宋体"/>
                <w:color w:val="auto"/>
                <w:szCs w:val="21"/>
                <w:highlight w:val="none"/>
              </w:rPr>
              <w:t>科学性、适用性、针对性中的</w:t>
            </w:r>
            <w:r>
              <w:rPr>
                <w:rFonts w:hint="eastAsia" w:ascii="宋体" w:hAnsi="宋体" w:cs="宋体"/>
                <w:bCs/>
                <w:color w:val="auto"/>
                <w:szCs w:val="21"/>
                <w:highlight w:val="none"/>
              </w:rPr>
              <w:t>得[3，2</w:t>
            </w:r>
            <w:r>
              <w:rPr>
                <w:rFonts w:hint="eastAsia" w:ascii="宋体" w:hAnsi="宋体" w:cs="宋体"/>
                <w:color w:val="auto"/>
                <w:szCs w:val="21"/>
                <w:highlight w:val="none"/>
                <w:lang w:bidi="ar"/>
              </w:rPr>
              <w:t>）</w:t>
            </w:r>
            <w:r>
              <w:rPr>
                <w:rFonts w:hint="eastAsia" w:ascii="宋体" w:hAnsi="宋体" w:cs="宋体"/>
                <w:bCs/>
                <w:color w:val="auto"/>
                <w:szCs w:val="21"/>
                <w:highlight w:val="none"/>
              </w:rPr>
              <w:t>分；</w:t>
            </w:r>
          </w:p>
          <w:p w14:paraId="4CBBAD8D">
            <w:pPr>
              <w:snapToGrid w:val="0"/>
              <w:rPr>
                <w:rFonts w:hint="eastAsia" w:ascii="宋体" w:hAnsi="宋体" w:cs="宋体"/>
                <w:color w:val="auto"/>
                <w:szCs w:val="21"/>
                <w:highlight w:val="none"/>
              </w:rPr>
            </w:pPr>
            <w:r>
              <w:rPr>
                <w:rFonts w:hint="eastAsia" w:ascii="宋体" w:hAnsi="宋体" w:cs="宋体"/>
                <w:color w:val="auto"/>
                <w:kern w:val="0"/>
                <w:szCs w:val="21"/>
                <w:highlight w:val="none"/>
              </w:rPr>
              <w:t>4</w:t>
            </w:r>
            <w:r>
              <w:rPr>
                <w:rFonts w:hint="eastAsia" w:ascii="宋体" w:hAnsi="宋体" w:cs="宋体"/>
                <w:color w:val="auto"/>
                <w:szCs w:val="21"/>
                <w:highlight w:val="none"/>
              </w:rPr>
              <w:t>、上述内容的科学性、适用性、针对性差的得[2，1</w:t>
            </w:r>
            <w:r>
              <w:rPr>
                <w:rFonts w:hint="eastAsia" w:ascii="宋体" w:hAnsi="宋体" w:cs="宋体"/>
                <w:color w:val="auto"/>
                <w:szCs w:val="21"/>
                <w:highlight w:val="none"/>
                <w:lang w:bidi="ar"/>
              </w:rPr>
              <w:t>）</w:t>
            </w:r>
            <w:r>
              <w:rPr>
                <w:rFonts w:hint="eastAsia" w:ascii="宋体" w:hAnsi="宋体" w:cs="宋体"/>
                <w:color w:val="auto"/>
                <w:szCs w:val="21"/>
                <w:highlight w:val="none"/>
              </w:rPr>
              <w:t>分；</w:t>
            </w:r>
          </w:p>
          <w:p w14:paraId="4203F7B2">
            <w:pPr>
              <w:rPr>
                <w:rFonts w:hint="eastAsia" w:ascii="宋体" w:hAnsi="宋体" w:cs="宋体"/>
                <w:color w:val="auto"/>
                <w:szCs w:val="21"/>
                <w:highlight w:val="none"/>
              </w:rPr>
            </w:pPr>
            <w:r>
              <w:rPr>
                <w:rFonts w:hint="eastAsia" w:ascii="宋体" w:hAnsi="宋体" w:cs="宋体"/>
                <w:color w:val="auto"/>
                <w:szCs w:val="21"/>
                <w:highlight w:val="none"/>
              </w:rPr>
              <w:t>5、无施工重难点分析、应对措施的得0分。</w:t>
            </w:r>
          </w:p>
          <w:p w14:paraId="20F6694A">
            <w:pPr>
              <w:snapToGrid w:val="0"/>
              <w:rPr>
                <w:rFonts w:hint="eastAsia" w:ascii="宋体" w:hAnsi="宋体" w:cs="宋体"/>
                <w:color w:val="auto"/>
                <w:szCs w:val="21"/>
                <w:highlight w:val="none"/>
              </w:rPr>
            </w:pPr>
            <w:r>
              <w:rPr>
                <w:rFonts w:hint="eastAsia" w:ascii="宋体" w:hAnsi="宋体" w:cs="宋体"/>
                <w:color w:val="auto"/>
                <w:szCs w:val="21"/>
                <w:highlight w:val="none"/>
              </w:rPr>
              <w:t>6、本小项合计最多得12分。</w:t>
            </w:r>
          </w:p>
        </w:tc>
      </w:tr>
      <w:tr w14:paraId="2EE7F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8" w:hRule="atLeast"/>
        </w:trPr>
        <w:tc>
          <w:tcPr>
            <w:tcW w:w="725" w:type="dxa"/>
            <w:vMerge w:val="continue"/>
            <w:noWrap w:val="0"/>
            <w:vAlign w:val="center"/>
          </w:tcPr>
          <w:p w14:paraId="45FC4B39">
            <w:pPr>
              <w:rPr>
                <w:rFonts w:hint="eastAsia" w:ascii="宋体" w:hAnsi="宋体" w:cs="宋体"/>
                <w:color w:val="auto"/>
                <w:highlight w:val="none"/>
              </w:rPr>
            </w:pPr>
          </w:p>
        </w:tc>
        <w:tc>
          <w:tcPr>
            <w:tcW w:w="994" w:type="dxa"/>
            <w:vMerge w:val="continue"/>
            <w:noWrap w:val="0"/>
            <w:vAlign w:val="center"/>
          </w:tcPr>
          <w:p w14:paraId="63DE29BD">
            <w:pPr>
              <w:rPr>
                <w:rFonts w:hint="eastAsia" w:ascii="宋体" w:hAnsi="宋体" w:cs="宋体"/>
                <w:color w:val="auto"/>
                <w:highlight w:val="none"/>
              </w:rPr>
            </w:pPr>
          </w:p>
        </w:tc>
        <w:tc>
          <w:tcPr>
            <w:tcW w:w="1257" w:type="dxa"/>
            <w:noWrap w:val="0"/>
            <w:vAlign w:val="center"/>
          </w:tcPr>
          <w:p w14:paraId="37EE6407">
            <w:pPr>
              <w:widowControl/>
              <w:tabs>
                <w:tab w:val="left" w:pos="704"/>
              </w:tabs>
              <w:snapToGrid w:val="0"/>
              <w:jc w:val="center"/>
              <w:rPr>
                <w:rFonts w:hint="eastAsia" w:ascii="宋体" w:hAnsi="宋体" w:cs="宋体"/>
                <w:color w:val="auto"/>
                <w:highlight w:val="none"/>
              </w:rPr>
            </w:pPr>
            <w:r>
              <w:rPr>
                <w:rFonts w:hint="eastAsia" w:ascii="宋体" w:hAnsi="宋体" w:cs="宋体"/>
                <w:color w:val="auto"/>
                <w:highlight w:val="none"/>
              </w:rPr>
              <w:t>设计与施工融合措施</w:t>
            </w:r>
          </w:p>
          <w:p w14:paraId="794E5C3C">
            <w:pPr>
              <w:widowControl/>
              <w:tabs>
                <w:tab w:val="left" w:pos="704"/>
              </w:tabs>
              <w:snapToGrid w:val="0"/>
              <w:jc w:val="center"/>
              <w:rPr>
                <w:rFonts w:hint="eastAsia" w:ascii="宋体" w:hAnsi="宋体" w:cs="宋体"/>
                <w:color w:val="auto"/>
                <w:highlight w:val="none"/>
                <w:lang w:val="zh-CN"/>
              </w:rPr>
            </w:pPr>
            <w:r>
              <w:rPr>
                <w:rFonts w:hint="eastAsia" w:ascii="宋体" w:hAnsi="宋体" w:cs="宋体"/>
                <w:color w:val="auto"/>
                <w:highlight w:val="none"/>
              </w:rPr>
              <w:t>（12分）</w:t>
            </w:r>
          </w:p>
        </w:tc>
        <w:tc>
          <w:tcPr>
            <w:tcW w:w="10747" w:type="dxa"/>
            <w:noWrap w:val="0"/>
            <w:vAlign w:val="center"/>
          </w:tcPr>
          <w:p w14:paraId="2298A68E">
            <w:pPr>
              <w:snapToGrid w:val="0"/>
              <w:rPr>
                <w:rFonts w:hint="eastAsia" w:ascii="宋体" w:hAnsi="宋体" w:cs="宋体"/>
                <w:color w:val="auto"/>
                <w:szCs w:val="21"/>
                <w:highlight w:val="none"/>
              </w:rPr>
            </w:pPr>
            <w:r>
              <w:rPr>
                <w:rFonts w:hint="eastAsia" w:ascii="宋体" w:hAnsi="宋体" w:cs="宋体"/>
                <w:color w:val="auto"/>
                <w:szCs w:val="21"/>
                <w:highlight w:val="none"/>
              </w:rPr>
              <w:t>1、有设计施工融合方案、保障措施的，</w:t>
            </w:r>
            <w:r>
              <w:rPr>
                <w:rFonts w:hint="eastAsia" w:ascii="宋体" w:hAnsi="宋体" w:cs="宋体"/>
                <w:color w:val="auto"/>
                <w:kern w:val="0"/>
                <w:szCs w:val="21"/>
                <w:highlight w:val="none"/>
              </w:rPr>
              <w:t>得</w:t>
            </w:r>
            <w:r>
              <w:rPr>
                <w:rFonts w:hint="eastAsia" w:ascii="宋体" w:hAnsi="宋体" w:cs="宋体"/>
                <w:bCs/>
                <w:color w:val="auto"/>
                <w:szCs w:val="21"/>
                <w:highlight w:val="none"/>
              </w:rPr>
              <w:t>6</w:t>
            </w:r>
            <w:r>
              <w:rPr>
                <w:rFonts w:hint="eastAsia" w:ascii="宋体" w:hAnsi="宋体" w:cs="宋体"/>
                <w:color w:val="auto"/>
                <w:kern w:val="0"/>
                <w:szCs w:val="21"/>
                <w:highlight w:val="none"/>
              </w:rPr>
              <w:t>分；</w:t>
            </w:r>
          </w:p>
          <w:p w14:paraId="5DBFB8DE">
            <w:pPr>
              <w:snapToGrid w:val="0"/>
              <w:rPr>
                <w:rFonts w:hint="eastAsia" w:ascii="宋体" w:hAnsi="宋体" w:cs="宋体"/>
                <w:color w:val="auto"/>
                <w:szCs w:val="21"/>
                <w:highlight w:val="none"/>
              </w:rPr>
            </w:pPr>
            <w:r>
              <w:rPr>
                <w:rFonts w:hint="eastAsia" w:ascii="宋体" w:hAnsi="宋体" w:cs="宋体"/>
                <w:color w:val="auto"/>
                <w:szCs w:val="21"/>
                <w:highlight w:val="none"/>
              </w:rPr>
              <w:t>2、上述内容的科学性、适用性、针对性优的得</w:t>
            </w:r>
            <w:r>
              <w:rPr>
                <w:rFonts w:hint="eastAsia" w:ascii="宋体" w:hAnsi="宋体" w:cs="宋体"/>
                <w:bCs/>
                <w:color w:val="auto"/>
                <w:szCs w:val="21"/>
                <w:highlight w:val="none"/>
              </w:rPr>
              <w:t>[6，3</w:t>
            </w:r>
            <w:r>
              <w:rPr>
                <w:rFonts w:hint="eastAsia" w:ascii="宋体" w:hAnsi="宋体" w:cs="宋体"/>
                <w:color w:val="auto"/>
                <w:szCs w:val="21"/>
                <w:highlight w:val="none"/>
                <w:lang w:bidi="ar"/>
              </w:rPr>
              <w:t>）</w:t>
            </w:r>
            <w:r>
              <w:rPr>
                <w:rFonts w:hint="eastAsia" w:ascii="宋体" w:hAnsi="宋体" w:cs="宋体"/>
                <w:color w:val="auto"/>
                <w:szCs w:val="21"/>
                <w:highlight w:val="none"/>
              </w:rPr>
              <w:t>分；</w:t>
            </w:r>
          </w:p>
          <w:p w14:paraId="2D30F0A6">
            <w:pPr>
              <w:snapToGrid w:val="0"/>
              <w:rPr>
                <w:rFonts w:hint="eastAsia" w:ascii="宋体" w:hAnsi="宋体" w:cs="宋体"/>
                <w:color w:val="auto"/>
                <w:szCs w:val="21"/>
                <w:highlight w:val="none"/>
              </w:rPr>
            </w:pPr>
            <w:r>
              <w:rPr>
                <w:rFonts w:hint="eastAsia" w:ascii="宋体" w:hAnsi="宋体" w:cs="宋体"/>
                <w:color w:val="auto"/>
                <w:szCs w:val="21"/>
                <w:highlight w:val="none"/>
              </w:rPr>
              <w:t>3、上述内容的科学性、适用性、针对性中的得</w:t>
            </w:r>
            <w:r>
              <w:rPr>
                <w:rFonts w:hint="eastAsia" w:ascii="宋体" w:hAnsi="宋体" w:cs="宋体"/>
                <w:bCs/>
                <w:color w:val="auto"/>
                <w:szCs w:val="21"/>
                <w:highlight w:val="none"/>
              </w:rPr>
              <w:t>[3，2</w:t>
            </w:r>
            <w:r>
              <w:rPr>
                <w:rFonts w:hint="eastAsia" w:ascii="宋体" w:hAnsi="宋体" w:cs="宋体"/>
                <w:color w:val="auto"/>
                <w:szCs w:val="21"/>
                <w:highlight w:val="none"/>
                <w:lang w:bidi="ar"/>
              </w:rPr>
              <w:t>）</w:t>
            </w:r>
            <w:r>
              <w:rPr>
                <w:rFonts w:hint="eastAsia" w:ascii="宋体" w:hAnsi="宋体" w:cs="宋体"/>
                <w:color w:val="auto"/>
                <w:szCs w:val="21"/>
                <w:highlight w:val="none"/>
              </w:rPr>
              <w:t>分；</w:t>
            </w:r>
          </w:p>
          <w:p w14:paraId="2A4A9C9E">
            <w:pPr>
              <w:snapToGrid w:val="0"/>
              <w:rPr>
                <w:rFonts w:hint="eastAsia" w:ascii="宋体" w:hAnsi="宋体" w:cs="宋体"/>
                <w:color w:val="auto"/>
                <w:szCs w:val="21"/>
                <w:highlight w:val="none"/>
              </w:rPr>
            </w:pPr>
            <w:r>
              <w:rPr>
                <w:rFonts w:hint="eastAsia" w:ascii="宋体" w:hAnsi="宋体" w:cs="宋体"/>
                <w:color w:val="auto"/>
                <w:szCs w:val="21"/>
                <w:highlight w:val="none"/>
              </w:rPr>
              <w:t>4、上述内容的科学性、适用性、针对性差的得</w:t>
            </w:r>
            <w:r>
              <w:rPr>
                <w:rFonts w:hint="eastAsia" w:ascii="宋体" w:hAnsi="宋体" w:cs="宋体"/>
                <w:bCs/>
                <w:color w:val="auto"/>
                <w:szCs w:val="21"/>
                <w:highlight w:val="none"/>
              </w:rPr>
              <w:t>[2，1</w:t>
            </w:r>
            <w:r>
              <w:rPr>
                <w:rFonts w:hint="eastAsia" w:ascii="宋体" w:hAnsi="宋体" w:cs="宋体"/>
                <w:color w:val="auto"/>
                <w:szCs w:val="21"/>
                <w:highlight w:val="none"/>
                <w:lang w:bidi="ar"/>
              </w:rPr>
              <w:t>）</w:t>
            </w:r>
            <w:r>
              <w:rPr>
                <w:rFonts w:hint="eastAsia" w:ascii="宋体" w:hAnsi="宋体" w:cs="宋体"/>
                <w:color w:val="auto"/>
                <w:szCs w:val="21"/>
                <w:highlight w:val="none"/>
              </w:rPr>
              <w:t>分；</w:t>
            </w:r>
          </w:p>
          <w:p w14:paraId="31AF112B">
            <w:pPr>
              <w:rPr>
                <w:rFonts w:hint="eastAsia" w:ascii="宋体" w:hAnsi="宋体" w:cs="宋体"/>
                <w:color w:val="auto"/>
                <w:kern w:val="0"/>
                <w:szCs w:val="21"/>
                <w:highlight w:val="none"/>
              </w:rPr>
            </w:pPr>
            <w:r>
              <w:rPr>
                <w:rFonts w:hint="eastAsia" w:ascii="宋体" w:hAnsi="宋体" w:cs="宋体"/>
                <w:color w:val="auto"/>
                <w:szCs w:val="21"/>
                <w:highlight w:val="none"/>
              </w:rPr>
              <w:t>5、无设计施工融合方案、保障措施的，</w:t>
            </w:r>
            <w:r>
              <w:rPr>
                <w:rFonts w:hint="eastAsia" w:ascii="宋体" w:hAnsi="宋体" w:cs="宋体"/>
                <w:color w:val="auto"/>
                <w:kern w:val="0"/>
                <w:szCs w:val="21"/>
                <w:highlight w:val="none"/>
              </w:rPr>
              <w:t>得</w:t>
            </w:r>
            <w:r>
              <w:rPr>
                <w:rFonts w:hint="eastAsia" w:ascii="宋体" w:hAnsi="宋体" w:cs="宋体"/>
                <w:bCs/>
                <w:color w:val="auto"/>
                <w:szCs w:val="21"/>
                <w:highlight w:val="none"/>
              </w:rPr>
              <w:t>0</w:t>
            </w:r>
            <w:r>
              <w:rPr>
                <w:rFonts w:hint="eastAsia" w:ascii="宋体" w:hAnsi="宋体" w:cs="宋体"/>
                <w:color w:val="auto"/>
                <w:kern w:val="0"/>
                <w:szCs w:val="21"/>
                <w:highlight w:val="none"/>
              </w:rPr>
              <w:t>分。</w:t>
            </w:r>
          </w:p>
          <w:p w14:paraId="171956DE">
            <w:pPr>
              <w:pStyle w:val="64"/>
              <w:rPr>
                <w:rFonts w:hint="eastAsia" w:ascii="宋体" w:hAnsi="宋体" w:cs="宋体"/>
                <w:color w:val="auto"/>
                <w:sz w:val="21"/>
                <w:szCs w:val="21"/>
                <w:highlight w:val="none"/>
              </w:rPr>
            </w:pPr>
            <w:r>
              <w:rPr>
                <w:rFonts w:hint="eastAsia" w:ascii="宋体" w:hAnsi="宋体" w:cs="宋体"/>
                <w:color w:val="auto"/>
                <w:sz w:val="21"/>
                <w:szCs w:val="21"/>
                <w:highlight w:val="none"/>
              </w:rPr>
              <w:t>6、本小项合计最多得12分。</w:t>
            </w:r>
          </w:p>
        </w:tc>
      </w:tr>
      <w:tr w14:paraId="4BF74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8" w:hRule="atLeast"/>
        </w:trPr>
        <w:tc>
          <w:tcPr>
            <w:tcW w:w="725" w:type="dxa"/>
            <w:vMerge w:val="continue"/>
            <w:noWrap w:val="0"/>
            <w:vAlign w:val="top"/>
          </w:tcPr>
          <w:p w14:paraId="26B0D404">
            <w:pPr>
              <w:rPr>
                <w:rFonts w:hint="eastAsia" w:ascii="宋体" w:hAnsi="宋体" w:cs="宋体"/>
                <w:color w:val="auto"/>
                <w:highlight w:val="none"/>
              </w:rPr>
            </w:pPr>
          </w:p>
        </w:tc>
        <w:tc>
          <w:tcPr>
            <w:tcW w:w="994" w:type="dxa"/>
            <w:vMerge w:val="continue"/>
            <w:noWrap w:val="0"/>
            <w:vAlign w:val="top"/>
          </w:tcPr>
          <w:p w14:paraId="5FF240A1">
            <w:pPr>
              <w:rPr>
                <w:rFonts w:hint="eastAsia" w:ascii="宋体" w:hAnsi="宋体" w:cs="宋体"/>
                <w:color w:val="auto"/>
                <w:highlight w:val="none"/>
              </w:rPr>
            </w:pPr>
          </w:p>
        </w:tc>
        <w:tc>
          <w:tcPr>
            <w:tcW w:w="1257" w:type="dxa"/>
            <w:noWrap w:val="0"/>
            <w:vAlign w:val="center"/>
          </w:tcPr>
          <w:p w14:paraId="0FB60643">
            <w:pPr>
              <w:widowControl/>
              <w:tabs>
                <w:tab w:val="left" w:pos="704"/>
              </w:tabs>
              <w:snapToGrid w:val="0"/>
              <w:jc w:val="center"/>
              <w:rPr>
                <w:rFonts w:hint="eastAsia" w:ascii="宋体" w:hAnsi="宋体" w:cs="宋体"/>
                <w:color w:val="auto"/>
                <w:highlight w:val="none"/>
              </w:rPr>
            </w:pPr>
            <w:r>
              <w:rPr>
                <w:rFonts w:hint="eastAsia" w:ascii="宋体" w:hAnsi="宋体" w:cs="宋体"/>
                <w:color w:val="auto"/>
                <w:highlight w:val="none"/>
              </w:rPr>
              <w:t>质量安全文明技术措施</w:t>
            </w:r>
          </w:p>
          <w:p w14:paraId="2B0F2BF9">
            <w:pPr>
              <w:widowControl/>
              <w:tabs>
                <w:tab w:val="left" w:pos="704"/>
              </w:tabs>
              <w:snapToGrid w:val="0"/>
              <w:jc w:val="center"/>
              <w:rPr>
                <w:rFonts w:hint="eastAsia" w:ascii="宋体" w:hAnsi="宋体" w:cs="宋体"/>
                <w:color w:val="auto"/>
                <w:highlight w:val="none"/>
                <w:lang w:val="zh-CN"/>
              </w:rPr>
            </w:pPr>
            <w:r>
              <w:rPr>
                <w:rFonts w:hint="eastAsia" w:ascii="宋体" w:hAnsi="宋体" w:cs="宋体"/>
                <w:color w:val="auto"/>
                <w:highlight w:val="none"/>
              </w:rPr>
              <w:t>（8分）</w:t>
            </w:r>
          </w:p>
        </w:tc>
        <w:tc>
          <w:tcPr>
            <w:tcW w:w="10747" w:type="dxa"/>
            <w:noWrap w:val="0"/>
            <w:vAlign w:val="center"/>
          </w:tcPr>
          <w:p w14:paraId="571A19D1">
            <w:pPr>
              <w:snapToGrid w:val="0"/>
              <w:rPr>
                <w:rFonts w:hint="eastAsia" w:ascii="宋体" w:hAnsi="宋体" w:cs="宋体"/>
                <w:color w:val="auto"/>
                <w:szCs w:val="21"/>
                <w:highlight w:val="none"/>
              </w:rPr>
            </w:pPr>
            <w:r>
              <w:rPr>
                <w:rFonts w:hint="eastAsia" w:ascii="宋体" w:hAnsi="宋体" w:cs="宋体"/>
                <w:color w:val="auto"/>
                <w:szCs w:val="21"/>
                <w:highlight w:val="none"/>
              </w:rPr>
              <w:t>1、有质量安全文明施工管理目标、质量安全管理体系、质量安全保证措施的，得4分；</w:t>
            </w:r>
          </w:p>
          <w:p w14:paraId="43192F9D">
            <w:pPr>
              <w:snapToGrid w:val="0"/>
              <w:rPr>
                <w:rFonts w:hint="eastAsia" w:ascii="宋体" w:hAnsi="宋体" w:cs="宋体"/>
                <w:color w:val="auto"/>
                <w:szCs w:val="21"/>
                <w:highlight w:val="none"/>
              </w:rPr>
            </w:pPr>
            <w:r>
              <w:rPr>
                <w:rFonts w:hint="eastAsia" w:ascii="宋体" w:hAnsi="宋体" w:cs="宋体"/>
                <w:color w:val="auto"/>
                <w:szCs w:val="21"/>
                <w:highlight w:val="none"/>
              </w:rPr>
              <w:t>2、上述内容的科学性、适用性、针对性优的得</w:t>
            </w:r>
            <w:r>
              <w:rPr>
                <w:rFonts w:hint="eastAsia" w:ascii="宋体" w:hAnsi="宋体" w:cs="宋体"/>
                <w:bCs/>
                <w:color w:val="auto"/>
                <w:szCs w:val="21"/>
                <w:highlight w:val="none"/>
              </w:rPr>
              <w:t>[4，2</w:t>
            </w:r>
            <w:r>
              <w:rPr>
                <w:rFonts w:hint="eastAsia" w:ascii="宋体" w:hAnsi="宋体" w:cs="宋体"/>
                <w:color w:val="auto"/>
                <w:szCs w:val="21"/>
                <w:highlight w:val="none"/>
                <w:lang w:bidi="ar"/>
              </w:rPr>
              <w:t>）</w:t>
            </w:r>
            <w:r>
              <w:rPr>
                <w:rFonts w:hint="eastAsia" w:ascii="宋体" w:hAnsi="宋体" w:cs="宋体"/>
                <w:color w:val="auto"/>
                <w:szCs w:val="21"/>
                <w:highlight w:val="none"/>
              </w:rPr>
              <w:t>分；</w:t>
            </w:r>
          </w:p>
          <w:p w14:paraId="3BE25F44">
            <w:pPr>
              <w:snapToGrid w:val="0"/>
              <w:rPr>
                <w:rFonts w:hint="eastAsia" w:ascii="宋体" w:hAnsi="宋体" w:cs="宋体"/>
                <w:color w:val="auto"/>
                <w:szCs w:val="21"/>
                <w:highlight w:val="none"/>
              </w:rPr>
            </w:pPr>
            <w:r>
              <w:rPr>
                <w:rFonts w:hint="eastAsia" w:ascii="宋体" w:hAnsi="宋体" w:cs="宋体"/>
                <w:color w:val="auto"/>
                <w:szCs w:val="21"/>
                <w:highlight w:val="none"/>
              </w:rPr>
              <w:t>3、上述内容的科学性、适用性、针对性中的得</w:t>
            </w:r>
            <w:r>
              <w:rPr>
                <w:rFonts w:hint="eastAsia" w:ascii="宋体" w:hAnsi="宋体" w:cs="宋体"/>
                <w:bCs/>
                <w:color w:val="auto"/>
                <w:szCs w:val="21"/>
                <w:highlight w:val="none"/>
              </w:rPr>
              <w:t>[2，1</w:t>
            </w:r>
            <w:r>
              <w:rPr>
                <w:rFonts w:hint="eastAsia" w:ascii="宋体" w:hAnsi="宋体" w:cs="宋体"/>
                <w:color w:val="auto"/>
                <w:szCs w:val="21"/>
                <w:highlight w:val="none"/>
                <w:lang w:bidi="ar"/>
              </w:rPr>
              <w:t>）</w:t>
            </w:r>
            <w:r>
              <w:rPr>
                <w:rFonts w:hint="eastAsia" w:ascii="宋体" w:hAnsi="宋体" w:cs="宋体"/>
                <w:color w:val="auto"/>
                <w:szCs w:val="21"/>
                <w:highlight w:val="none"/>
              </w:rPr>
              <w:t>分；</w:t>
            </w:r>
          </w:p>
          <w:p w14:paraId="60EB9794">
            <w:pPr>
              <w:snapToGrid w:val="0"/>
              <w:rPr>
                <w:rFonts w:hint="eastAsia" w:ascii="宋体" w:hAnsi="宋体" w:cs="宋体"/>
                <w:color w:val="auto"/>
                <w:szCs w:val="21"/>
                <w:highlight w:val="none"/>
              </w:rPr>
            </w:pPr>
            <w:r>
              <w:rPr>
                <w:rFonts w:hint="eastAsia" w:ascii="宋体" w:hAnsi="宋体" w:cs="宋体"/>
                <w:color w:val="auto"/>
                <w:szCs w:val="21"/>
                <w:highlight w:val="none"/>
              </w:rPr>
              <w:t>4、上述内容的科学性、适用性、针对性差的得</w:t>
            </w:r>
            <w:r>
              <w:rPr>
                <w:rFonts w:hint="eastAsia" w:ascii="宋体" w:hAnsi="宋体" w:cs="宋体"/>
                <w:bCs/>
                <w:color w:val="auto"/>
                <w:szCs w:val="21"/>
                <w:highlight w:val="none"/>
              </w:rPr>
              <w:t>[1，0.5</w:t>
            </w:r>
            <w:r>
              <w:rPr>
                <w:rFonts w:hint="eastAsia" w:ascii="宋体" w:hAnsi="宋体" w:cs="宋体"/>
                <w:color w:val="auto"/>
                <w:szCs w:val="21"/>
                <w:highlight w:val="none"/>
                <w:lang w:bidi="ar"/>
              </w:rPr>
              <w:t>）</w:t>
            </w:r>
            <w:r>
              <w:rPr>
                <w:rFonts w:hint="eastAsia" w:ascii="宋体" w:hAnsi="宋体" w:cs="宋体"/>
                <w:color w:val="auto"/>
                <w:szCs w:val="21"/>
                <w:highlight w:val="none"/>
              </w:rPr>
              <w:t>分；</w:t>
            </w:r>
          </w:p>
          <w:p w14:paraId="4DC6EE03">
            <w:pPr>
              <w:snapToGrid w:val="0"/>
              <w:rPr>
                <w:rFonts w:hint="eastAsia" w:ascii="宋体" w:hAnsi="宋体" w:cs="宋体"/>
                <w:color w:val="auto"/>
                <w:szCs w:val="21"/>
                <w:highlight w:val="none"/>
              </w:rPr>
            </w:pPr>
            <w:r>
              <w:rPr>
                <w:rFonts w:hint="eastAsia" w:ascii="宋体" w:hAnsi="宋体" w:cs="宋体"/>
                <w:color w:val="auto"/>
                <w:szCs w:val="21"/>
                <w:highlight w:val="none"/>
              </w:rPr>
              <w:t>5、无质量安全文明管工管理目标、质量安全管理体系、质量安全保证措施的，得0分。</w:t>
            </w:r>
          </w:p>
          <w:p w14:paraId="2A095D94">
            <w:pPr>
              <w:pStyle w:val="64"/>
              <w:rPr>
                <w:rFonts w:hint="eastAsia" w:ascii="宋体" w:hAnsi="宋体" w:cs="宋体"/>
                <w:color w:val="auto"/>
                <w:sz w:val="21"/>
                <w:szCs w:val="21"/>
                <w:highlight w:val="none"/>
              </w:rPr>
            </w:pPr>
            <w:r>
              <w:rPr>
                <w:rFonts w:hint="eastAsia" w:ascii="宋体" w:hAnsi="宋体" w:cs="宋体"/>
                <w:color w:val="auto"/>
                <w:sz w:val="21"/>
                <w:szCs w:val="21"/>
                <w:highlight w:val="none"/>
              </w:rPr>
              <w:t>6、本小项合计最多得8分。</w:t>
            </w:r>
          </w:p>
        </w:tc>
      </w:tr>
    </w:tbl>
    <w:p w14:paraId="1678E352">
      <w:pPr>
        <w:spacing w:line="0" w:lineRule="atLeast"/>
        <w:rPr>
          <w:rFonts w:hint="eastAsia"/>
          <w:color w:val="auto"/>
          <w:highlight w:val="none"/>
        </w:rPr>
      </w:pPr>
    </w:p>
    <w:p w14:paraId="733F9999">
      <w:pPr>
        <w:spacing w:line="0" w:lineRule="atLeast"/>
        <w:rPr>
          <w:rFonts w:hint="eastAsia"/>
          <w:color w:val="auto"/>
          <w:highlight w:val="none"/>
        </w:rPr>
      </w:pPr>
    </w:p>
    <w:p w14:paraId="4704FB87">
      <w:pPr>
        <w:spacing w:line="0" w:lineRule="atLeast"/>
        <w:rPr>
          <w:rFonts w:hint="eastAsia"/>
          <w:color w:val="auto"/>
          <w:highlight w:val="none"/>
        </w:rPr>
      </w:pPr>
    </w:p>
    <w:p w14:paraId="4ACD47D7">
      <w:pPr>
        <w:spacing w:line="0" w:lineRule="atLeast"/>
        <w:rPr>
          <w:rFonts w:hint="eastAsia"/>
          <w:color w:val="auto"/>
          <w:highlight w:val="none"/>
        </w:rPr>
      </w:pPr>
    </w:p>
    <w:p w14:paraId="27BA9BC3">
      <w:pPr>
        <w:spacing w:line="0" w:lineRule="atLeast"/>
        <w:rPr>
          <w:rFonts w:hint="eastAsia"/>
          <w:color w:val="auto"/>
          <w:highlight w:val="none"/>
        </w:rPr>
      </w:pPr>
    </w:p>
    <w:p w14:paraId="0847D030">
      <w:pPr>
        <w:spacing w:line="0" w:lineRule="atLeast"/>
        <w:rPr>
          <w:rFonts w:hint="eastAsia"/>
          <w:color w:val="auto"/>
          <w:highlight w:val="none"/>
        </w:rPr>
      </w:pPr>
    </w:p>
    <w:p w14:paraId="36D76C82">
      <w:pPr>
        <w:spacing w:line="0" w:lineRule="atLeast"/>
        <w:rPr>
          <w:rFonts w:hint="eastAsia"/>
          <w:color w:val="auto"/>
          <w:highlight w:val="none"/>
        </w:rPr>
      </w:pPr>
    </w:p>
    <w:p w14:paraId="7AB6FA5D">
      <w:pPr>
        <w:ind w:firstLine="420" w:firstLineChars="200"/>
        <w:rPr>
          <w:rFonts w:hint="eastAsia" w:ascii="宋体" w:hAnsi="宋体"/>
          <w:color w:val="auto"/>
          <w:highlight w:val="none"/>
        </w:rPr>
      </w:pPr>
      <w:r>
        <w:rPr>
          <w:rFonts w:hint="eastAsia"/>
          <w:color w:val="auto"/>
          <w:highlight w:val="none"/>
        </w:rPr>
        <w:br w:type="page"/>
      </w:r>
      <w:r>
        <w:rPr>
          <w:rFonts w:hint="eastAsia" w:ascii="宋体" w:hAnsi="宋体"/>
          <w:color w:val="auto"/>
          <w:highlight w:val="none"/>
        </w:rPr>
        <w:t>注：</w:t>
      </w:r>
    </w:p>
    <w:p w14:paraId="48692506">
      <w:pPr>
        <w:ind w:firstLine="420" w:firstLineChars="200"/>
        <w:rPr>
          <w:rFonts w:hint="eastAsia" w:ascii="宋体" w:hAnsi="宋体" w:cs="宋体"/>
          <w:color w:val="auto"/>
          <w:highlight w:val="none"/>
          <w:lang w:bidi="ar"/>
        </w:rPr>
      </w:pPr>
      <w:r>
        <w:rPr>
          <w:rFonts w:ascii="宋体" w:hAnsi="宋体"/>
          <w:color w:val="auto"/>
          <w:highlight w:val="none"/>
          <w:lang w:bidi="ar"/>
        </w:rPr>
        <w:t>1.</w:t>
      </w:r>
      <w:r>
        <w:rPr>
          <w:rFonts w:hint="eastAsia" w:ascii="宋体" w:hAnsi="宋体" w:cs="宋体"/>
          <w:color w:val="auto"/>
          <w:highlight w:val="none"/>
          <w:lang w:bidi="ar"/>
        </w:rPr>
        <w:t>项目管理机构：</w:t>
      </w:r>
    </w:p>
    <w:p w14:paraId="2DC0BDC7">
      <w:pPr>
        <w:ind w:firstLine="420" w:firstLineChars="200"/>
        <w:rPr>
          <w:rFonts w:ascii="宋体" w:hAnsi="宋体"/>
          <w:color w:val="auto"/>
          <w:highlight w:val="none"/>
        </w:rPr>
      </w:pPr>
      <w:r>
        <w:rPr>
          <w:rFonts w:hint="eastAsia" w:ascii="宋体" w:hAnsi="宋体" w:cs="宋体"/>
          <w:color w:val="auto"/>
          <w:highlight w:val="none"/>
          <w:lang w:bidi="ar"/>
        </w:rPr>
        <w:t>（</w:t>
      </w:r>
      <w:r>
        <w:rPr>
          <w:rFonts w:ascii="宋体" w:hAnsi="宋体"/>
          <w:color w:val="auto"/>
          <w:highlight w:val="none"/>
          <w:lang w:bidi="ar"/>
        </w:rPr>
        <w:t>1</w:t>
      </w:r>
      <w:r>
        <w:rPr>
          <w:rFonts w:hint="eastAsia" w:ascii="宋体" w:hAnsi="宋体" w:cs="宋体"/>
          <w:color w:val="auto"/>
          <w:highlight w:val="none"/>
          <w:lang w:bidi="ar"/>
        </w:rPr>
        <w:t>）人员岗位不能互相兼任，不重复计算得分。拟派的所有人员须同时提供相关证明资料和社保证明材料（详见投标人须知前附表中条款号10.14项）。取得职称证的年限</w:t>
      </w:r>
      <w:r>
        <w:rPr>
          <w:rFonts w:hint="eastAsia" w:ascii="宋体" w:hAnsi="宋体" w:cs="宋体"/>
          <w:color w:val="auto"/>
          <w:highlight w:val="none"/>
          <w:lang w:eastAsia="zh-CN" w:bidi="ar"/>
        </w:rPr>
        <w:t>从技术</w:t>
      </w:r>
      <w:r>
        <w:rPr>
          <w:rFonts w:hint="eastAsia" w:ascii="宋体" w:hAnsi="宋体" w:cs="宋体"/>
          <w:color w:val="auto"/>
          <w:highlight w:val="none"/>
          <w:lang w:bidi="ar"/>
        </w:rPr>
        <w:t>职称证书</w:t>
      </w:r>
      <w:r>
        <w:rPr>
          <w:rFonts w:hint="eastAsia" w:ascii="宋体" w:hAnsi="宋体" w:cs="宋体"/>
          <w:color w:val="auto"/>
          <w:highlight w:val="none"/>
          <w:lang w:eastAsia="zh-CN" w:bidi="ar"/>
        </w:rPr>
        <w:t>颁</w:t>
      </w:r>
      <w:r>
        <w:rPr>
          <w:rFonts w:hint="eastAsia" w:ascii="宋体" w:hAnsi="宋体" w:cs="宋体"/>
          <w:color w:val="auto"/>
          <w:highlight w:val="none"/>
          <w:lang w:bidi="ar"/>
        </w:rPr>
        <w:t>发证时间</w:t>
      </w:r>
      <w:r>
        <w:rPr>
          <w:rFonts w:hint="eastAsia" w:ascii="宋体" w:hAnsi="宋体" w:cs="宋体"/>
          <w:color w:val="auto"/>
          <w:highlight w:val="none"/>
          <w:lang w:eastAsia="zh-CN" w:bidi="ar"/>
        </w:rPr>
        <w:t>起</w:t>
      </w:r>
      <w:r>
        <w:rPr>
          <w:rFonts w:hint="eastAsia" w:ascii="宋体" w:hAnsi="宋体" w:cs="宋体"/>
          <w:color w:val="auto"/>
          <w:highlight w:val="none"/>
          <w:lang w:bidi="ar"/>
        </w:rPr>
        <w:t>计（如证书未体现发证时间的，以</w:t>
      </w:r>
      <w:r>
        <w:rPr>
          <w:rFonts w:hint="eastAsia" w:ascii="宋体" w:hAnsi="宋体" w:cs="宋体"/>
          <w:color w:val="auto"/>
          <w:highlight w:val="none"/>
          <w:lang w:eastAsia="zh-CN" w:bidi="ar"/>
        </w:rPr>
        <w:t>职称</w:t>
      </w:r>
      <w:r>
        <w:rPr>
          <w:rFonts w:hint="eastAsia" w:ascii="宋体" w:hAnsi="宋体" w:cs="宋体"/>
          <w:color w:val="auto"/>
          <w:highlight w:val="none"/>
          <w:lang w:bidi="ar"/>
        </w:rPr>
        <w:t>评审时间开始计算）</w:t>
      </w:r>
      <w:r>
        <w:rPr>
          <w:rFonts w:hint="eastAsia" w:ascii="宋体" w:hAnsi="宋体" w:cs="宋体"/>
          <w:color w:val="auto"/>
          <w:highlight w:val="none"/>
          <w:lang w:eastAsia="zh-CN" w:bidi="ar"/>
        </w:rPr>
        <w:t>至投标截止时间</w:t>
      </w:r>
      <w:r>
        <w:rPr>
          <w:rFonts w:hint="eastAsia" w:ascii="宋体" w:hAnsi="宋体" w:cs="宋体"/>
          <w:color w:val="auto"/>
          <w:highlight w:val="none"/>
          <w:lang w:bidi="ar"/>
        </w:rPr>
        <w:t>；如取得正高级技术职称的，则以</w:t>
      </w:r>
      <w:r>
        <w:rPr>
          <w:rFonts w:hint="eastAsia" w:ascii="宋体" w:hAnsi="宋体" w:cs="宋体"/>
          <w:color w:val="auto"/>
          <w:highlight w:val="none"/>
          <w:lang w:eastAsia="zh-CN" w:bidi="ar"/>
        </w:rPr>
        <w:t>取得</w:t>
      </w:r>
      <w:r>
        <w:rPr>
          <w:rFonts w:hint="eastAsia" w:ascii="宋体" w:hAnsi="宋体" w:cs="宋体"/>
          <w:color w:val="auto"/>
          <w:highlight w:val="none"/>
          <w:lang w:bidi="ar"/>
        </w:rPr>
        <w:t>副高级职称</w:t>
      </w:r>
      <w:r>
        <w:rPr>
          <w:rFonts w:hint="eastAsia" w:ascii="宋体" w:hAnsi="宋体" w:cs="宋体"/>
          <w:color w:val="auto"/>
          <w:highlight w:val="none"/>
          <w:lang w:eastAsia="zh-CN" w:bidi="ar"/>
        </w:rPr>
        <w:t>时间</w:t>
      </w:r>
      <w:r>
        <w:rPr>
          <w:rFonts w:hint="eastAsia" w:ascii="宋体" w:hAnsi="宋体" w:cs="宋体"/>
          <w:color w:val="auto"/>
          <w:highlight w:val="none"/>
          <w:lang w:bidi="ar"/>
        </w:rPr>
        <w:t>开始计算。</w:t>
      </w:r>
      <w:r>
        <w:rPr>
          <w:rFonts w:hint="eastAsia" w:ascii="宋体" w:hAnsi="宋体" w:cs="宋体"/>
          <w:color w:val="auto"/>
          <w:highlight w:val="none"/>
          <w:lang w:eastAsia="zh-CN" w:bidi="ar"/>
        </w:rPr>
        <w:t>同一</w:t>
      </w:r>
      <w:r>
        <w:rPr>
          <w:rFonts w:hint="eastAsia" w:ascii="宋体" w:hAnsi="宋体" w:cs="宋体"/>
          <w:color w:val="auto"/>
          <w:highlight w:val="none"/>
          <w:lang w:bidi="ar"/>
        </w:rPr>
        <w:t>人员</w:t>
      </w:r>
      <w:r>
        <w:rPr>
          <w:rFonts w:hint="eastAsia" w:ascii="宋体" w:hAnsi="宋体" w:cs="宋体"/>
          <w:color w:val="auto"/>
          <w:highlight w:val="none"/>
          <w:lang w:eastAsia="zh-CN" w:bidi="ar"/>
        </w:rPr>
        <w:t>技术</w:t>
      </w:r>
      <w:r>
        <w:rPr>
          <w:rFonts w:hint="eastAsia" w:ascii="宋体" w:hAnsi="宋体" w:cs="宋体"/>
          <w:color w:val="auto"/>
          <w:highlight w:val="none"/>
          <w:lang w:bidi="ar"/>
        </w:rPr>
        <w:t>职称按最高级别计算</w:t>
      </w:r>
      <w:r>
        <w:rPr>
          <w:rFonts w:hint="eastAsia" w:ascii="宋体" w:hAnsi="宋体" w:cs="宋体"/>
          <w:color w:val="auto"/>
          <w:highlight w:val="none"/>
          <w:lang w:eastAsia="zh-CN" w:bidi="ar"/>
        </w:rPr>
        <w:t>一次</w:t>
      </w:r>
      <w:r>
        <w:rPr>
          <w:rFonts w:hint="eastAsia" w:ascii="宋体" w:hAnsi="宋体" w:cs="宋体"/>
          <w:color w:val="auto"/>
          <w:highlight w:val="none"/>
          <w:lang w:bidi="ar"/>
        </w:rPr>
        <w:t>得分。未提供或所提供的证明资料不符合要求的，则该评分节点不予评审。</w:t>
      </w:r>
    </w:p>
    <w:p w14:paraId="79CB59A3">
      <w:pPr>
        <w:ind w:firstLine="420" w:firstLineChars="200"/>
        <w:rPr>
          <w:rFonts w:ascii="宋体" w:hAnsi="宋体"/>
          <w:color w:val="auto"/>
          <w:highlight w:val="none"/>
        </w:rPr>
      </w:pPr>
      <w:r>
        <w:rPr>
          <w:rFonts w:hint="eastAsia" w:ascii="宋体" w:hAnsi="宋体" w:cs="宋体"/>
          <w:color w:val="auto"/>
          <w:highlight w:val="none"/>
          <w:lang w:eastAsia="zh-CN" w:bidi="ar"/>
        </w:rPr>
        <w:t>（</w:t>
      </w:r>
      <w:r>
        <w:rPr>
          <w:rFonts w:hint="eastAsia" w:ascii="宋体" w:hAnsi="宋体" w:cs="宋体"/>
          <w:color w:val="auto"/>
          <w:highlight w:val="none"/>
          <w:lang w:val="en-US" w:eastAsia="zh-CN" w:bidi="ar"/>
        </w:rPr>
        <w:t>2</w:t>
      </w:r>
      <w:r>
        <w:rPr>
          <w:rFonts w:hint="eastAsia" w:ascii="宋体" w:hAnsi="宋体" w:cs="宋体"/>
          <w:color w:val="auto"/>
          <w:highlight w:val="none"/>
          <w:lang w:eastAsia="zh-CN" w:bidi="ar"/>
        </w:rPr>
        <w:t>）</w:t>
      </w:r>
      <w:r>
        <w:rPr>
          <w:rFonts w:hint="eastAsia" w:ascii="宋体" w:hAnsi="宋体" w:cs="宋体"/>
          <w:color w:val="auto"/>
          <w:highlight w:val="none"/>
          <w:lang w:bidi="ar"/>
        </w:rPr>
        <w:t>一级注册造价工程师须同时提供一级注册造价工程师注册证书（有效期内）以及造价工程师注册信息查询网站（</w:t>
      </w:r>
      <w:r>
        <w:rPr>
          <w:rFonts w:ascii="宋体" w:hAnsi="宋体"/>
          <w:color w:val="auto"/>
          <w:highlight w:val="none"/>
          <w:lang w:bidi="ar"/>
        </w:rPr>
        <w:t>https://zaojiasys.jianshe99.com/cecaopsys/queryAndSearch/view.do?op=queryUserInfoInit</w:t>
      </w:r>
      <w:r>
        <w:rPr>
          <w:rFonts w:hint="eastAsia" w:ascii="宋体" w:hAnsi="宋体" w:cs="宋体"/>
          <w:color w:val="auto"/>
          <w:highlight w:val="none"/>
          <w:lang w:bidi="ar"/>
        </w:rPr>
        <w:t>）查询结果截图。按照《造价工程师职业资格制度规定》的规定，根据原人事部、原建设部发布的《造价工程师执业资格制度暂行规定》（人发〔</w:t>
      </w:r>
      <w:r>
        <w:rPr>
          <w:rFonts w:ascii="宋体" w:hAnsi="宋体"/>
          <w:color w:val="auto"/>
          <w:highlight w:val="none"/>
          <w:lang w:bidi="ar"/>
        </w:rPr>
        <w:t>1996</w:t>
      </w:r>
      <w:r>
        <w:rPr>
          <w:rFonts w:hint="eastAsia" w:ascii="宋体" w:hAnsi="宋体" w:cs="宋体"/>
          <w:color w:val="auto"/>
          <w:highlight w:val="none"/>
          <w:lang w:bidi="ar"/>
        </w:rPr>
        <w:t>〕</w:t>
      </w:r>
      <w:r>
        <w:rPr>
          <w:rFonts w:ascii="宋体" w:hAnsi="宋体"/>
          <w:color w:val="auto"/>
          <w:highlight w:val="none"/>
          <w:lang w:bidi="ar"/>
        </w:rPr>
        <w:t>77</w:t>
      </w:r>
      <w:r>
        <w:rPr>
          <w:rFonts w:hint="eastAsia" w:ascii="宋体" w:hAnsi="宋体" w:cs="宋体"/>
          <w:color w:val="auto"/>
          <w:highlight w:val="none"/>
          <w:lang w:bidi="ar"/>
        </w:rPr>
        <w:t>号）取得的造价工程师执业资格，并经注册且在有效期内的，等同于一级注册造价工程师。</w:t>
      </w:r>
    </w:p>
    <w:p w14:paraId="631F8FDA">
      <w:pPr>
        <w:ind w:firstLine="420" w:firstLineChars="200"/>
        <w:rPr>
          <w:rFonts w:hint="eastAsia" w:ascii="宋体" w:hAnsi="宋体" w:cs="宋体"/>
          <w:color w:val="auto"/>
          <w:highlight w:val="none"/>
          <w:lang w:bidi="ar"/>
        </w:rPr>
      </w:pPr>
      <w:r>
        <w:rPr>
          <w:rFonts w:ascii="宋体" w:hAnsi="宋体"/>
          <w:color w:val="auto"/>
          <w:highlight w:val="none"/>
          <w:lang w:bidi="ar"/>
        </w:rPr>
        <w:t>2.</w:t>
      </w:r>
      <w:r>
        <w:rPr>
          <w:rFonts w:hint="eastAsia" w:ascii="宋体" w:hAnsi="宋体"/>
          <w:color w:val="auto"/>
          <w:highlight w:val="none"/>
          <w:lang w:bidi="ar"/>
        </w:rPr>
        <w:t>施工业绩</w:t>
      </w:r>
      <w:r>
        <w:rPr>
          <w:rFonts w:hint="eastAsia" w:ascii="宋体" w:hAnsi="宋体" w:cs="宋体"/>
          <w:color w:val="auto"/>
          <w:highlight w:val="none"/>
          <w:lang w:bidi="ar"/>
        </w:rPr>
        <w:t>：投标人可根据自身情况选择以下两种方式提供资料：</w:t>
      </w:r>
    </w:p>
    <w:p w14:paraId="68182A03">
      <w:pPr>
        <w:ind w:firstLine="420" w:firstLineChars="200"/>
        <w:rPr>
          <w:rFonts w:hint="eastAsia" w:ascii="宋体" w:hAnsi="宋体" w:eastAsia="宋体" w:cs="宋体"/>
          <w:color w:val="auto"/>
          <w:sz w:val="21"/>
          <w:szCs w:val="24"/>
          <w:highlight w:val="none"/>
          <w:lang w:val="zh-CN" w:bidi="ar"/>
        </w:rPr>
      </w:pPr>
      <w:r>
        <w:rPr>
          <w:rFonts w:hint="eastAsia" w:ascii="宋体" w:hAnsi="宋体" w:eastAsia="宋体" w:cs="宋体"/>
          <w:b w:val="0"/>
          <w:bCs w:val="0"/>
          <w:color w:val="auto"/>
          <w:sz w:val="21"/>
          <w:szCs w:val="24"/>
          <w:highlight w:val="none"/>
          <w:lang w:val="zh-CN" w:eastAsia="zh-CN" w:bidi="ar"/>
        </w:rPr>
        <w:t>2</w:t>
      </w:r>
      <w:r>
        <w:rPr>
          <w:rFonts w:hint="eastAsia" w:ascii="宋体" w:hAnsi="宋体" w:eastAsia="宋体" w:cs="宋体"/>
          <w:b w:val="0"/>
          <w:bCs w:val="0"/>
          <w:color w:val="auto"/>
          <w:sz w:val="21"/>
          <w:szCs w:val="24"/>
          <w:highlight w:val="none"/>
          <w:lang w:val="zh-CN" w:bidi="ar"/>
        </w:rPr>
        <w:t>.1企业业绩取自广州市住建行业信用管理平台的，</w:t>
      </w:r>
      <w:r>
        <w:rPr>
          <w:rFonts w:hint="eastAsia" w:ascii="宋体" w:hAnsi="宋体" w:eastAsia="宋体" w:cs="宋体"/>
          <w:color w:val="auto"/>
          <w:sz w:val="21"/>
          <w:szCs w:val="24"/>
          <w:highlight w:val="none"/>
          <w:lang w:val="zh-CN" w:bidi="ar"/>
        </w:rPr>
        <w:t>投标人须提供类似工程业绩的项目名称及业绩在广州市住建行业信用管理平台中项目编号，并需提交类似工程业绩的证明材料或扫描件以供核对。不提供项目名称及项目编号及证明材料或扫描件的业绩不予评审。若投标人提供的项目名称与项目编号不一致：①项目名称和项目编号在平台内分别对应不同业绩的，以项目名称对应的业绩为准；②项目名称存在对应业绩的，项目编号在平台内不存在对应业绩，以项目名称对应的业绩为准；③项目名称在平台内不存在对应业绩，项目编号存在对应业绩的，以项目编号对应的业绩为准。评标委员会对业绩的评审以投标截止时间在平台内业绩上传件为依据。其中：</w:t>
      </w:r>
      <w:r>
        <w:rPr>
          <w:rFonts w:hint="eastAsia" w:ascii="宋体" w:hAnsi="宋体" w:cs="宋体"/>
          <w:color w:val="auto"/>
          <w:highlight w:val="none"/>
          <w:lang w:val="zh-CN" w:bidi="ar"/>
        </w:rPr>
        <w:t>工程总承包业绩包括勘察设计施工总承包、设计施工总承包、设计采购施工总承包、勘察设计采购施工总承包、工程总承包、施工图设计施工总承包或EPC项目等。</w:t>
      </w:r>
    </w:p>
    <w:p w14:paraId="3AA48A80">
      <w:pPr>
        <w:ind w:firstLine="420" w:firstLineChars="200"/>
        <w:rPr>
          <w:rFonts w:hint="eastAsia" w:ascii="宋体" w:hAnsi="宋体" w:eastAsia="宋体" w:cs="宋体"/>
          <w:color w:val="auto"/>
          <w:sz w:val="21"/>
          <w:szCs w:val="24"/>
          <w:highlight w:val="none"/>
          <w:lang w:val="zh-CN" w:bidi="ar"/>
        </w:rPr>
      </w:pPr>
      <w:r>
        <w:rPr>
          <w:rFonts w:hint="eastAsia" w:ascii="宋体" w:hAnsi="宋体" w:eastAsia="宋体" w:cs="宋体"/>
          <w:color w:val="auto"/>
          <w:sz w:val="21"/>
          <w:szCs w:val="24"/>
          <w:highlight w:val="none"/>
          <w:lang w:val="en-US" w:eastAsia="zh-CN" w:bidi="ar"/>
        </w:rPr>
        <w:t>2</w:t>
      </w:r>
      <w:r>
        <w:rPr>
          <w:rFonts w:hint="eastAsia" w:ascii="宋体" w:hAnsi="宋体" w:eastAsia="宋体" w:cs="宋体"/>
          <w:color w:val="auto"/>
          <w:sz w:val="21"/>
          <w:szCs w:val="24"/>
          <w:highlight w:val="none"/>
          <w:lang w:val="zh-CN" w:bidi="ar"/>
        </w:rPr>
        <w:t>.1.1适用于施工总承包及工程总承包项目：金额以中标通知书（其中工程总承包业绩以施工部分中标金额）为准，中标通知书上没有金额或免招标的，以施工合同或工程总承包合同的施工费合同金额为准（不含补充合同）。在广州市住建行业信用管理平台中“工程对应的企业资质”栏中须登记有与本项目要求相对应的资质【具体资质要求：建筑工程施工总承包（原房屋建筑工程施工总承包）】。</w:t>
      </w:r>
    </w:p>
    <w:p w14:paraId="4589293A">
      <w:pPr>
        <w:ind w:firstLine="420" w:firstLineChars="200"/>
        <w:rPr>
          <w:rFonts w:hint="eastAsia" w:ascii="宋体" w:hAnsi="宋体" w:eastAsia="宋体" w:cs="宋体"/>
          <w:color w:val="auto"/>
          <w:sz w:val="21"/>
          <w:szCs w:val="24"/>
          <w:highlight w:val="none"/>
          <w:lang w:val="zh-CN" w:bidi="ar"/>
        </w:rPr>
      </w:pPr>
      <w:r>
        <w:rPr>
          <w:rFonts w:hint="eastAsia" w:ascii="宋体" w:hAnsi="宋体" w:eastAsia="宋体" w:cs="宋体"/>
          <w:color w:val="auto"/>
          <w:sz w:val="21"/>
          <w:szCs w:val="24"/>
          <w:highlight w:val="none"/>
          <w:lang w:val="en-US" w:eastAsia="zh-CN" w:bidi="ar"/>
        </w:rPr>
        <w:t>2</w:t>
      </w:r>
      <w:r>
        <w:rPr>
          <w:rFonts w:hint="eastAsia" w:ascii="宋体" w:hAnsi="宋体" w:eastAsia="宋体" w:cs="宋体"/>
          <w:color w:val="auto"/>
          <w:sz w:val="21"/>
          <w:szCs w:val="24"/>
          <w:highlight w:val="none"/>
          <w:lang w:val="zh-CN" w:bidi="ar"/>
        </w:rPr>
        <w:t>.1.2技术指标（如有，具体要求在招标公告中明确）需在广州市住建行业信用管理平台内业绩上传件中反映。</w:t>
      </w:r>
    </w:p>
    <w:p w14:paraId="524D42C7">
      <w:pPr>
        <w:ind w:firstLine="420" w:firstLineChars="200"/>
        <w:rPr>
          <w:rFonts w:hint="eastAsia" w:ascii="宋体" w:hAnsi="宋体" w:eastAsia="宋体" w:cs="宋体"/>
          <w:color w:val="auto"/>
          <w:sz w:val="21"/>
          <w:szCs w:val="24"/>
          <w:highlight w:val="none"/>
          <w:lang w:val="zh-CN" w:bidi="ar"/>
        </w:rPr>
      </w:pPr>
      <w:r>
        <w:rPr>
          <w:rFonts w:hint="eastAsia" w:ascii="宋体" w:hAnsi="宋体" w:eastAsia="宋体" w:cs="宋体"/>
          <w:color w:val="auto"/>
          <w:sz w:val="21"/>
          <w:szCs w:val="24"/>
          <w:highlight w:val="none"/>
          <w:lang w:val="en-US" w:eastAsia="zh-CN" w:bidi="ar"/>
        </w:rPr>
        <w:t>2</w:t>
      </w:r>
      <w:r>
        <w:rPr>
          <w:rFonts w:hint="eastAsia" w:ascii="宋体" w:hAnsi="宋体" w:eastAsia="宋体" w:cs="宋体"/>
          <w:color w:val="auto"/>
          <w:sz w:val="21"/>
          <w:szCs w:val="24"/>
          <w:highlight w:val="none"/>
          <w:lang w:val="zh-CN" w:bidi="ar"/>
        </w:rPr>
        <w:t>.1.3完成时间以竣工验收文件为准。验收文件至少具有建设单位、设计、施工和监理单位盖公章（适用于施工总承包及工程总承包项目）。</w:t>
      </w:r>
    </w:p>
    <w:p w14:paraId="488D3D10">
      <w:pPr>
        <w:ind w:firstLine="420" w:firstLineChars="200"/>
        <w:rPr>
          <w:rFonts w:hint="eastAsia" w:ascii="宋体" w:hAnsi="宋体" w:eastAsia="宋体" w:cs="宋体"/>
          <w:color w:val="auto"/>
          <w:sz w:val="21"/>
          <w:szCs w:val="24"/>
          <w:highlight w:val="none"/>
          <w:lang w:val="zh-CN" w:bidi="ar"/>
        </w:rPr>
      </w:pPr>
      <w:r>
        <w:rPr>
          <w:rFonts w:hint="eastAsia" w:ascii="宋体" w:hAnsi="宋体" w:eastAsia="宋体" w:cs="宋体"/>
          <w:color w:val="auto"/>
          <w:sz w:val="21"/>
          <w:szCs w:val="24"/>
          <w:highlight w:val="none"/>
          <w:lang w:val="en-US" w:eastAsia="zh-CN" w:bidi="ar"/>
        </w:rPr>
        <w:t>2</w:t>
      </w:r>
      <w:r>
        <w:rPr>
          <w:rFonts w:hint="eastAsia" w:ascii="宋体" w:hAnsi="宋体" w:eastAsia="宋体" w:cs="宋体"/>
          <w:color w:val="auto"/>
          <w:sz w:val="21"/>
          <w:szCs w:val="24"/>
          <w:highlight w:val="none"/>
          <w:lang w:val="zh-CN" w:bidi="ar"/>
        </w:rPr>
        <w:t>.1.4平台内业绩上传件不符合上述要求的或登记的工程资质内容与施工合同等业绩证明资料不相符的，该项业绩不予认定。</w:t>
      </w:r>
    </w:p>
    <w:p w14:paraId="37B5120F">
      <w:pPr>
        <w:ind w:firstLine="420" w:firstLineChars="200"/>
        <w:rPr>
          <w:rFonts w:hint="default" w:ascii="宋体" w:hAnsi="宋体" w:eastAsia="宋体" w:cs="宋体"/>
          <w:color w:val="auto"/>
          <w:sz w:val="21"/>
          <w:szCs w:val="24"/>
          <w:highlight w:val="none"/>
          <w:lang w:val="en-US" w:eastAsia="zh-CN" w:bidi="ar"/>
        </w:rPr>
      </w:pPr>
      <w:r>
        <w:rPr>
          <w:rFonts w:hint="eastAsia" w:ascii="宋体" w:hAnsi="宋体" w:eastAsia="宋体" w:cs="宋体"/>
          <w:color w:val="auto"/>
          <w:sz w:val="21"/>
          <w:szCs w:val="24"/>
          <w:highlight w:val="none"/>
          <w:lang w:val="en-US" w:eastAsia="zh-CN" w:bidi="ar"/>
        </w:rPr>
        <w:t>2.1.5</w:t>
      </w:r>
      <w:r>
        <w:rPr>
          <w:rFonts w:hint="eastAsia" w:ascii="宋体" w:hAnsi="宋体" w:cs="宋体"/>
          <w:color w:val="auto"/>
          <w:highlight w:val="none"/>
          <w:lang w:bidi="ar"/>
        </w:rPr>
        <w:t>同一工程</w:t>
      </w:r>
      <w:r>
        <w:rPr>
          <w:rFonts w:hint="eastAsia" w:ascii="宋体" w:hAnsi="宋体" w:cs="宋体"/>
          <w:color w:val="auto"/>
          <w:highlight w:val="none"/>
          <w:lang w:eastAsia="zh-CN" w:bidi="ar"/>
        </w:rPr>
        <w:t>按最高评分档</w:t>
      </w:r>
      <w:r>
        <w:rPr>
          <w:rFonts w:hint="eastAsia" w:ascii="宋体" w:hAnsi="宋体" w:cs="宋体"/>
          <w:color w:val="auto"/>
          <w:highlight w:val="none"/>
          <w:lang w:bidi="ar"/>
        </w:rPr>
        <w:t>只计一次业绩得分，不重复计算。</w:t>
      </w:r>
      <w:r>
        <w:rPr>
          <w:rFonts w:hint="eastAsia" w:hAnsi="宋体"/>
          <w:color w:val="auto"/>
          <w:szCs w:val="21"/>
          <w:highlight w:val="none"/>
        </w:rPr>
        <w:t>不符合上述要求的或未按要求提供上述资料的</w:t>
      </w:r>
      <w:r>
        <w:rPr>
          <w:rFonts w:hAnsi="宋体"/>
          <w:color w:val="auto"/>
          <w:szCs w:val="21"/>
          <w:highlight w:val="none"/>
        </w:rPr>
        <w:t>业绩</w:t>
      </w:r>
      <w:r>
        <w:rPr>
          <w:rFonts w:hint="eastAsia" w:hAnsi="宋体"/>
          <w:color w:val="auto"/>
          <w:szCs w:val="21"/>
          <w:highlight w:val="none"/>
        </w:rPr>
        <w:t>不计分</w:t>
      </w:r>
      <w:r>
        <w:rPr>
          <w:rFonts w:hint="eastAsia" w:ascii="宋体" w:hAnsi="宋体" w:cs="宋体"/>
          <w:color w:val="auto"/>
          <w:highlight w:val="none"/>
          <w:lang w:bidi="ar"/>
        </w:rPr>
        <w:t>。</w:t>
      </w:r>
    </w:p>
    <w:p w14:paraId="6D8B93A6">
      <w:pPr>
        <w:ind w:firstLine="420" w:firstLineChars="200"/>
        <w:rPr>
          <w:rFonts w:hint="eastAsia" w:ascii="宋体" w:hAnsi="宋体" w:cs="宋体"/>
          <w:color w:val="auto"/>
          <w:highlight w:val="none"/>
          <w:lang w:bidi="ar"/>
        </w:rPr>
      </w:pPr>
      <w:r>
        <w:rPr>
          <w:rFonts w:hint="eastAsia" w:ascii="宋体" w:hAnsi="宋体" w:eastAsia="宋体" w:cs="宋体"/>
          <w:b w:val="0"/>
          <w:bCs w:val="0"/>
          <w:color w:val="auto"/>
          <w:sz w:val="21"/>
          <w:szCs w:val="24"/>
          <w:highlight w:val="none"/>
          <w:lang w:val="zh-CN" w:eastAsia="zh-CN" w:bidi="ar"/>
        </w:rPr>
        <w:t>2.2企业业绩非取自广州市住建行业信用管理平台的，</w:t>
      </w:r>
      <w:r>
        <w:rPr>
          <w:rFonts w:hint="eastAsia" w:ascii="宋体" w:hAnsi="宋体" w:eastAsia="宋体" w:cs="宋体"/>
          <w:color w:val="auto"/>
          <w:highlight w:val="none"/>
          <w:lang w:val="zh-CN" w:bidi="ar"/>
        </w:rPr>
        <w:t>投标人须提供中标通知书（如为免招标项目无须提供中标</w:t>
      </w:r>
      <w:r>
        <w:rPr>
          <w:rFonts w:hint="eastAsia" w:ascii="宋体" w:hAnsi="宋体" w:cs="宋体"/>
          <w:color w:val="auto"/>
          <w:highlight w:val="none"/>
          <w:lang w:val="zh-CN" w:bidi="ar"/>
        </w:rPr>
        <w:t>通知书，但须提供相应的免招标证明文件）、施工合同（或工程总承包）关键页（不含补充合同）、竣工验收报告或竣工验收证明或工程竣工验收备案表或其他竣工验收文件；以上文件须提供清晰扫描件。其中：工程总承包业绩包括勘察设计施工总承包、设计施工总承包、设计采购施工总承包、勘察设计采购施工总承包、工程总承包、施工图设计施工总承包或EPC项目等。金额以中标通知书（其中工程总承包业绩以施工部分中标金额）为准，中标通知书上没有金额或免招标的，以施工合同或工程总承包合同的施工费合同金额（不含补充合同）为准。完成时间以竣工验收文件为准。验收文件至少具有建设单位、设计、施工和监理单位盖章。</w:t>
      </w:r>
      <w:r>
        <w:rPr>
          <w:rFonts w:hint="eastAsia" w:ascii="宋体" w:hAnsi="宋体" w:cs="宋体"/>
          <w:color w:val="auto"/>
          <w:highlight w:val="none"/>
          <w:lang w:bidi="ar"/>
        </w:rPr>
        <w:t>同一工程</w:t>
      </w:r>
      <w:r>
        <w:rPr>
          <w:rFonts w:hint="eastAsia" w:ascii="宋体" w:hAnsi="宋体" w:cs="宋体"/>
          <w:color w:val="auto"/>
          <w:highlight w:val="none"/>
          <w:lang w:eastAsia="zh-CN" w:bidi="ar"/>
        </w:rPr>
        <w:t>按最高评分档</w:t>
      </w:r>
      <w:r>
        <w:rPr>
          <w:rFonts w:hint="eastAsia" w:ascii="宋体" w:hAnsi="宋体" w:cs="宋体"/>
          <w:color w:val="auto"/>
          <w:highlight w:val="none"/>
          <w:lang w:bidi="ar"/>
        </w:rPr>
        <w:t>只计一次业绩得分，不重复计算。</w:t>
      </w:r>
      <w:r>
        <w:rPr>
          <w:rFonts w:hint="eastAsia" w:hAnsi="宋体"/>
          <w:color w:val="auto"/>
          <w:szCs w:val="21"/>
          <w:highlight w:val="none"/>
        </w:rPr>
        <w:t>不符合上述要求的或未按要求提供上述资料的</w:t>
      </w:r>
      <w:r>
        <w:rPr>
          <w:rFonts w:hAnsi="宋体"/>
          <w:color w:val="auto"/>
          <w:szCs w:val="21"/>
          <w:highlight w:val="none"/>
        </w:rPr>
        <w:t>业绩</w:t>
      </w:r>
      <w:r>
        <w:rPr>
          <w:rFonts w:hint="eastAsia" w:hAnsi="宋体"/>
          <w:color w:val="auto"/>
          <w:szCs w:val="21"/>
          <w:highlight w:val="none"/>
        </w:rPr>
        <w:t>不计分</w:t>
      </w:r>
      <w:r>
        <w:rPr>
          <w:rFonts w:hint="eastAsia" w:ascii="宋体" w:hAnsi="宋体" w:cs="宋体"/>
          <w:color w:val="auto"/>
          <w:highlight w:val="none"/>
          <w:lang w:bidi="ar"/>
        </w:rPr>
        <w:t>。</w:t>
      </w:r>
    </w:p>
    <w:p w14:paraId="6D5890B4">
      <w:pPr>
        <w:widowControl/>
        <w:ind w:firstLine="420" w:firstLineChars="200"/>
        <w:rPr>
          <w:rFonts w:ascii="宋体" w:hAnsi="宋体"/>
          <w:color w:val="auto"/>
          <w:sz w:val="22"/>
          <w:szCs w:val="22"/>
          <w:highlight w:val="none"/>
          <w:lang w:bidi="ar"/>
        </w:rPr>
      </w:pPr>
      <w:r>
        <w:rPr>
          <w:rFonts w:hint="eastAsia" w:ascii="宋体" w:hAnsi="宋体"/>
          <w:color w:val="auto"/>
          <w:szCs w:val="21"/>
          <w:highlight w:val="none"/>
        </w:rPr>
        <w:t>3.设计业绩：投</w:t>
      </w:r>
      <w:r>
        <w:rPr>
          <w:rFonts w:hint="eastAsia" w:hAnsi="宋体"/>
          <w:color w:val="auto"/>
          <w:szCs w:val="21"/>
          <w:highlight w:val="none"/>
        </w:rPr>
        <w:t>标人须提供中标通知书（如为免招标项目无须提供中标通知书，但须提供相应的免招标证明文件）、设计合同（或工程总承包合同、勘察设计合同等）关键页</w:t>
      </w:r>
      <w:r>
        <w:rPr>
          <w:rFonts w:hint="eastAsia" w:hAnsi="宋体"/>
          <w:color w:val="auto"/>
          <w:szCs w:val="21"/>
          <w:highlight w:val="none"/>
          <w:lang w:eastAsia="zh-CN"/>
        </w:rPr>
        <w:t>（不含补充合同）</w:t>
      </w:r>
      <w:r>
        <w:rPr>
          <w:rFonts w:hint="eastAsia" w:hAnsi="宋体"/>
          <w:color w:val="auto"/>
          <w:szCs w:val="21"/>
          <w:highlight w:val="none"/>
        </w:rPr>
        <w:t>、设计成果文件（包括初步设计审查证明或评审意见或施工图审查证明或建设单位出具的该项目履约证明或其他设计完成证明材料）；金额以合同</w:t>
      </w:r>
      <w:r>
        <w:rPr>
          <w:rFonts w:hint="eastAsia" w:hAnsi="宋体"/>
          <w:color w:val="auto"/>
          <w:szCs w:val="21"/>
          <w:highlight w:val="none"/>
          <w:lang w:eastAsia="zh-CN"/>
        </w:rPr>
        <w:t>（不含补充合同）</w:t>
      </w:r>
      <w:r>
        <w:rPr>
          <w:rFonts w:hint="eastAsia" w:hAnsi="宋体"/>
          <w:color w:val="auto"/>
          <w:szCs w:val="21"/>
          <w:highlight w:val="none"/>
        </w:rPr>
        <w:t>载明的设计部分费用为准；业绩时间以合同签订时间为准；不符合上述要求的或未按要求提供上述资料的</w:t>
      </w:r>
      <w:r>
        <w:rPr>
          <w:rFonts w:hAnsi="宋体"/>
          <w:color w:val="auto"/>
          <w:szCs w:val="21"/>
          <w:highlight w:val="none"/>
        </w:rPr>
        <w:t>业绩</w:t>
      </w:r>
      <w:r>
        <w:rPr>
          <w:rFonts w:hint="eastAsia" w:hAnsi="宋体"/>
          <w:color w:val="auto"/>
          <w:szCs w:val="21"/>
          <w:highlight w:val="none"/>
        </w:rPr>
        <w:t>不计分。工程总承包业绩包括勘察设计施工总承包、设计施工总承包、设计采购施工总承包、勘察设计采购施工总承包、工程总承包、施工图设计施工总承包或EPC项目等</w:t>
      </w:r>
      <w:r>
        <w:rPr>
          <w:rFonts w:hAnsi="宋体"/>
          <w:color w:val="auto"/>
          <w:szCs w:val="21"/>
          <w:highlight w:val="none"/>
        </w:rPr>
        <w:t>。</w:t>
      </w:r>
      <w:r>
        <w:rPr>
          <w:rFonts w:hint="eastAsia" w:ascii="宋体" w:hAnsi="宋体" w:cs="宋体"/>
          <w:color w:val="auto"/>
          <w:highlight w:val="none"/>
          <w:lang w:bidi="ar"/>
        </w:rPr>
        <w:t>同一工程</w:t>
      </w:r>
      <w:r>
        <w:rPr>
          <w:rFonts w:hint="eastAsia" w:ascii="宋体" w:hAnsi="宋体" w:cs="宋体"/>
          <w:color w:val="auto"/>
          <w:highlight w:val="none"/>
          <w:lang w:eastAsia="zh-CN" w:bidi="ar"/>
        </w:rPr>
        <w:t>按最高评分档</w:t>
      </w:r>
      <w:r>
        <w:rPr>
          <w:rFonts w:hint="eastAsia" w:ascii="宋体" w:hAnsi="宋体" w:cs="宋体"/>
          <w:color w:val="auto"/>
          <w:highlight w:val="none"/>
          <w:lang w:bidi="ar"/>
        </w:rPr>
        <w:t>只计一次业绩得分，不重复计算。不符合上述要求的或未按要求提供上述资料的业绩不计分。</w:t>
      </w:r>
    </w:p>
    <w:p w14:paraId="7EF35D00">
      <w:pPr>
        <w:widowControl/>
        <w:ind w:firstLine="420" w:firstLineChars="200"/>
        <w:rPr>
          <w:rFonts w:hint="eastAsia" w:ascii="宋体" w:hAnsi="宋体" w:cs="宋体"/>
          <w:color w:val="auto"/>
          <w:szCs w:val="21"/>
          <w:highlight w:val="none"/>
          <w:lang w:bidi="ar"/>
        </w:rPr>
      </w:pPr>
      <w:r>
        <w:rPr>
          <w:rFonts w:hint="eastAsia" w:ascii="宋体" w:hAnsi="宋体"/>
          <w:color w:val="auto"/>
          <w:highlight w:val="none"/>
        </w:rPr>
        <w:t>4.施工技术负责人业绩：投标人须提供的证明材料，均按照注2.类似施工业绩的规定。拟派施工技术负责人的</w:t>
      </w:r>
      <w:r>
        <w:rPr>
          <w:rFonts w:hint="eastAsia" w:ascii="宋体" w:hAnsi="宋体"/>
          <w:color w:val="auto"/>
          <w:szCs w:val="21"/>
          <w:highlight w:val="none"/>
        </w:rPr>
        <w:t>姓名及担任的岗位须通过</w:t>
      </w:r>
      <w:r>
        <w:rPr>
          <w:rFonts w:hint="eastAsia" w:ascii="宋体" w:hAnsi="宋体"/>
          <w:color w:val="auto"/>
          <w:szCs w:val="21"/>
          <w:highlight w:val="none"/>
          <w:lang w:eastAsia="zh-CN"/>
        </w:rPr>
        <w:t>提交的</w:t>
      </w:r>
      <w:r>
        <w:rPr>
          <w:rFonts w:hint="eastAsia" w:ascii="宋体" w:hAnsi="宋体"/>
          <w:color w:val="auto"/>
          <w:szCs w:val="21"/>
          <w:highlight w:val="none"/>
        </w:rPr>
        <w:t>业绩</w:t>
      </w:r>
      <w:r>
        <w:rPr>
          <w:rFonts w:hint="eastAsia" w:ascii="宋体" w:hAnsi="宋体"/>
          <w:color w:val="auto"/>
          <w:szCs w:val="21"/>
          <w:highlight w:val="none"/>
          <w:lang w:eastAsia="zh-CN"/>
        </w:rPr>
        <w:t>证明材料</w:t>
      </w:r>
      <w:r>
        <w:rPr>
          <w:rFonts w:hint="eastAsia" w:ascii="宋体" w:hAnsi="宋体"/>
          <w:color w:val="auto"/>
          <w:szCs w:val="21"/>
          <w:highlight w:val="none"/>
        </w:rPr>
        <w:t>中的合同或</w:t>
      </w:r>
      <w:r>
        <w:rPr>
          <w:rFonts w:hint="eastAsia" w:ascii="宋体" w:hAnsi="宋体" w:cs="宋体"/>
          <w:color w:val="auto"/>
          <w:highlight w:val="none"/>
          <w:lang w:bidi="ar"/>
        </w:rPr>
        <w:t>验收记录或验收文件</w:t>
      </w:r>
      <w:r>
        <w:rPr>
          <w:rFonts w:hint="eastAsia" w:ascii="宋体" w:hAnsi="宋体"/>
          <w:color w:val="auto"/>
          <w:szCs w:val="21"/>
          <w:highlight w:val="none"/>
        </w:rPr>
        <w:t>体现，若上述证明文件没有体现姓名及岗位，须另附建设单位证明文件。</w:t>
      </w:r>
      <w:r>
        <w:rPr>
          <w:rFonts w:hint="eastAsia" w:ascii="宋体" w:hAnsi="宋体" w:cs="宋体"/>
          <w:color w:val="auto"/>
          <w:szCs w:val="21"/>
          <w:highlight w:val="none"/>
          <w:lang w:bidi="ar"/>
        </w:rPr>
        <w:t>不符合上述要求的或未按要求提供上述资料的业绩不计分。</w:t>
      </w:r>
    </w:p>
    <w:p w14:paraId="315B3625">
      <w:pPr>
        <w:pStyle w:val="64"/>
        <w:ind w:firstLine="420" w:firstLineChars="200"/>
        <w:rPr>
          <w:color w:val="auto"/>
          <w:sz w:val="21"/>
          <w:szCs w:val="21"/>
          <w:highlight w:val="none"/>
        </w:rPr>
      </w:pPr>
      <w:r>
        <w:rPr>
          <w:rFonts w:hint="eastAsia" w:ascii="宋体" w:hAnsi="宋体" w:cs="宋体"/>
          <w:color w:val="auto"/>
          <w:sz w:val="21"/>
          <w:szCs w:val="21"/>
          <w:highlight w:val="none"/>
          <w:lang w:bidi="ar"/>
        </w:rPr>
        <w:t>5.设计负责人业绩：投标人须提供的证明材料，均按照注3.类似设计业绩的规定。拟派设计负责人的姓名及担任的岗位须通过提交的</w:t>
      </w:r>
      <w:r>
        <w:rPr>
          <w:rFonts w:hint="eastAsia" w:ascii="宋体" w:hAnsi="宋体" w:cs="宋体"/>
          <w:color w:val="auto"/>
          <w:sz w:val="21"/>
          <w:szCs w:val="21"/>
          <w:highlight w:val="none"/>
          <w:lang w:eastAsia="zh-CN" w:bidi="ar"/>
        </w:rPr>
        <w:t>业绩</w:t>
      </w:r>
      <w:r>
        <w:rPr>
          <w:rFonts w:hint="eastAsia" w:ascii="宋体" w:hAnsi="宋体" w:cs="宋体"/>
          <w:color w:val="auto"/>
          <w:sz w:val="21"/>
          <w:szCs w:val="21"/>
          <w:highlight w:val="none"/>
          <w:lang w:bidi="ar"/>
        </w:rPr>
        <w:t>证明材料体现，若上述证明文件没有体现姓名及岗位，须另附建设单位证明文件。不符合上述要求的或未按要求提供上述资料的业绩不计分。</w:t>
      </w:r>
    </w:p>
    <w:p w14:paraId="1D851D7A">
      <w:pPr>
        <w:ind w:firstLine="420" w:firstLineChars="200"/>
        <w:rPr>
          <w:rFonts w:hint="eastAsia" w:ascii="宋体" w:hAnsi="宋体" w:eastAsia="宋体" w:cs="宋体"/>
          <w:color w:val="auto"/>
          <w:highlight w:val="none"/>
          <w:lang w:bidi="ar"/>
        </w:rPr>
      </w:pPr>
      <w:r>
        <w:rPr>
          <w:rFonts w:hint="eastAsia" w:ascii="宋体" w:hAnsi="宋体" w:cs="宋体"/>
          <w:color w:val="auto"/>
          <w:highlight w:val="none"/>
          <w:lang w:bidi="ar"/>
        </w:rPr>
        <w:t>6.工程奖项：（1）投标人须提供获奖证书原件扫描件</w:t>
      </w:r>
      <w:r>
        <w:rPr>
          <w:rFonts w:hint="eastAsia" w:ascii="宋体" w:hAnsi="宋体" w:eastAsia="宋体" w:cs="宋体"/>
          <w:color w:val="auto"/>
          <w:highlight w:val="none"/>
          <w:lang w:bidi="ar"/>
        </w:rPr>
        <w:t>并同时提供获奖业绩的</w:t>
      </w:r>
      <w:r>
        <w:rPr>
          <w:rFonts w:hint="eastAsia" w:ascii="宋体" w:hAnsi="宋体" w:eastAsia="宋体" w:cs="宋体"/>
          <w:color w:val="auto"/>
          <w:highlight w:val="none"/>
          <w:lang w:val="zh-CN" w:bidi="ar"/>
        </w:rPr>
        <w:t>中标通知书（如为免招标项目无须提供中标通知书，但须提供相应的免招标证明文件）、施工合同（或工程总承包）关键页（不含补充合同）</w:t>
      </w:r>
      <w:r>
        <w:rPr>
          <w:rFonts w:hint="eastAsia" w:ascii="宋体" w:hAnsi="宋体" w:eastAsia="宋体" w:cs="宋体"/>
          <w:color w:val="auto"/>
          <w:sz w:val="21"/>
          <w:szCs w:val="24"/>
          <w:highlight w:val="none"/>
          <w:lang w:bidi="ar"/>
        </w:rPr>
        <w:t>否则不得分。</w:t>
      </w:r>
    </w:p>
    <w:p w14:paraId="3383882F">
      <w:pPr>
        <w:ind w:firstLine="420" w:firstLineChars="200"/>
        <w:rPr>
          <w:rFonts w:hint="eastAsia" w:ascii="宋体" w:hAnsi="宋体" w:cs="宋体"/>
          <w:color w:val="auto"/>
          <w:highlight w:val="none"/>
          <w:lang w:bidi="ar"/>
        </w:rPr>
      </w:pPr>
      <w:r>
        <w:rPr>
          <w:rFonts w:hint="eastAsia" w:ascii="宋体" w:hAnsi="宋体" w:cs="宋体"/>
          <w:color w:val="auto"/>
          <w:highlight w:val="none"/>
          <w:lang w:bidi="ar"/>
        </w:rPr>
        <w:t>（2）时间以获奖证书颁发时间为准。</w:t>
      </w:r>
    </w:p>
    <w:p w14:paraId="6022C527">
      <w:pPr>
        <w:ind w:firstLine="420" w:firstLineChars="200"/>
        <w:rPr>
          <w:rFonts w:hint="eastAsia" w:ascii="宋体" w:hAnsi="宋体" w:cs="宋体"/>
          <w:color w:val="auto"/>
          <w:highlight w:val="none"/>
          <w:lang w:bidi="ar"/>
        </w:rPr>
      </w:pPr>
      <w:r>
        <w:rPr>
          <w:rFonts w:hint="eastAsia" w:ascii="宋体" w:hAnsi="宋体" w:cs="宋体"/>
          <w:color w:val="auto"/>
          <w:highlight w:val="none"/>
          <w:lang w:bidi="ar"/>
        </w:rPr>
        <w:t>（3）国家级质量奖项是指中国建设工程鲁班奖、中国土木工程詹天佑奖、国家优质工程金奖、国家优质工程奖；省（含自治区、直辖市）级或市级工程质量奖项指省或市级建设主管部门或在民政部门备案的行业协会（或其所属专业分会）颁发的质量类工程奖项或优质工程评价或质量评价优良或质量水平评价A级（或以上）。其它如安全文明、绿色施工、技术创新、QC成果、装修、钢结构、机电安装、科技进步及技术应用类奖项不参与计分</w:t>
      </w:r>
      <w:r>
        <w:rPr>
          <w:rFonts w:hint="eastAsia" w:ascii="宋体" w:hAnsi="宋体" w:cs="宋体"/>
          <w:color w:val="auto"/>
          <w:highlight w:val="none"/>
          <w:lang w:eastAsia="zh-CN" w:bidi="ar"/>
        </w:rPr>
        <w:t>。</w:t>
      </w:r>
      <w:r>
        <w:rPr>
          <w:rFonts w:hint="eastAsia" w:ascii="宋体" w:hAnsi="宋体" w:cs="宋体"/>
          <w:color w:val="auto"/>
          <w:highlight w:val="none"/>
          <w:lang w:bidi="ar"/>
        </w:rPr>
        <w:t>若奖项颁发机构非政府相关部门，还需提供该组织在“中国社会组织政务服务平台（全国社会组织信用信息公示平台）”网站（https://xxgs.chinanpo.mca.gov.cn/gsxt/newList）（注：平台名称及网址若有更新，以最新发布的为准。）“社会组织”栏查询结果网页截图（需显示网址），同时须提供其查询结果必须为“正常”，证明其有登记备案。</w:t>
      </w:r>
    </w:p>
    <w:p w14:paraId="26283E97">
      <w:pPr>
        <w:ind w:firstLine="420" w:firstLineChars="200"/>
        <w:rPr>
          <w:rFonts w:hint="eastAsia" w:ascii="宋体" w:hAnsi="宋体" w:cs="宋体"/>
          <w:color w:val="auto"/>
          <w:highlight w:val="none"/>
          <w:lang w:bidi="ar"/>
        </w:rPr>
      </w:pPr>
      <w:r>
        <w:rPr>
          <w:rFonts w:hint="eastAsia" w:ascii="宋体" w:hAnsi="宋体" w:cs="宋体"/>
          <w:color w:val="auto"/>
          <w:highlight w:val="none"/>
          <w:lang w:bidi="ar"/>
        </w:rPr>
        <w:t>（4）同一工程项目获得多个奖项的，只</w:t>
      </w:r>
      <w:r>
        <w:rPr>
          <w:rFonts w:hint="eastAsia" w:ascii="宋体" w:hAnsi="宋体" w:cs="宋体"/>
          <w:color w:val="auto"/>
          <w:highlight w:val="none"/>
          <w:lang w:eastAsia="zh-CN" w:bidi="ar"/>
        </w:rPr>
        <w:t>按照</w:t>
      </w:r>
      <w:r>
        <w:rPr>
          <w:rFonts w:hint="eastAsia" w:ascii="宋体" w:hAnsi="宋体" w:cs="宋体"/>
          <w:color w:val="auto"/>
          <w:highlight w:val="none"/>
          <w:lang w:bidi="ar"/>
        </w:rPr>
        <w:t>其符合要求的最高</w:t>
      </w:r>
      <w:r>
        <w:rPr>
          <w:rFonts w:hint="eastAsia" w:ascii="宋体" w:hAnsi="宋体" w:cs="宋体"/>
          <w:color w:val="auto"/>
          <w:highlight w:val="none"/>
          <w:lang w:eastAsia="zh-CN" w:bidi="ar"/>
        </w:rPr>
        <w:t>等级</w:t>
      </w:r>
      <w:r>
        <w:rPr>
          <w:rFonts w:hint="eastAsia" w:ascii="宋体" w:hAnsi="宋体" w:cs="宋体"/>
          <w:color w:val="auto"/>
          <w:highlight w:val="none"/>
          <w:lang w:bidi="ar"/>
        </w:rPr>
        <w:t>奖项</w:t>
      </w:r>
      <w:r>
        <w:rPr>
          <w:rFonts w:hint="eastAsia" w:ascii="宋体" w:hAnsi="宋体" w:cs="宋体"/>
          <w:color w:val="auto"/>
          <w:highlight w:val="none"/>
          <w:lang w:eastAsia="zh-CN" w:bidi="ar"/>
        </w:rPr>
        <w:t>计算一次</w:t>
      </w:r>
      <w:r>
        <w:rPr>
          <w:rFonts w:hint="eastAsia" w:ascii="宋体" w:hAnsi="宋体" w:cs="宋体"/>
          <w:color w:val="auto"/>
          <w:highlight w:val="none"/>
          <w:lang w:bidi="ar"/>
        </w:rPr>
        <w:t>得分，不重复计分。</w:t>
      </w:r>
    </w:p>
    <w:p w14:paraId="57876E83">
      <w:pPr>
        <w:pStyle w:val="21"/>
        <w:ind w:firstLine="420" w:firstLineChars="200"/>
        <w:rPr>
          <w:rFonts w:hint="eastAsia" w:ascii="宋体" w:hAnsi="宋体" w:eastAsia="宋体" w:cs="宋体"/>
          <w:color w:val="auto"/>
          <w:highlight w:val="none"/>
        </w:rPr>
      </w:pPr>
      <w:r>
        <w:rPr>
          <w:rFonts w:hint="eastAsia" w:ascii="宋体" w:hAnsi="宋体" w:eastAsia="宋体" w:cs="宋体"/>
          <w:color w:val="auto"/>
          <w:highlight w:val="none"/>
          <w:lang w:bidi="ar"/>
        </w:rPr>
        <w:t>（5）不符合上述条件或未提供上述资料的奖项不计分。</w:t>
      </w:r>
    </w:p>
    <w:p w14:paraId="5B6EAB89">
      <w:pPr>
        <w:ind w:firstLine="420" w:firstLineChars="200"/>
        <w:rPr>
          <w:rFonts w:hint="eastAsia" w:ascii="宋体" w:hAnsi="宋体" w:cs="宋体"/>
          <w:color w:val="auto"/>
          <w:highlight w:val="none"/>
          <w:lang w:bidi="ar"/>
        </w:rPr>
      </w:pPr>
      <w:r>
        <w:rPr>
          <w:rFonts w:hint="eastAsia" w:ascii="宋体" w:hAnsi="宋体" w:cs="宋体"/>
          <w:color w:val="auto"/>
          <w:highlight w:val="none"/>
          <w:lang w:bidi="ar"/>
        </w:rPr>
        <w:t>7.科技创新成果：</w:t>
      </w:r>
    </w:p>
    <w:p w14:paraId="790051B5">
      <w:pPr>
        <w:ind w:firstLine="420" w:firstLineChars="200"/>
        <w:rPr>
          <w:rFonts w:hint="eastAsia" w:ascii="宋体" w:hAnsi="宋体" w:cs="宋体"/>
          <w:color w:val="auto"/>
          <w:highlight w:val="none"/>
          <w:lang w:bidi="ar"/>
        </w:rPr>
      </w:pPr>
      <w:r>
        <w:rPr>
          <w:rFonts w:hint="eastAsia" w:ascii="宋体" w:hAnsi="宋体" w:cs="宋体"/>
          <w:color w:val="auto"/>
          <w:highlight w:val="none"/>
          <w:lang w:bidi="ar"/>
        </w:rPr>
        <w:t>（1）投标人须提供建设行政主管部门或行业协会或其他工法主管部门颁发的工法证书（含工法获奖证书）扫描件（不含工法大赛获奖），时间以工法证书上发证日期为准。若工法的颁发机构非政府相关部门，还需提供该组织在“中国社会组织政务服务平台（全国社会组织信用信息公示平台）”网站（https://xxgs.chinanpo.mca.gov.cn/gsxt/newList）（注：平台名称及网址若有更新，以最新发布的为准。）“社会组织”栏查询结果网页截图（需显示网址），同时须提供其查询结果必须为“正常”，证明其有登记备案。</w:t>
      </w:r>
    </w:p>
    <w:p w14:paraId="00548608">
      <w:pPr>
        <w:ind w:firstLine="420" w:firstLineChars="200"/>
        <w:rPr>
          <w:rFonts w:hint="eastAsia" w:ascii="宋体" w:hAnsi="宋体" w:cs="宋体"/>
          <w:color w:val="auto"/>
          <w:highlight w:val="none"/>
          <w:lang w:bidi="ar"/>
        </w:rPr>
      </w:pPr>
      <w:r>
        <w:rPr>
          <w:rFonts w:hint="eastAsia" w:ascii="宋体" w:hAnsi="宋体" w:cs="宋体"/>
          <w:color w:val="auto"/>
          <w:highlight w:val="none"/>
          <w:lang w:bidi="ar"/>
        </w:rPr>
        <w:t>（2）投标人所提供的工法科技成果须成功应用于房屋建筑工程，须另外提交可反映工法科技成果成功应用在具体房屋建筑工程项目的科学技术成果鉴定证书扫描件</w:t>
      </w:r>
      <w:r>
        <w:rPr>
          <w:rFonts w:hint="eastAsia" w:ascii="宋体" w:hAnsi="宋体" w:cs="宋体"/>
          <w:color w:val="auto"/>
          <w:szCs w:val="21"/>
          <w:highlight w:val="none"/>
          <w:lang w:bidi="ar"/>
        </w:rPr>
        <w:t>或其他能证明应用于房屋建筑工程项目的证明材料扫描件</w:t>
      </w:r>
      <w:r>
        <w:rPr>
          <w:rFonts w:hint="eastAsia" w:ascii="宋体" w:hAnsi="宋体" w:cs="宋体"/>
          <w:color w:val="auto"/>
          <w:highlight w:val="none"/>
          <w:lang w:bidi="ar"/>
        </w:rPr>
        <w:t>。</w:t>
      </w:r>
    </w:p>
    <w:p w14:paraId="4C1FFF98">
      <w:pPr>
        <w:ind w:firstLine="420" w:firstLineChars="200"/>
        <w:rPr>
          <w:rFonts w:hint="eastAsia" w:ascii="宋体" w:hAnsi="宋体" w:cs="宋体"/>
          <w:color w:val="auto"/>
          <w:highlight w:val="none"/>
          <w:lang w:bidi="ar"/>
        </w:rPr>
      </w:pPr>
      <w:r>
        <w:rPr>
          <w:rFonts w:hint="eastAsia" w:ascii="宋体" w:hAnsi="宋体" w:cs="宋体"/>
          <w:color w:val="auto"/>
          <w:highlight w:val="none"/>
          <w:lang w:bidi="ar"/>
        </w:rPr>
        <w:t>（3）获奖单位须与投标人单位一致，不含子公司和分公司。同一工法获得多个奖项的，只按其中一个奖项所</w:t>
      </w:r>
      <w:r>
        <w:rPr>
          <w:rFonts w:hint="eastAsia" w:ascii="宋体" w:hAnsi="宋体" w:cs="宋体"/>
          <w:color w:val="auto"/>
          <w:highlight w:val="none"/>
          <w:lang w:eastAsia="zh-CN" w:bidi="ar"/>
        </w:rPr>
        <w:t>属</w:t>
      </w:r>
      <w:r>
        <w:rPr>
          <w:rFonts w:hint="eastAsia" w:ascii="宋体" w:hAnsi="宋体" w:cs="宋体"/>
          <w:color w:val="auto"/>
          <w:highlight w:val="none"/>
          <w:lang w:bidi="ar"/>
        </w:rPr>
        <w:t>最高级别计算一次分数，不得重复计算。</w:t>
      </w:r>
    </w:p>
    <w:p w14:paraId="49A9C6B4">
      <w:pPr>
        <w:pStyle w:val="21"/>
        <w:ind w:firstLine="420" w:firstLineChars="200"/>
        <w:rPr>
          <w:rFonts w:hint="eastAsia" w:ascii="宋体" w:hAnsi="宋体" w:eastAsia="宋体" w:cs="宋体"/>
          <w:color w:val="auto"/>
          <w:highlight w:val="none"/>
        </w:rPr>
      </w:pPr>
      <w:r>
        <w:rPr>
          <w:rFonts w:hint="eastAsia" w:ascii="宋体" w:hAnsi="宋体" w:eastAsia="宋体" w:cs="宋体"/>
          <w:color w:val="auto"/>
          <w:highlight w:val="none"/>
          <w:lang w:bidi="ar"/>
        </w:rPr>
        <w:t>（4）不符合上述条件或未提供上述资料的工法不计分。</w:t>
      </w:r>
    </w:p>
    <w:p w14:paraId="04C24DF7">
      <w:pPr>
        <w:ind w:firstLine="420" w:firstLineChars="200"/>
        <w:rPr>
          <w:rFonts w:ascii="宋体" w:hAnsi="宋体" w:cs="宋体"/>
          <w:color w:val="auto"/>
          <w:highlight w:val="none"/>
          <w:lang w:bidi="ar"/>
        </w:rPr>
      </w:pPr>
      <w:r>
        <w:rPr>
          <w:rFonts w:hint="eastAsia" w:ascii="宋体" w:hAnsi="宋体" w:cs="宋体"/>
          <w:color w:val="auto"/>
          <w:highlight w:val="none"/>
          <w:lang w:bidi="ar"/>
        </w:rPr>
        <w:t>8.以上所有证明资料的扫描件须加盖电子印章（</w:t>
      </w:r>
      <w:r>
        <w:rPr>
          <w:rFonts w:hint="eastAsia" w:ascii="宋体" w:hAnsi="宋体" w:cs="宋体"/>
          <w:color w:val="auto"/>
          <w:highlight w:val="none"/>
          <w:lang w:eastAsia="zh-CN" w:bidi="ar"/>
        </w:rPr>
        <w:t>若为</w:t>
      </w:r>
      <w:r>
        <w:rPr>
          <w:rFonts w:hint="eastAsia" w:ascii="宋体" w:hAnsi="宋体" w:cs="宋体"/>
          <w:color w:val="auto"/>
          <w:highlight w:val="none"/>
          <w:lang w:bidi="ar"/>
        </w:rPr>
        <w:t>联合体</w:t>
      </w:r>
      <w:r>
        <w:rPr>
          <w:rFonts w:hint="eastAsia" w:ascii="宋体" w:hAnsi="宋体" w:cs="宋体"/>
          <w:color w:val="auto"/>
          <w:highlight w:val="none"/>
          <w:lang w:eastAsia="zh-CN" w:bidi="ar"/>
        </w:rPr>
        <w:t>投标</w:t>
      </w:r>
      <w:r>
        <w:rPr>
          <w:rFonts w:hint="eastAsia" w:ascii="宋体" w:hAnsi="宋体" w:cs="宋体"/>
          <w:color w:val="auto"/>
          <w:highlight w:val="none"/>
          <w:lang w:bidi="ar"/>
        </w:rPr>
        <w:t>，由主办方盖章即可）。</w:t>
      </w:r>
    </w:p>
    <w:p w14:paraId="6600F153">
      <w:pPr>
        <w:ind w:firstLine="420" w:firstLineChars="200"/>
        <w:rPr>
          <w:rFonts w:hint="eastAsia" w:ascii="宋体" w:hAnsi="宋体" w:cs="宋体"/>
          <w:color w:val="auto"/>
          <w:highlight w:val="none"/>
          <w:lang w:bidi="ar"/>
        </w:rPr>
      </w:pPr>
      <w:r>
        <w:rPr>
          <w:rFonts w:hint="eastAsia" w:ascii="宋体" w:hAnsi="宋体" w:cs="宋体"/>
          <w:color w:val="auto"/>
          <w:highlight w:val="none"/>
          <w:lang w:bidi="ar"/>
        </w:rPr>
        <w:t>9. 分数出现小数点，保留小数点后两位小数，第三位小数四舍五入。</w:t>
      </w:r>
    </w:p>
    <w:p w14:paraId="654B0C76">
      <w:pPr>
        <w:ind w:firstLine="420" w:firstLineChars="200"/>
        <w:rPr>
          <w:rFonts w:hint="eastAsia" w:ascii="宋体" w:hAnsi="宋体" w:cs="宋体"/>
          <w:color w:val="auto"/>
          <w:szCs w:val="21"/>
          <w:highlight w:val="none"/>
        </w:rPr>
      </w:pPr>
      <w:r>
        <w:rPr>
          <w:rFonts w:hint="eastAsia" w:ascii="宋体" w:hAnsi="宋体" w:cs="宋体"/>
          <w:color w:val="auto"/>
          <w:szCs w:val="21"/>
          <w:highlight w:val="none"/>
          <w:lang w:bidi="ar"/>
        </w:rPr>
        <w:t>10.</w:t>
      </w:r>
      <w:r>
        <w:rPr>
          <w:rFonts w:hint="eastAsia" w:ascii="宋体" w:hAnsi="宋体" w:cs="宋体"/>
          <w:color w:val="auto"/>
          <w:szCs w:val="21"/>
          <w:highlight w:val="none"/>
          <w:lang w:eastAsia="zh-Hans"/>
        </w:rPr>
        <w:t>[a，b)为包含a，不包含b；（a，b]为包含b</w:t>
      </w:r>
      <w:r>
        <w:rPr>
          <w:rFonts w:hint="eastAsia" w:ascii="宋体" w:hAnsi="宋体" w:cs="宋体"/>
          <w:color w:val="auto"/>
          <w:szCs w:val="21"/>
          <w:highlight w:val="none"/>
          <w:lang w:eastAsia="zh-CN"/>
        </w:rPr>
        <w:t>，</w:t>
      </w:r>
      <w:r>
        <w:rPr>
          <w:rFonts w:hint="eastAsia" w:ascii="宋体" w:hAnsi="宋体" w:cs="宋体"/>
          <w:color w:val="auto"/>
          <w:szCs w:val="21"/>
          <w:highlight w:val="none"/>
          <w:lang w:eastAsia="zh-Hans"/>
        </w:rPr>
        <w:t>不包含a</w:t>
      </w:r>
      <w:r>
        <w:rPr>
          <w:rFonts w:hint="eastAsia" w:ascii="宋体" w:hAnsi="宋体" w:cs="宋体"/>
          <w:color w:val="auto"/>
          <w:szCs w:val="21"/>
          <w:highlight w:val="none"/>
        </w:rPr>
        <w:t>。</w:t>
      </w:r>
    </w:p>
    <w:p w14:paraId="7974A45F">
      <w:pPr>
        <w:pStyle w:val="99"/>
        <w:rPr>
          <w:rFonts w:hint="eastAsia" w:ascii="宋体" w:hAnsi="宋体" w:cs="宋体"/>
          <w:color w:val="auto"/>
          <w:sz w:val="21"/>
          <w:szCs w:val="21"/>
          <w:highlight w:val="none"/>
        </w:rPr>
      </w:pPr>
      <w:r>
        <w:rPr>
          <w:rFonts w:hint="eastAsia" w:ascii="宋体" w:hAnsi="宋体" w:cs="宋体"/>
          <w:color w:val="auto"/>
          <w:sz w:val="21"/>
          <w:szCs w:val="21"/>
          <w:highlight w:val="none"/>
        </w:rPr>
        <w:t>11.</w:t>
      </w:r>
      <w:r>
        <w:rPr>
          <w:rFonts w:hint="eastAsia" w:ascii="宋体" w:hAnsi="宋体"/>
          <w:color w:val="auto"/>
          <w:sz w:val="21"/>
          <w:szCs w:val="22"/>
          <w:highlight w:val="none"/>
          <w:lang w:bidi="ar"/>
        </w:rPr>
        <w:t>投标人提供的网页信息截图或证明材料扫描件内容必须清晰可辨，如因网页信息截图或证明材料扫描件内容模糊导致评标时无法判断的，后果由投标人自负。</w:t>
      </w:r>
    </w:p>
    <w:p w14:paraId="3BD56B11">
      <w:pPr>
        <w:pStyle w:val="99"/>
        <w:ind w:firstLine="0" w:firstLineChars="0"/>
        <w:rPr>
          <w:rFonts w:hint="eastAsia" w:ascii="宋体" w:hAnsi="宋体" w:cs="新宋体"/>
          <w:color w:val="auto"/>
          <w:highlight w:val="none"/>
        </w:rPr>
        <w:sectPr>
          <w:pgSz w:w="16840" w:h="11907" w:orient="landscape"/>
          <w:pgMar w:top="1134" w:right="1134" w:bottom="1134" w:left="1134" w:header="709" w:footer="851" w:gutter="0"/>
          <w:cols w:space="720" w:num="1"/>
          <w:docGrid w:type="lines" w:linePitch="312" w:charSpace="0"/>
        </w:sectPr>
      </w:pPr>
      <w:r>
        <w:rPr>
          <w:rFonts w:hint="eastAsia" w:ascii="宋体" w:hAnsi="宋体" w:cs="宋体"/>
          <w:color w:val="auto"/>
          <w:sz w:val="21"/>
          <w:szCs w:val="21"/>
          <w:highlight w:val="none"/>
        </w:rPr>
        <w:t>评委签名：                                                                                                  日期：</w:t>
      </w:r>
      <w:bookmarkStart w:id="462" w:name="_Toc17645"/>
      <w:bookmarkStart w:id="463" w:name="_Toc32136"/>
      <w:bookmarkStart w:id="464" w:name="_Toc247514024"/>
      <w:bookmarkStart w:id="465" w:name="_Toc28120"/>
      <w:bookmarkStart w:id="466" w:name="_Toc144974567"/>
      <w:bookmarkStart w:id="467" w:name="_Toc247527625"/>
      <w:bookmarkStart w:id="468" w:name="_Toc152042377"/>
      <w:bookmarkStart w:id="469" w:name="_Toc152045600"/>
    </w:p>
    <w:p w14:paraId="49C099AE">
      <w:pPr>
        <w:spacing w:line="480" w:lineRule="auto"/>
        <w:jc w:val="left"/>
        <w:rPr>
          <w:rFonts w:hint="eastAsia"/>
          <w:color w:val="auto"/>
          <w:highlight w:val="none"/>
        </w:rPr>
      </w:pPr>
      <w:r>
        <w:rPr>
          <w:rFonts w:hint="eastAsia" w:ascii="宋体" w:hAnsi="宋体" w:cs="宋体"/>
          <w:b/>
          <w:color w:val="auto"/>
          <w:sz w:val="24"/>
          <w:szCs w:val="24"/>
          <w:highlight w:val="none"/>
          <w:lang w:bidi="ar"/>
        </w:rPr>
        <w:t>附表三、</w:t>
      </w:r>
    </w:p>
    <w:p w14:paraId="20B83878">
      <w:pPr>
        <w:spacing w:line="480" w:lineRule="auto"/>
        <w:ind w:left="753" w:hanging="753"/>
        <w:jc w:val="center"/>
        <w:rPr>
          <w:rFonts w:ascii="宋体" w:hAnsi="宋体" w:cs="宋体"/>
          <w:color w:val="auto"/>
          <w:szCs w:val="21"/>
          <w:highlight w:val="none"/>
        </w:rPr>
      </w:pPr>
      <w:r>
        <w:rPr>
          <w:rFonts w:hint="eastAsia" w:ascii="宋体" w:hAnsi="宋体" w:cs="宋体"/>
          <w:b/>
          <w:color w:val="auto"/>
          <w:sz w:val="30"/>
          <w:szCs w:val="30"/>
          <w:highlight w:val="none"/>
          <w:lang w:bidi="ar"/>
        </w:rPr>
        <w:t>《项目管理岗位配备基本要求表》</w:t>
      </w:r>
    </w:p>
    <w:tbl>
      <w:tblPr>
        <w:tblStyle w:val="41"/>
        <w:tblW w:w="505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1"/>
        <w:gridCol w:w="832"/>
        <w:gridCol w:w="3193"/>
        <w:gridCol w:w="3349"/>
      </w:tblGrid>
      <w:tr w14:paraId="10A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24"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32F75169">
            <w:pPr>
              <w:widowControl/>
              <w:autoSpaceDE w:val="0"/>
              <w:snapToGrid w:val="0"/>
              <w:spacing w:line="240" w:lineRule="exact"/>
              <w:jc w:val="center"/>
              <w:rPr>
                <w:rFonts w:ascii="宋体" w:hAnsi="宋体" w:cs="宋体"/>
                <w:b/>
                <w:color w:val="auto"/>
                <w:kern w:val="0"/>
                <w:szCs w:val="21"/>
                <w:highlight w:val="none"/>
              </w:rPr>
            </w:pPr>
            <w:r>
              <w:rPr>
                <w:rFonts w:hint="eastAsia" w:ascii="宋体" w:hAnsi="宋体" w:cs="宋体"/>
                <w:b/>
                <w:color w:val="auto"/>
                <w:kern w:val="0"/>
                <w:szCs w:val="21"/>
                <w:highlight w:val="none"/>
                <w:lang w:bidi="ar"/>
              </w:rPr>
              <w:t>项目团队成员</w:t>
            </w:r>
          </w:p>
        </w:tc>
        <w:tc>
          <w:tcPr>
            <w:tcW w:w="465" w:type="pct"/>
            <w:tcBorders>
              <w:top w:val="single" w:color="auto" w:sz="4" w:space="0"/>
              <w:left w:val="single" w:color="auto" w:sz="4" w:space="0"/>
              <w:bottom w:val="single" w:color="auto" w:sz="4" w:space="0"/>
              <w:right w:val="single" w:color="auto" w:sz="4" w:space="0"/>
            </w:tcBorders>
            <w:noWrap/>
            <w:vAlign w:val="center"/>
          </w:tcPr>
          <w:p w14:paraId="0DBAB572">
            <w:pPr>
              <w:widowControl/>
              <w:autoSpaceDE w:val="0"/>
              <w:snapToGrid w:val="0"/>
              <w:spacing w:line="240" w:lineRule="exact"/>
              <w:jc w:val="center"/>
              <w:rPr>
                <w:rFonts w:ascii="宋体" w:hAnsi="宋体" w:cs="宋体"/>
                <w:b/>
                <w:color w:val="auto"/>
                <w:kern w:val="0"/>
                <w:szCs w:val="21"/>
                <w:highlight w:val="none"/>
              </w:rPr>
            </w:pPr>
            <w:r>
              <w:rPr>
                <w:rFonts w:hint="eastAsia" w:ascii="宋体" w:hAnsi="宋体" w:cs="宋体"/>
                <w:b/>
                <w:color w:val="auto"/>
                <w:kern w:val="0"/>
                <w:szCs w:val="21"/>
                <w:highlight w:val="none"/>
                <w:lang w:bidi="ar"/>
              </w:rPr>
              <w:t>最低人数</w:t>
            </w:r>
          </w:p>
        </w:tc>
        <w:tc>
          <w:tcPr>
            <w:tcW w:w="1784" w:type="pct"/>
            <w:tcBorders>
              <w:top w:val="single" w:color="auto" w:sz="4" w:space="0"/>
              <w:left w:val="single" w:color="auto" w:sz="4" w:space="0"/>
              <w:bottom w:val="single" w:color="auto" w:sz="4" w:space="0"/>
              <w:right w:val="single" w:color="auto" w:sz="4" w:space="0"/>
            </w:tcBorders>
            <w:noWrap/>
            <w:vAlign w:val="center"/>
          </w:tcPr>
          <w:p w14:paraId="76DAE67B">
            <w:pPr>
              <w:widowControl/>
              <w:autoSpaceDE w:val="0"/>
              <w:snapToGrid w:val="0"/>
              <w:spacing w:line="240" w:lineRule="exact"/>
              <w:jc w:val="center"/>
              <w:rPr>
                <w:rFonts w:ascii="宋体" w:hAnsi="宋体" w:cs="宋体"/>
                <w:b/>
                <w:color w:val="auto"/>
                <w:kern w:val="0"/>
                <w:szCs w:val="21"/>
                <w:highlight w:val="none"/>
              </w:rPr>
            </w:pPr>
            <w:r>
              <w:rPr>
                <w:rFonts w:hint="eastAsia" w:ascii="宋体" w:hAnsi="宋体" w:cs="宋体"/>
                <w:b/>
                <w:color w:val="auto"/>
                <w:kern w:val="0"/>
                <w:szCs w:val="21"/>
                <w:highlight w:val="none"/>
                <w:lang w:bidi="ar"/>
              </w:rPr>
              <w:t>基本要求</w:t>
            </w:r>
          </w:p>
        </w:tc>
        <w:tc>
          <w:tcPr>
            <w:tcW w:w="1871" w:type="pct"/>
            <w:tcBorders>
              <w:top w:val="single" w:color="auto" w:sz="4" w:space="0"/>
              <w:left w:val="single" w:color="auto" w:sz="4" w:space="0"/>
              <w:bottom w:val="single" w:color="auto" w:sz="4" w:space="0"/>
              <w:right w:val="single" w:color="auto" w:sz="4" w:space="0"/>
            </w:tcBorders>
            <w:noWrap/>
            <w:vAlign w:val="center"/>
          </w:tcPr>
          <w:p w14:paraId="287B51AB">
            <w:pPr>
              <w:widowControl/>
              <w:autoSpaceDE w:val="0"/>
              <w:snapToGrid w:val="0"/>
              <w:spacing w:line="240" w:lineRule="exact"/>
              <w:jc w:val="center"/>
              <w:rPr>
                <w:rFonts w:ascii="宋体" w:hAnsi="宋体" w:cs="宋体"/>
                <w:b/>
                <w:color w:val="auto"/>
                <w:kern w:val="0"/>
                <w:szCs w:val="21"/>
                <w:highlight w:val="none"/>
              </w:rPr>
            </w:pPr>
            <w:r>
              <w:rPr>
                <w:rFonts w:hint="eastAsia" w:ascii="宋体" w:hAnsi="宋体" w:cs="宋体"/>
                <w:b/>
                <w:color w:val="auto"/>
                <w:kern w:val="0"/>
                <w:szCs w:val="21"/>
                <w:highlight w:val="none"/>
                <w:lang w:bidi="ar"/>
              </w:rPr>
              <w:t>备注</w:t>
            </w:r>
          </w:p>
        </w:tc>
      </w:tr>
      <w:tr w14:paraId="0770E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284" w:hRule="atLeast"/>
          <w:jc w:val="center"/>
        </w:trPr>
        <w:tc>
          <w:tcPr>
            <w:tcW w:w="5000" w:type="pct"/>
            <w:gridSpan w:val="4"/>
            <w:tcBorders>
              <w:top w:val="single" w:color="auto" w:sz="4" w:space="0"/>
              <w:left w:val="single" w:color="auto" w:sz="4" w:space="0"/>
              <w:bottom w:val="single" w:color="auto" w:sz="4" w:space="0"/>
              <w:right w:val="single" w:color="auto" w:sz="4" w:space="0"/>
            </w:tcBorders>
            <w:noWrap/>
            <w:vAlign w:val="center"/>
          </w:tcPr>
          <w:p w14:paraId="2EE3D37D">
            <w:pPr>
              <w:widowControl/>
              <w:autoSpaceDE w:val="0"/>
              <w:snapToGrid w:val="0"/>
              <w:spacing w:line="240" w:lineRule="exact"/>
              <w:jc w:val="center"/>
              <w:rPr>
                <w:rFonts w:ascii="宋体" w:hAnsi="宋体" w:cs="宋体"/>
                <w:b/>
                <w:color w:val="auto"/>
                <w:szCs w:val="21"/>
                <w:highlight w:val="none"/>
              </w:rPr>
            </w:pPr>
            <w:r>
              <w:rPr>
                <w:rFonts w:hint="eastAsia" w:ascii="宋体" w:hAnsi="宋体" w:cs="宋体"/>
                <w:b/>
                <w:color w:val="auto"/>
                <w:szCs w:val="21"/>
                <w:highlight w:val="none"/>
                <w:lang w:bidi="ar"/>
              </w:rPr>
              <w:t>施工团队</w:t>
            </w:r>
          </w:p>
        </w:tc>
      </w:tr>
      <w:tr w14:paraId="4AF8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284"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210E10CA">
            <w:pPr>
              <w:widowControl/>
              <w:autoSpaceDE w:val="0"/>
              <w:snapToGrid w:val="0"/>
              <w:spacing w:line="240" w:lineRule="exact"/>
              <w:jc w:val="center"/>
              <w:rPr>
                <w:rFonts w:hint="eastAsia" w:ascii="宋体" w:hAnsi="宋体" w:cs="宋体"/>
                <w:color w:val="auto"/>
                <w:szCs w:val="21"/>
                <w:highlight w:val="none"/>
              </w:rPr>
            </w:pPr>
            <w:r>
              <w:rPr>
                <w:rFonts w:hint="eastAsia" w:ascii="宋体" w:hAnsi="宋体" w:cs="宋体"/>
                <w:color w:val="auto"/>
                <w:szCs w:val="21"/>
                <w:highlight w:val="none"/>
                <w:lang w:bidi="ar"/>
              </w:rPr>
              <w:t>项目总负责人（兼施工负责人）</w:t>
            </w:r>
          </w:p>
        </w:tc>
        <w:tc>
          <w:tcPr>
            <w:tcW w:w="465" w:type="pct"/>
            <w:tcBorders>
              <w:top w:val="single" w:color="auto" w:sz="4" w:space="0"/>
              <w:left w:val="single" w:color="auto" w:sz="4" w:space="0"/>
              <w:bottom w:val="single" w:color="auto" w:sz="4" w:space="0"/>
              <w:right w:val="single" w:color="auto" w:sz="4" w:space="0"/>
            </w:tcBorders>
            <w:noWrap/>
            <w:vAlign w:val="center"/>
          </w:tcPr>
          <w:p w14:paraId="3A443467">
            <w:pPr>
              <w:widowControl/>
              <w:autoSpaceDE w:val="0"/>
              <w:snapToGrid w:val="0"/>
              <w:spacing w:line="24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lang w:bidi="ar"/>
              </w:rPr>
              <w:t>1人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469C5DB8">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按招标公告要求</w:t>
            </w:r>
          </w:p>
        </w:tc>
        <w:tc>
          <w:tcPr>
            <w:tcW w:w="1871" w:type="pct"/>
            <w:tcBorders>
              <w:top w:val="single" w:color="auto" w:sz="4" w:space="0"/>
              <w:left w:val="single" w:color="auto" w:sz="4" w:space="0"/>
              <w:bottom w:val="single" w:color="auto" w:sz="4" w:space="0"/>
              <w:right w:val="single" w:color="auto" w:sz="4" w:space="0"/>
            </w:tcBorders>
            <w:noWrap/>
            <w:vAlign w:val="center"/>
          </w:tcPr>
          <w:p w14:paraId="5928DE4B">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须按招标公告要求提供的资料</w:t>
            </w:r>
          </w:p>
        </w:tc>
      </w:tr>
      <w:tr w14:paraId="5D4CF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68"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4ABFC66F">
            <w:pPr>
              <w:widowControl/>
              <w:autoSpaceDE w:val="0"/>
              <w:snapToGrid w:val="0"/>
              <w:spacing w:line="240" w:lineRule="exact"/>
              <w:jc w:val="center"/>
              <w:rPr>
                <w:rFonts w:ascii="宋体" w:hAnsi="宋体" w:cs="宋体"/>
                <w:color w:val="auto"/>
                <w:szCs w:val="21"/>
                <w:highlight w:val="none"/>
              </w:rPr>
            </w:pPr>
            <w:r>
              <w:rPr>
                <w:rFonts w:hint="eastAsia" w:ascii="宋体" w:hAnsi="宋体" w:cs="宋体"/>
                <w:color w:val="auto"/>
                <w:szCs w:val="21"/>
                <w:highlight w:val="none"/>
                <w:lang w:bidi="ar"/>
              </w:rPr>
              <w:t>施工技术负责人</w:t>
            </w:r>
          </w:p>
        </w:tc>
        <w:tc>
          <w:tcPr>
            <w:tcW w:w="465" w:type="pct"/>
            <w:tcBorders>
              <w:top w:val="single" w:color="auto" w:sz="4" w:space="0"/>
              <w:left w:val="single" w:color="auto" w:sz="4" w:space="0"/>
              <w:bottom w:val="single" w:color="auto" w:sz="4" w:space="0"/>
              <w:right w:val="single" w:color="auto" w:sz="4" w:space="0"/>
            </w:tcBorders>
            <w:noWrap/>
            <w:vAlign w:val="center"/>
          </w:tcPr>
          <w:p w14:paraId="077A475E">
            <w:pPr>
              <w:widowControl/>
              <w:autoSpaceDE w:val="0"/>
              <w:snapToGrid w:val="0"/>
              <w:spacing w:line="24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lang w:bidi="ar"/>
              </w:rPr>
              <w:t>1人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5165F518">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highlight w:val="none"/>
              </w:rPr>
              <w:t>具有建筑工程类专业</w:t>
            </w:r>
            <w:r>
              <w:rPr>
                <w:rFonts w:hint="eastAsia" w:ascii="宋体" w:hAnsi="宋体" w:cs="宋体"/>
                <w:color w:val="auto"/>
                <w:szCs w:val="21"/>
                <w:highlight w:val="none"/>
                <w:lang w:bidi="ar"/>
              </w:rPr>
              <w:t>副</w:t>
            </w:r>
            <w:r>
              <w:rPr>
                <w:rFonts w:hint="eastAsia" w:ascii="宋体" w:hAnsi="宋体" w:cs="宋体"/>
                <w:color w:val="auto"/>
                <w:highlight w:val="none"/>
              </w:rPr>
              <w:t>高级（或以上）技术职称</w:t>
            </w:r>
          </w:p>
        </w:tc>
        <w:tc>
          <w:tcPr>
            <w:tcW w:w="1871" w:type="pct"/>
            <w:tcBorders>
              <w:top w:val="single" w:color="auto" w:sz="4" w:space="0"/>
              <w:left w:val="single" w:color="auto" w:sz="4" w:space="0"/>
              <w:bottom w:val="single" w:color="auto" w:sz="4" w:space="0"/>
              <w:right w:val="single" w:color="auto" w:sz="4" w:space="0"/>
            </w:tcBorders>
            <w:noWrap/>
            <w:vAlign w:val="center"/>
          </w:tcPr>
          <w:p w14:paraId="4F438192">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须提供职称证书</w:t>
            </w:r>
          </w:p>
        </w:tc>
      </w:tr>
      <w:tr w14:paraId="4986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0"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08BECE70">
            <w:pPr>
              <w:widowControl/>
              <w:autoSpaceDE w:val="0"/>
              <w:snapToGrid w:val="0"/>
              <w:spacing w:line="240" w:lineRule="exact"/>
              <w:jc w:val="center"/>
              <w:rPr>
                <w:rFonts w:ascii="宋体" w:hAnsi="宋体" w:cs="宋体"/>
                <w:color w:val="auto"/>
                <w:szCs w:val="21"/>
                <w:highlight w:val="none"/>
              </w:rPr>
            </w:pPr>
            <w:r>
              <w:rPr>
                <w:rFonts w:hint="eastAsia" w:ascii="宋体" w:hAnsi="宋体" w:cs="宋体"/>
                <w:color w:val="auto"/>
                <w:szCs w:val="21"/>
                <w:highlight w:val="none"/>
                <w:lang w:bidi="ar"/>
              </w:rPr>
              <w:t>质量负责人</w:t>
            </w:r>
          </w:p>
        </w:tc>
        <w:tc>
          <w:tcPr>
            <w:tcW w:w="465" w:type="pct"/>
            <w:tcBorders>
              <w:top w:val="single" w:color="auto" w:sz="4" w:space="0"/>
              <w:left w:val="single" w:color="auto" w:sz="4" w:space="0"/>
              <w:bottom w:val="single" w:color="auto" w:sz="4" w:space="0"/>
              <w:right w:val="single" w:color="auto" w:sz="4" w:space="0"/>
            </w:tcBorders>
            <w:noWrap/>
            <w:vAlign w:val="center"/>
          </w:tcPr>
          <w:p w14:paraId="1643E830">
            <w:pPr>
              <w:widowControl/>
              <w:autoSpaceDE w:val="0"/>
              <w:snapToGrid w:val="0"/>
              <w:spacing w:line="24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lang w:bidi="ar"/>
              </w:rPr>
              <w:t>1人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0E96643A">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highlight w:val="none"/>
              </w:rPr>
              <w:t>具有建筑工程类专业</w:t>
            </w:r>
            <w:r>
              <w:rPr>
                <w:rFonts w:hint="eastAsia" w:ascii="宋体" w:hAnsi="宋体" w:cs="宋体"/>
                <w:color w:val="auto"/>
                <w:szCs w:val="21"/>
                <w:highlight w:val="none"/>
                <w:lang w:bidi="ar"/>
              </w:rPr>
              <w:t>副</w:t>
            </w:r>
            <w:r>
              <w:rPr>
                <w:rFonts w:hint="eastAsia" w:ascii="宋体" w:hAnsi="宋体" w:cs="宋体"/>
                <w:color w:val="auto"/>
                <w:highlight w:val="none"/>
              </w:rPr>
              <w:t>高级（或以上）技术职称</w:t>
            </w:r>
          </w:p>
        </w:tc>
        <w:tc>
          <w:tcPr>
            <w:tcW w:w="1871" w:type="pct"/>
            <w:tcBorders>
              <w:top w:val="single" w:color="auto" w:sz="4" w:space="0"/>
              <w:left w:val="single" w:color="auto" w:sz="4" w:space="0"/>
              <w:bottom w:val="single" w:color="auto" w:sz="4" w:space="0"/>
              <w:right w:val="single" w:color="auto" w:sz="4" w:space="0"/>
            </w:tcBorders>
            <w:noWrap/>
            <w:vAlign w:val="center"/>
          </w:tcPr>
          <w:p w14:paraId="2B4698FB">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须提供职称证书</w:t>
            </w:r>
          </w:p>
        </w:tc>
      </w:tr>
      <w:tr w14:paraId="197E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50"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37E611A3">
            <w:pPr>
              <w:widowControl/>
              <w:autoSpaceDE w:val="0"/>
              <w:snapToGrid w:val="0"/>
              <w:spacing w:line="240" w:lineRule="exact"/>
              <w:jc w:val="center"/>
              <w:rPr>
                <w:rFonts w:ascii="宋体" w:hAnsi="宋体" w:cs="宋体"/>
                <w:color w:val="auto"/>
                <w:szCs w:val="21"/>
                <w:highlight w:val="none"/>
              </w:rPr>
            </w:pPr>
            <w:r>
              <w:rPr>
                <w:rFonts w:hint="eastAsia" w:ascii="宋体" w:hAnsi="宋体" w:cs="宋体"/>
                <w:color w:val="auto"/>
                <w:szCs w:val="21"/>
                <w:highlight w:val="none"/>
                <w:lang w:bidi="ar"/>
              </w:rPr>
              <w:t>安全负责人</w:t>
            </w:r>
          </w:p>
        </w:tc>
        <w:tc>
          <w:tcPr>
            <w:tcW w:w="465" w:type="pct"/>
            <w:tcBorders>
              <w:top w:val="single" w:color="auto" w:sz="4" w:space="0"/>
              <w:left w:val="single" w:color="auto" w:sz="4" w:space="0"/>
              <w:bottom w:val="single" w:color="auto" w:sz="4" w:space="0"/>
              <w:right w:val="single" w:color="auto" w:sz="4" w:space="0"/>
            </w:tcBorders>
            <w:noWrap/>
            <w:vAlign w:val="center"/>
          </w:tcPr>
          <w:p w14:paraId="3648046A">
            <w:pPr>
              <w:widowControl/>
              <w:autoSpaceDE w:val="0"/>
              <w:snapToGrid w:val="0"/>
              <w:spacing w:line="24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lang w:bidi="ar"/>
              </w:rPr>
              <w:t>1人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31DCC5FD">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highlight w:val="none"/>
              </w:rPr>
              <w:t>具有建筑工程类专业</w:t>
            </w:r>
            <w:r>
              <w:rPr>
                <w:rFonts w:hint="eastAsia" w:ascii="宋体" w:hAnsi="宋体" w:cs="宋体"/>
                <w:color w:val="auto"/>
                <w:szCs w:val="21"/>
                <w:highlight w:val="none"/>
                <w:lang w:bidi="ar"/>
              </w:rPr>
              <w:t>副</w:t>
            </w:r>
            <w:r>
              <w:rPr>
                <w:rFonts w:hint="eastAsia" w:ascii="宋体" w:hAnsi="宋体" w:cs="宋体"/>
                <w:color w:val="auto"/>
                <w:highlight w:val="none"/>
              </w:rPr>
              <w:t>高级（或以上）技术职称</w:t>
            </w:r>
          </w:p>
        </w:tc>
        <w:tc>
          <w:tcPr>
            <w:tcW w:w="1871" w:type="pct"/>
            <w:tcBorders>
              <w:top w:val="single" w:color="auto" w:sz="4" w:space="0"/>
              <w:left w:val="single" w:color="auto" w:sz="4" w:space="0"/>
              <w:bottom w:val="single" w:color="auto" w:sz="4" w:space="0"/>
              <w:right w:val="single" w:color="auto" w:sz="4" w:space="0"/>
            </w:tcBorders>
            <w:noWrap/>
            <w:vAlign w:val="center"/>
          </w:tcPr>
          <w:p w14:paraId="50E7549D">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须提供职称证书</w:t>
            </w:r>
          </w:p>
        </w:tc>
      </w:tr>
      <w:tr w14:paraId="710B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05"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6ECB76EF">
            <w:pPr>
              <w:widowControl/>
              <w:autoSpaceDE w:val="0"/>
              <w:snapToGrid w:val="0"/>
              <w:spacing w:line="240" w:lineRule="exact"/>
              <w:jc w:val="center"/>
              <w:rPr>
                <w:rFonts w:ascii="宋体" w:hAnsi="宋体" w:cs="宋体"/>
                <w:color w:val="auto"/>
                <w:szCs w:val="21"/>
                <w:highlight w:val="none"/>
              </w:rPr>
            </w:pPr>
            <w:r>
              <w:rPr>
                <w:rFonts w:hint="eastAsia" w:ascii="宋体" w:hAnsi="宋体" w:cs="宋体"/>
                <w:color w:val="auto"/>
                <w:szCs w:val="21"/>
                <w:highlight w:val="none"/>
                <w:lang w:bidi="ar"/>
              </w:rPr>
              <w:t>造价负责人</w:t>
            </w:r>
          </w:p>
        </w:tc>
        <w:tc>
          <w:tcPr>
            <w:tcW w:w="465" w:type="pct"/>
            <w:tcBorders>
              <w:top w:val="single" w:color="auto" w:sz="4" w:space="0"/>
              <w:left w:val="single" w:color="auto" w:sz="4" w:space="0"/>
              <w:bottom w:val="single" w:color="auto" w:sz="4" w:space="0"/>
              <w:right w:val="single" w:color="auto" w:sz="4" w:space="0"/>
            </w:tcBorders>
            <w:noWrap/>
            <w:vAlign w:val="center"/>
          </w:tcPr>
          <w:p w14:paraId="5F5D124F">
            <w:pPr>
              <w:widowControl/>
              <w:autoSpaceDE w:val="0"/>
              <w:snapToGrid w:val="0"/>
              <w:spacing w:line="24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lang w:bidi="ar"/>
              </w:rPr>
              <w:t>1人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6C6E2065">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具有</w:t>
            </w:r>
            <w:r>
              <w:rPr>
                <w:rFonts w:hint="eastAsia" w:ascii="宋体" w:hAnsi="宋体" w:cs="宋体"/>
                <w:color w:val="auto"/>
                <w:spacing w:val="-2"/>
                <w:szCs w:val="21"/>
                <w:highlight w:val="none"/>
                <w:lang w:bidi="ar"/>
              </w:rPr>
              <w:t>建筑工程造价类专业</w:t>
            </w:r>
            <w:r>
              <w:rPr>
                <w:rFonts w:hint="eastAsia" w:ascii="宋体" w:hAnsi="宋体" w:cs="宋体"/>
                <w:color w:val="auto"/>
                <w:szCs w:val="21"/>
                <w:highlight w:val="none"/>
                <w:lang w:bidi="ar"/>
              </w:rPr>
              <w:t>副</w:t>
            </w:r>
            <w:r>
              <w:rPr>
                <w:rFonts w:hint="eastAsia" w:ascii="宋体" w:hAnsi="宋体" w:cs="宋体"/>
                <w:color w:val="auto"/>
                <w:highlight w:val="none"/>
              </w:rPr>
              <w:t>高级（或以上）技术职称</w:t>
            </w:r>
          </w:p>
        </w:tc>
        <w:tc>
          <w:tcPr>
            <w:tcW w:w="1871" w:type="pct"/>
            <w:tcBorders>
              <w:top w:val="single" w:color="auto" w:sz="4" w:space="0"/>
              <w:left w:val="single" w:color="auto" w:sz="4" w:space="0"/>
              <w:bottom w:val="single" w:color="auto" w:sz="4" w:space="0"/>
              <w:right w:val="single" w:color="auto" w:sz="4" w:space="0"/>
            </w:tcBorders>
            <w:noWrap/>
            <w:vAlign w:val="center"/>
          </w:tcPr>
          <w:p w14:paraId="784312FD">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须提供职称证书</w:t>
            </w:r>
          </w:p>
        </w:tc>
      </w:tr>
      <w:tr w14:paraId="6ABE3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20"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06F59415">
            <w:pPr>
              <w:widowControl/>
              <w:autoSpaceDE w:val="0"/>
              <w:snapToGrid w:val="0"/>
              <w:spacing w:line="240" w:lineRule="exact"/>
              <w:jc w:val="center"/>
              <w:rPr>
                <w:rFonts w:ascii="宋体" w:hAnsi="宋体" w:cs="宋体"/>
                <w:color w:val="auto"/>
                <w:szCs w:val="21"/>
                <w:highlight w:val="none"/>
              </w:rPr>
            </w:pPr>
            <w:r>
              <w:rPr>
                <w:rFonts w:hint="eastAsia" w:ascii="宋体" w:hAnsi="宋体" w:cs="宋体"/>
                <w:color w:val="auto"/>
                <w:szCs w:val="21"/>
                <w:highlight w:val="none"/>
                <w:lang w:bidi="ar"/>
              </w:rPr>
              <w:t>装修工程师</w:t>
            </w:r>
          </w:p>
        </w:tc>
        <w:tc>
          <w:tcPr>
            <w:tcW w:w="465" w:type="pct"/>
            <w:tcBorders>
              <w:top w:val="single" w:color="auto" w:sz="4" w:space="0"/>
              <w:left w:val="single" w:color="auto" w:sz="4" w:space="0"/>
              <w:bottom w:val="single" w:color="auto" w:sz="4" w:space="0"/>
              <w:right w:val="single" w:color="auto" w:sz="4" w:space="0"/>
            </w:tcBorders>
            <w:noWrap/>
            <w:vAlign w:val="center"/>
          </w:tcPr>
          <w:p w14:paraId="0A781B79">
            <w:pPr>
              <w:widowControl/>
              <w:autoSpaceDE w:val="0"/>
              <w:snapToGrid w:val="0"/>
              <w:spacing w:line="24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lang w:bidi="ar"/>
              </w:rPr>
              <w:t>2人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7E99330D">
            <w:pPr>
              <w:widowControl/>
              <w:autoSpaceDE w:val="0"/>
              <w:snapToGrid w:val="0"/>
              <w:spacing w:line="240" w:lineRule="exact"/>
              <w:rPr>
                <w:rFonts w:hint="eastAsia" w:ascii="宋体" w:hAnsi="宋体" w:eastAsia="宋体" w:cs="宋体"/>
                <w:color w:val="auto"/>
                <w:szCs w:val="21"/>
                <w:highlight w:val="none"/>
                <w:lang w:val="en-US" w:eastAsia="zh-CN"/>
              </w:rPr>
            </w:pPr>
            <w:r>
              <w:rPr>
                <w:rFonts w:hint="eastAsia" w:ascii="宋体" w:hAnsi="宋体" w:cs="宋体"/>
                <w:color w:val="auto"/>
                <w:szCs w:val="21"/>
                <w:highlight w:val="none"/>
                <w:lang w:bidi="ar"/>
              </w:rPr>
              <w:t>均具有建筑装饰施工类专业副</w:t>
            </w:r>
            <w:r>
              <w:rPr>
                <w:rFonts w:hint="eastAsia" w:ascii="宋体" w:hAnsi="宋体" w:cs="宋体"/>
                <w:color w:val="auto"/>
                <w:highlight w:val="none"/>
              </w:rPr>
              <w:t>高级（或以上）技术职称</w:t>
            </w:r>
            <w:r>
              <w:rPr>
                <w:rFonts w:hint="eastAsia" w:ascii="宋体" w:hAnsi="宋体" w:cs="宋体"/>
                <w:color w:val="auto"/>
                <w:highlight w:val="none"/>
                <w:lang w:val="en-US" w:eastAsia="zh-CN"/>
              </w:rPr>
              <w:t>或</w:t>
            </w:r>
            <w:r>
              <w:rPr>
                <w:rFonts w:hint="eastAsia" w:ascii="宋体" w:hAnsi="宋体" w:cs="宋体"/>
                <w:color w:val="auto"/>
                <w:highlight w:val="none"/>
              </w:rPr>
              <w:t>具有建筑工程类专业</w:t>
            </w:r>
            <w:r>
              <w:rPr>
                <w:rFonts w:hint="eastAsia" w:ascii="宋体" w:hAnsi="宋体" w:cs="宋体"/>
                <w:color w:val="auto"/>
                <w:szCs w:val="21"/>
                <w:highlight w:val="none"/>
                <w:lang w:bidi="ar"/>
              </w:rPr>
              <w:t>副</w:t>
            </w:r>
            <w:r>
              <w:rPr>
                <w:rFonts w:hint="eastAsia" w:ascii="宋体" w:hAnsi="宋体" w:cs="宋体"/>
                <w:color w:val="auto"/>
                <w:highlight w:val="none"/>
              </w:rPr>
              <w:t>高级（或以上）技术职称</w:t>
            </w:r>
          </w:p>
        </w:tc>
        <w:tc>
          <w:tcPr>
            <w:tcW w:w="1871" w:type="pct"/>
            <w:tcBorders>
              <w:top w:val="single" w:color="auto" w:sz="4" w:space="0"/>
              <w:left w:val="single" w:color="auto" w:sz="4" w:space="0"/>
              <w:bottom w:val="single" w:color="auto" w:sz="4" w:space="0"/>
              <w:right w:val="single" w:color="auto" w:sz="4" w:space="0"/>
            </w:tcBorders>
            <w:noWrap/>
            <w:vAlign w:val="center"/>
          </w:tcPr>
          <w:p w14:paraId="3FE5E91F">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须提供职称证书</w:t>
            </w:r>
          </w:p>
        </w:tc>
      </w:tr>
      <w:tr w14:paraId="4764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20"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6C26C15B">
            <w:pPr>
              <w:widowControl/>
              <w:autoSpaceDE w:val="0"/>
              <w:snapToGrid w:val="0"/>
              <w:spacing w:line="240" w:lineRule="exact"/>
              <w:jc w:val="center"/>
              <w:rPr>
                <w:rFonts w:ascii="宋体" w:hAnsi="宋体" w:cs="宋体"/>
                <w:color w:val="auto"/>
                <w:szCs w:val="21"/>
                <w:highlight w:val="none"/>
              </w:rPr>
            </w:pPr>
            <w:r>
              <w:rPr>
                <w:rFonts w:hint="eastAsia" w:ascii="宋体" w:hAnsi="宋体" w:cs="宋体"/>
                <w:color w:val="auto"/>
                <w:szCs w:val="21"/>
                <w:highlight w:val="none"/>
                <w:lang w:bidi="ar"/>
              </w:rPr>
              <w:t>电气工程师</w:t>
            </w:r>
          </w:p>
        </w:tc>
        <w:tc>
          <w:tcPr>
            <w:tcW w:w="465" w:type="pct"/>
            <w:tcBorders>
              <w:top w:val="single" w:color="auto" w:sz="4" w:space="0"/>
              <w:left w:val="single" w:color="auto" w:sz="4" w:space="0"/>
              <w:bottom w:val="single" w:color="auto" w:sz="4" w:space="0"/>
              <w:right w:val="single" w:color="auto" w:sz="4" w:space="0"/>
            </w:tcBorders>
            <w:noWrap/>
            <w:vAlign w:val="center"/>
          </w:tcPr>
          <w:p w14:paraId="72E4A441">
            <w:pPr>
              <w:widowControl/>
              <w:autoSpaceDE w:val="0"/>
              <w:snapToGrid w:val="0"/>
              <w:spacing w:line="24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lang w:bidi="ar"/>
              </w:rPr>
              <w:t>1人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3281E0E5">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具有建筑电气安装类专业</w:t>
            </w:r>
            <w:r>
              <w:rPr>
                <w:rFonts w:hint="eastAsia" w:ascii="宋体" w:hAnsi="宋体" w:cs="宋体"/>
                <w:color w:val="auto"/>
                <w:highlight w:val="none"/>
              </w:rPr>
              <w:t>中级（或以上）技术职称</w:t>
            </w:r>
          </w:p>
        </w:tc>
        <w:tc>
          <w:tcPr>
            <w:tcW w:w="1871" w:type="pct"/>
            <w:tcBorders>
              <w:top w:val="single" w:color="auto" w:sz="4" w:space="0"/>
              <w:left w:val="single" w:color="auto" w:sz="4" w:space="0"/>
              <w:bottom w:val="single" w:color="auto" w:sz="4" w:space="0"/>
              <w:right w:val="single" w:color="auto" w:sz="4" w:space="0"/>
            </w:tcBorders>
            <w:noWrap/>
            <w:vAlign w:val="center"/>
          </w:tcPr>
          <w:p w14:paraId="33660EBA">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须提供职称证书</w:t>
            </w:r>
          </w:p>
        </w:tc>
      </w:tr>
      <w:tr w14:paraId="3602D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20"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0516C528">
            <w:pPr>
              <w:widowControl/>
              <w:autoSpaceDE w:val="0"/>
              <w:snapToGrid w:val="0"/>
              <w:spacing w:line="240" w:lineRule="exact"/>
              <w:jc w:val="center"/>
              <w:rPr>
                <w:rFonts w:ascii="宋体" w:hAnsi="宋体" w:cs="宋体"/>
                <w:color w:val="auto"/>
                <w:szCs w:val="21"/>
                <w:highlight w:val="none"/>
              </w:rPr>
            </w:pPr>
            <w:r>
              <w:rPr>
                <w:rFonts w:hint="eastAsia" w:ascii="宋体" w:hAnsi="宋体" w:cs="宋体"/>
                <w:color w:val="auto"/>
                <w:szCs w:val="21"/>
                <w:highlight w:val="none"/>
                <w:lang w:bidi="ar"/>
              </w:rPr>
              <w:t>给排水工程师</w:t>
            </w:r>
          </w:p>
        </w:tc>
        <w:tc>
          <w:tcPr>
            <w:tcW w:w="465" w:type="pct"/>
            <w:tcBorders>
              <w:top w:val="single" w:color="auto" w:sz="4" w:space="0"/>
              <w:left w:val="single" w:color="auto" w:sz="4" w:space="0"/>
              <w:bottom w:val="single" w:color="auto" w:sz="4" w:space="0"/>
              <w:right w:val="single" w:color="auto" w:sz="4" w:space="0"/>
            </w:tcBorders>
            <w:noWrap/>
            <w:vAlign w:val="center"/>
          </w:tcPr>
          <w:p w14:paraId="0A6E8E5A">
            <w:pPr>
              <w:widowControl/>
              <w:autoSpaceDE w:val="0"/>
              <w:snapToGrid w:val="0"/>
              <w:spacing w:line="24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lang w:bidi="ar"/>
              </w:rPr>
              <w:t>1人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4EB034A8">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具有给水排水施工类专业</w:t>
            </w:r>
            <w:r>
              <w:rPr>
                <w:rFonts w:hint="eastAsia" w:ascii="宋体" w:hAnsi="宋体" w:cs="宋体"/>
                <w:color w:val="auto"/>
                <w:highlight w:val="none"/>
              </w:rPr>
              <w:t>中级（或以上）技术职称</w:t>
            </w:r>
          </w:p>
        </w:tc>
        <w:tc>
          <w:tcPr>
            <w:tcW w:w="1871" w:type="pct"/>
            <w:tcBorders>
              <w:top w:val="single" w:color="auto" w:sz="4" w:space="0"/>
              <w:left w:val="single" w:color="auto" w:sz="4" w:space="0"/>
              <w:bottom w:val="single" w:color="auto" w:sz="4" w:space="0"/>
              <w:right w:val="single" w:color="auto" w:sz="4" w:space="0"/>
            </w:tcBorders>
            <w:noWrap/>
            <w:vAlign w:val="center"/>
          </w:tcPr>
          <w:p w14:paraId="3B386916">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须提供职称证书</w:t>
            </w:r>
          </w:p>
        </w:tc>
      </w:tr>
      <w:tr w14:paraId="4C2C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50"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3CCC44E4">
            <w:pPr>
              <w:widowControl/>
              <w:autoSpaceDE w:val="0"/>
              <w:snapToGrid w:val="0"/>
              <w:spacing w:line="240" w:lineRule="exact"/>
              <w:jc w:val="center"/>
              <w:rPr>
                <w:rFonts w:ascii="宋体" w:hAnsi="宋体" w:cs="宋体"/>
                <w:color w:val="auto"/>
                <w:szCs w:val="21"/>
                <w:highlight w:val="none"/>
              </w:rPr>
            </w:pPr>
            <w:r>
              <w:rPr>
                <w:rFonts w:hint="eastAsia" w:ascii="宋体" w:hAnsi="宋体" w:cs="宋体"/>
                <w:color w:val="auto"/>
                <w:szCs w:val="21"/>
                <w:highlight w:val="none"/>
                <w:lang w:bidi="ar"/>
              </w:rPr>
              <w:t>暖通工程师</w:t>
            </w:r>
          </w:p>
        </w:tc>
        <w:tc>
          <w:tcPr>
            <w:tcW w:w="465" w:type="pct"/>
            <w:tcBorders>
              <w:top w:val="single" w:color="auto" w:sz="4" w:space="0"/>
              <w:left w:val="single" w:color="auto" w:sz="4" w:space="0"/>
              <w:bottom w:val="single" w:color="auto" w:sz="4" w:space="0"/>
              <w:right w:val="single" w:color="auto" w:sz="4" w:space="0"/>
            </w:tcBorders>
            <w:noWrap/>
            <w:vAlign w:val="center"/>
          </w:tcPr>
          <w:p w14:paraId="7A3164F2">
            <w:pPr>
              <w:widowControl/>
              <w:autoSpaceDE w:val="0"/>
              <w:snapToGrid w:val="0"/>
              <w:spacing w:line="24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lang w:bidi="ar"/>
              </w:rPr>
              <w:t>1人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222490D7">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具有暖通与空调施工类专业</w:t>
            </w:r>
            <w:r>
              <w:rPr>
                <w:rFonts w:hint="eastAsia" w:ascii="宋体" w:hAnsi="宋体" w:cs="宋体"/>
                <w:color w:val="auto"/>
                <w:highlight w:val="none"/>
              </w:rPr>
              <w:t>中级（或以上）技术职称</w:t>
            </w:r>
          </w:p>
        </w:tc>
        <w:tc>
          <w:tcPr>
            <w:tcW w:w="1871" w:type="pct"/>
            <w:tcBorders>
              <w:top w:val="single" w:color="auto" w:sz="4" w:space="0"/>
              <w:left w:val="single" w:color="auto" w:sz="4" w:space="0"/>
              <w:bottom w:val="single" w:color="auto" w:sz="4" w:space="0"/>
              <w:right w:val="single" w:color="auto" w:sz="4" w:space="0"/>
            </w:tcBorders>
            <w:noWrap/>
            <w:vAlign w:val="center"/>
          </w:tcPr>
          <w:p w14:paraId="2242DDFE">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须提供职称证书</w:t>
            </w:r>
          </w:p>
        </w:tc>
      </w:tr>
      <w:tr w14:paraId="7D353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90"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5EB95FA5">
            <w:pPr>
              <w:widowControl/>
              <w:autoSpaceDE w:val="0"/>
              <w:snapToGrid w:val="0"/>
              <w:spacing w:line="240" w:lineRule="exact"/>
              <w:jc w:val="center"/>
              <w:rPr>
                <w:rFonts w:ascii="宋体" w:hAnsi="宋体" w:cs="宋体"/>
                <w:color w:val="auto"/>
                <w:szCs w:val="21"/>
                <w:highlight w:val="none"/>
              </w:rPr>
            </w:pPr>
            <w:r>
              <w:rPr>
                <w:rFonts w:hint="eastAsia" w:ascii="宋体" w:hAnsi="宋体" w:cs="宋体"/>
                <w:color w:val="auto"/>
                <w:szCs w:val="21"/>
                <w:highlight w:val="none"/>
                <w:lang w:bidi="ar"/>
              </w:rPr>
              <w:t>材料工程师</w:t>
            </w:r>
          </w:p>
        </w:tc>
        <w:tc>
          <w:tcPr>
            <w:tcW w:w="465" w:type="pct"/>
            <w:tcBorders>
              <w:top w:val="single" w:color="auto" w:sz="4" w:space="0"/>
              <w:left w:val="single" w:color="auto" w:sz="4" w:space="0"/>
              <w:bottom w:val="single" w:color="auto" w:sz="4" w:space="0"/>
              <w:right w:val="single" w:color="auto" w:sz="4" w:space="0"/>
            </w:tcBorders>
            <w:noWrap/>
            <w:vAlign w:val="center"/>
          </w:tcPr>
          <w:p w14:paraId="64EB082F">
            <w:pPr>
              <w:widowControl/>
              <w:autoSpaceDE w:val="0"/>
              <w:snapToGrid w:val="0"/>
              <w:spacing w:line="24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lang w:bidi="ar"/>
              </w:rPr>
              <w:t>1人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1E527F61">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具有材料类专业</w:t>
            </w:r>
            <w:r>
              <w:rPr>
                <w:rFonts w:hint="eastAsia" w:ascii="宋体" w:hAnsi="宋体" w:cs="宋体"/>
                <w:color w:val="auto"/>
                <w:highlight w:val="none"/>
              </w:rPr>
              <w:t>中级（或以上）技术职称</w:t>
            </w:r>
          </w:p>
        </w:tc>
        <w:tc>
          <w:tcPr>
            <w:tcW w:w="1871" w:type="pct"/>
            <w:tcBorders>
              <w:top w:val="single" w:color="auto" w:sz="4" w:space="0"/>
              <w:left w:val="single" w:color="auto" w:sz="4" w:space="0"/>
              <w:bottom w:val="single" w:color="auto" w:sz="4" w:space="0"/>
              <w:right w:val="single" w:color="auto" w:sz="4" w:space="0"/>
            </w:tcBorders>
            <w:noWrap/>
            <w:vAlign w:val="center"/>
          </w:tcPr>
          <w:p w14:paraId="61BF04BE">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须提供职称证书</w:t>
            </w:r>
          </w:p>
        </w:tc>
      </w:tr>
      <w:tr w14:paraId="73510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30"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28DBE5F0">
            <w:pPr>
              <w:widowControl/>
              <w:autoSpaceDE w:val="0"/>
              <w:snapToGrid w:val="0"/>
              <w:spacing w:line="240" w:lineRule="exact"/>
              <w:jc w:val="center"/>
              <w:rPr>
                <w:rFonts w:ascii="宋体" w:hAnsi="宋体" w:cs="宋体"/>
                <w:color w:val="auto"/>
                <w:szCs w:val="21"/>
                <w:highlight w:val="none"/>
              </w:rPr>
            </w:pPr>
            <w:r>
              <w:rPr>
                <w:rFonts w:hint="eastAsia" w:ascii="宋体" w:hAnsi="宋体" w:cs="宋体"/>
                <w:color w:val="auto"/>
                <w:szCs w:val="21"/>
                <w:highlight w:val="none"/>
                <w:lang w:bidi="ar"/>
              </w:rPr>
              <w:t>质量工程师</w:t>
            </w:r>
          </w:p>
        </w:tc>
        <w:tc>
          <w:tcPr>
            <w:tcW w:w="465" w:type="pct"/>
            <w:tcBorders>
              <w:top w:val="single" w:color="auto" w:sz="4" w:space="0"/>
              <w:left w:val="single" w:color="auto" w:sz="4" w:space="0"/>
              <w:bottom w:val="single" w:color="auto" w:sz="4" w:space="0"/>
              <w:right w:val="single" w:color="auto" w:sz="4" w:space="0"/>
            </w:tcBorders>
            <w:noWrap/>
            <w:vAlign w:val="center"/>
          </w:tcPr>
          <w:p w14:paraId="6323FEDC">
            <w:pPr>
              <w:widowControl/>
              <w:autoSpaceDE w:val="0"/>
              <w:snapToGrid w:val="0"/>
              <w:spacing w:line="24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lang w:bidi="ar"/>
              </w:rPr>
              <w:t>1人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52219657">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具有质量类专业</w:t>
            </w:r>
            <w:r>
              <w:rPr>
                <w:rFonts w:hint="eastAsia" w:ascii="宋体" w:hAnsi="宋体" w:cs="宋体"/>
                <w:color w:val="auto"/>
                <w:highlight w:val="none"/>
              </w:rPr>
              <w:t>中级（或以上）技术职称</w:t>
            </w:r>
          </w:p>
        </w:tc>
        <w:tc>
          <w:tcPr>
            <w:tcW w:w="1871" w:type="pct"/>
            <w:tcBorders>
              <w:top w:val="single" w:color="auto" w:sz="4" w:space="0"/>
              <w:left w:val="single" w:color="auto" w:sz="4" w:space="0"/>
              <w:bottom w:val="single" w:color="auto" w:sz="4" w:space="0"/>
              <w:right w:val="single" w:color="auto" w:sz="4" w:space="0"/>
            </w:tcBorders>
            <w:noWrap/>
            <w:vAlign w:val="center"/>
          </w:tcPr>
          <w:p w14:paraId="2A809B12">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须提供职称证书</w:t>
            </w:r>
          </w:p>
        </w:tc>
      </w:tr>
      <w:tr w14:paraId="74B77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469"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50C1E74D">
            <w:pPr>
              <w:widowControl/>
              <w:autoSpaceDE w:val="0"/>
              <w:snapToGrid w:val="0"/>
              <w:spacing w:line="240" w:lineRule="exact"/>
              <w:jc w:val="center"/>
              <w:rPr>
                <w:rFonts w:ascii="宋体" w:hAnsi="宋体" w:cs="宋体"/>
                <w:color w:val="auto"/>
                <w:szCs w:val="21"/>
                <w:highlight w:val="none"/>
              </w:rPr>
            </w:pPr>
            <w:r>
              <w:rPr>
                <w:rFonts w:hint="eastAsia" w:ascii="宋体" w:hAnsi="宋体" w:cs="宋体"/>
                <w:color w:val="auto"/>
                <w:szCs w:val="21"/>
                <w:highlight w:val="none"/>
                <w:lang w:bidi="ar"/>
              </w:rPr>
              <w:t>专职安全员</w:t>
            </w:r>
          </w:p>
        </w:tc>
        <w:tc>
          <w:tcPr>
            <w:tcW w:w="465" w:type="pct"/>
            <w:tcBorders>
              <w:top w:val="single" w:color="auto" w:sz="4" w:space="0"/>
              <w:left w:val="single" w:color="auto" w:sz="4" w:space="0"/>
              <w:bottom w:val="single" w:color="auto" w:sz="4" w:space="0"/>
              <w:right w:val="single" w:color="auto" w:sz="4" w:space="0"/>
            </w:tcBorders>
            <w:noWrap/>
            <w:vAlign w:val="center"/>
          </w:tcPr>
          <w:p w14:paraId="0B12EF43">
            <w:pPr>
              <w:widowControl/>
              <w:autoSpaceDE w:val="0"/>
              <w:snapToGrid w:val="0"/>
              <w:spacing w:line="24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lang w:bidi="ar"/>
              </w:rPr>
              <w:t>3人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3C125E19">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均按招标公告要求</w:t>
            </w:r>
          </w:p>
        </w:tc>
        <w:tc>
          <w:tcPr>
            <w:tcW w:w="1871" w:type="pct"/>
            <w:tcBorders>
              <w:top w:val="single" w:color="auto" w:sz="4" w:space="0"/>
              <w:left w:val="single" w:color="auto" w:sz="4" w:space="0"/>
              <w:bottom w:val="single" w:color="auto" w:sz="4" w:space="0"/>
              <w:right w:val="single" w:color="auto" w:sz="4" w:space="0"/>
            </w:tcBorders>
            <w:noWrap/>
            <w:vAlign w:val="center"/>
          </w:tcPr>
          <w:p w14:paraId="0BC7D4E4">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szCs w:val="21"/>
                <w:highlight w:val="none"/>
                <w:lang w:bidi="ar"/>
              </w:rPr>
              <w:t>须按招标公告要求提供的资料</w:t>
            </w:r>
          </w:p>
        </w:tc>
      </w:tr>
      <w:tr w14:paraId="68832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284" w:hRule="atLeast"/>
          <w:jc w:val="center"/>
        </w:trPr>
        <w:tc>
          <w:tcPr>
            <w:tcW w:w="5000" w:type="pct"/>
            <w:gridSpan w:val="4"/>
            <w:tcBorders>
              <w:top w:val="single" w:color="auto" w:sz="4" w:space="0"/>
              <w:left w:val="single" w:color="auto" w:sz="4" w:space="0"/>
              <w:bottom w:val="single" w:color="auto" w:sz="4" w:space="0"/>
              <w:right w:val="single" w:color="auto" w:sz="4" w:space="0"/>
            </w:tcBorders>
            <w:noWrap/>
            <w:vAlign w:val="center"/>
          </w:tcPr>
          <w:p w14:paraId="27211C6A">
            <w:pPr>
              <w:widowControl/>
              <w:autoSpaceDE w:val="0"/>
              <w:snapToGrid w:val="0"/>
              <w:spacing w:line="240" w:lineRule="exact"/>
              <w:jc w:val="center"/>
              <w:rPr>
                <w:rFonts w:ascii="宋体" w:hAnsi="宋体" w:cs="宋体"/>
                <w:b/>
                <w:color w:val="auto"/>
                <w:szCs w:val="21"/>
                <w:highlight w:val="none"/>
              </w:rPr>
            </w:pPr>
            <w:r>
              <w:rPr>
                <w:rFonts w:hint="eastAsia" w:ascii="宋体" w:hAnsi="宋体" w:cs="宋体"/>
                <w:b/>
                <w:color w:val="auto"/>
                <w:szCs w:val="21"/>
                <w:highlight w:val="none"/>
                <w:lang w:bidi="ar"/>
              </w:rPr>
              <w:t>设计团队</w:t>
            </w:r>
          </w:p>
        </w:tc>
      </w:tr>
      <w:tr w14:paraId="65C4E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454"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26AA9DC6">
            <w:pPr>
              <w:widowControl/>
              <w:autoSpaceDE w:val="0"/>
              <w:snapToGrid w:val="0"/>
              <w:spacing w:line="240" w:lineRule="exact"/>
              <w:jc w:val="center"/>
              <w:rPr>
                <w:rFonts w:ascii="宋体" w:hAnsi="宋体" w:cs="宋体"/>
                <w:color w:val="auto"/>
                <w:szCs w:val="21"/>
                <w:highlight w:val="none"/>
              </w:rPr>
            </w:pPr>
            <w:r>
              <w:rPr>
                <w:rFonts w:hint="eastAsia" w:ascii="宋体" w:hAnsi="宋体" w:cs="宋体"/>
                <w:color w:val="auto"/>
                <w:highlight w:val="none"/>
              </w:rPr>
              <w:t>设计负责人</w:t>
            </w:r>
          </w:p>
        </w:tc>
        <w:tc>
          <w:tcPr>
            <w:tcW w:w="465" w:type="pct"/>
            <w:tcBorders>
              <w:top w:val="single" w:color="auto" w:sz="4" w:space="0"/>
              <w:left w:val="single" w:color="auto" w:sz="4" w:space="0"/>
              <w:bottom w:val="single" w:color="auto" w:sz="4" w:space="0"/>
              <w:right w:val="single" w:color="auto" w:sz="4" w:space="0"/>
            </w:tcBorders>
            <w:noWrap/>
            <w:vAlign w:val="center"/>
          </w:tcPr>
          <w:p w14:paraId="68043550">
            <w:pPr>
              <w:widowControl/>
              <w:autoSpaceDE w:val="0"/>
              <w:snapToGrid w:val="0"/>
              <w:spacing w:line="24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lang w:bidi="ar"/>
              </w:rPr>
              <w:t>1人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56437725">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kern w:val="0"/>
                <w:highlight w:val="none"/>
              </w:rPr>
              <w:t>与招标公告要求一致</w:t>
            </w:r>
          </w:p>
        </w:tc>
        <w:tc>
          <w:tcPr>
            <w:tcW w:w="1871" w:type="pct"/>
            <w:tcBorders>
              <w:top w:val="single" w:color="auto" w:sz="4" w:space="0"/>
              <w:left w:val="single" w:color="auto" w:sz="4" w:space="0"/>
              <w:bottom w:val="single" w:color="auto" w:sz="4" w:space="0"/>
              <w:right w:val="single" w:color="auto" w:sz="4" w:space="0"/>
            </w:tcBorders>
            <w:noWrap/>
            <w:vAlign w:val="center"/>
          </w:tcPr>
          <w:p w14:paraId="6635B5E2">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kern w:val="0"/>
                <w:highlight w:val="none"/>
              </w:rPr>
              <w:t>按招标公告要求</w:t>
            </w:r>
          </w:p>
        </w:tc>
      </w:tr>
      <w:tr w14:paraId="57E38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284"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7ADA9179">
            <w:pPr>
              <w:widowControl/>
              <w:autoSpaceDE w:val="0"/>
              <w:snapToGrid w:val="0"/>
              <w:spacing w:line="240" w:lineRule="exact"/>
              <w:jc w:val="center"/>
              <w:rPr>
                <w:rFonts w:ascii="宋体" w:hAnsi="宋体" w:cs="宋体"/>
                <w:color w:val="auto"/>
                <w:szCs w:val="21"/>
                <w:highlight w:val="none"/>
              </w:rPr>
            </w:pPr>
            <w:r>
              <w:rPr>
                <w:rFonts w:hint="eastAsia" w:ascii="宋体" w:hAnsi="宋体" w:cs="宋体"/>
                <w:color w:val="auto"/>
                <w:highlight w:val="none"/>
              </w:rPr>
              <w:t>建筑专业负责人</w:t>
            </w:r>
          </w:p>
        </w:tc>
        <w:tc>
          <w:tcPr>
            <w:tcW w:w="465" w:type="pct"/>
            <w:tcBorders>
              <w:top w:val="single" w:color="auto" w:sz="4" w:space="0"/>
              <w:left w:val="single" w:color="auto" w:sz="4" w:space="0"/>
              <w:bottom w:val="single" w:color="auto" w:sz="4" w:space="0"/>
              <w:right w:val="single" w:color="auto" w:sz="4" w:space="0"/>
            </w:tcBorders>
            <w:noWrap/>
            <w:vAlign w:val="center"/>
          </w:tcPr>
          <w:p w14:paraId="5961E239">
            <w:pPr>
              <w:widowControl/>
              <w:autoSpaceDE w:val="0"/>
              <w:snapToGrid w:val="0"/>
              <w:spacing w:line="24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lang w:bidi="ar"/>
              </w:rPr>
              <w:t>1人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10DBD988">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highlight w:val="none"/>
              </w:rPr>
              <w:t>具有一级注册建筑师</w:t>
            </w:r>
          </w:p>
        </w:tc>
        <w:tc>
          <w:tcPr>
            <w:tcW w:w="1871" w:type="pct"/>
            <w:tcBorders>
              <w:top w:val="single" w:color="auto" w:sz="4" w:space="0"/>
              <w:left w:val="single" w:color="auto" w:sz="4" w:space="0"/>
              <w:bottom w:val="single" w:color="auto" w:sz="4" w:space="0"/>
              <w:right w:val="single" w:color="auto" w:sz="4" w:space="0"/>
            </w:tcBorders>
            <w:noWrap/>
            <w:vAlign w:val="center"/>
          </w:tcPr>
          <w:p w14:paraId="6F389C74">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highlight w:val="none"/>
              </w:rPr>
              <w:t>提供注册证书</w:t>
            </w:r>
          </w:p>
        </w:tc>
      </w:tr>
      <w:tr w14:paraId="7301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284"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0C2FAAED">
            <w:pPr>
              <w:widowControl/>
              <w:autoSpaceDE w:val="0"/>
              <w:snapToGrid w:val="0"/>
              <w:spacing w:line="240" w:lineRule="exact"/>
              <w:jc w:val="center"/>
              <w:rPr>
                <w:rFonts w:ascii="宋体" w:hAnsi="宋体" w:cs="宋体"/>
                <w:color w:val="auto"/>
                <w:szCs w:val="21"/>
                <w:highlight w:val="none"/>
              </w:rPr>
            </w:pPr>
            <w:r>
              <w:rPr>
                <w:rFonts w:hint="eastAsia" w:ascii="宋体" w:hAnsi="宋体" w:cs="宋体"/>
                <w:color w:val="auto"/>
                <w:highlight w:val="none"/>
              </w:rPr>
              <w:t>结构专业负责人</w:t>
            </w:r>
          </w:p>
        </w:tc>
        <w:tc>
          <w:tcPr>
            <w:tcW w:w="465" w:type="pct"/>
            <w:tcBorders>
              <w:top w:val="single" w:color="auto" w:sz="4" w:space="0"/>
              <w:left w:val="single" w:color="auto" w:sz="4" w:space="0"/>
              <w:bottom w:val="single" w:color="auto" w:sz="4" w:space="0"/>
              <w:right w:val="single" w:color="auto" w:sz="4" w:space="0"/>
            </w:tcBorders>
            <w:noWrap/>
            <w:vAlign w:val="center"/>
          </w:tcPr>
          <w:p w14:paraId="6B431A5A">
            <w:pPr>
              <w:widowControl/>
              <w:autoSpaceDE w:val="0"/>
              <w:snapToGrid w:val="0"/>
              <w:spacing w:line="24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lang w:bidi="ar"/>
              </w:rPr>
              <w:t>1人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2FED889C">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highlight w:val="none"/>
              </w:rPr>
              <w:t>具有一级注册结构工程师</w:t>
            </w:r>
          </w:p>
        </w:tc>
        <w:tc>
          <w:tcPr>
            <w:tcW w:w="1871" w:type="pct"/>
            <w:tcBorders>
              <w:top w:val="single" w:color="auto" w:sz="4" w:space="0"/>
              <w:left w:val="single" w:color="auto" w:sz="4" w:space="0"/>
              <w:bottom w:val="single" w:color="auto" w:sz="4" w:space="0"/>
              <w:right w:val="single" w:color="auto" w:sz="4" w:space="0"/>
            </w:tcBorders>
            <w:noWrap/>
            <w:vAlign w:val="center"/>
          </w:tcPr>
          <w:p w14:paraId="158AEFE1">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highlight w:val="none"/>
              </w:rPr>
              <w:t>提供注册证书</w:t>
            </w:r>
          </w:p>
        </w:tc>
      </w:tr>
      <w:tr w14:paraId="6855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284"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6CCE9D36">
            <w:pPr>
              <w:widowControl/>
              <w:autoSpaceDE w:val="0"/>
              <w:snapToGrid w:val="0"/>
              <w:spacing w:line="240" w:lineRule="exact"/>
              <w:jc w:val="center"/>
              <w:rPr>
                <w:rFonts w:ascii="宋体" w:hAnsi="宋体" w:cs="宋体"/>
                <w:color w:val="auto"/>
                <w:szCs w:val="21"/>
                <w:highlight w:val="none"/>
              </w:rPr>
            </w:pPr>
            <w:r>
              <w:rPr>
                <w:rFonts w:hint="eastAsia" w:ascii="宋体" w:hAnsi="宋体" w:cs="宋体"/>
                <w:color w:val="auto"/>
                <w:highlight w:val="none"/>
              </w:rPr>
              <w:t>给水排水专业负责人</w:t>
            </w:r>
          </w:p>
        </w:tc>
        <w:tc>
          <w:tcPr>
            <w:tcW w:w="465" w:type="pct"/>
            <w:tcBorders>
              <w:top w:val="single" w:color="auto" w:sz="4" w:space="0"/>
              <w:left w:val="single" w:color="auto" w:sz="4" w:space="0"/>
              <w:bottom w:val="single" w:color="auto" w:sz="4" w:space="0"/>
              <w:right w:val="single" w:color="auto" w:sz="4" w:space="0"/>
            </w:tcBorders>
            <w:noWrap/>
            <w:vAlign w:val="center"/>
          </w:tcPr>
          <w:p w14:paraId="599562C0">
            <w:pPr>
              <w:widowControl/>
              <w:autoSpaceDE w:val="0"/>
              <w:snapToGrid w:val="0"/>
              <w:spacing w:line="240" w:lineRule="exact"/>
              <w:jc w:val="center"/>
              <w:rPr>
                <w:rFonts w:ascii="宋体" w:hAnsi="宋体" w:cs="宋体"/>
                <w:color w:val="auto"/>
                <w:kern w:val="0"/>
                <w:szCs w:val="21"/>
                <w:highlight w:val="none"/>
              </w:rPr>
            </w:pPr>
            <w:r>
              <w:rPr>
                <w:rFonts w:hint="eastAsia" w:ascii="宋体" w:hAnsi="宋体" w:cs="宋体"/>
                <w:color w:val="auto"/>
                <w:kern w:val="0"/>
                <w:szCs w:val="21"/>
                <w:highlight w:val="none"/>
                <w:lang w:bidi="ar"/>
              </w:rPr>
              <w:t>1人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06F99A3B">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highlight w:val="none"/>
              </w:rPr>
              <w:t>具有注册公用设备工程师（给水排水）</w:t>
            </w:r>
          </w:p>
        </w:tc>
        <w:tc>
          <w:tcPr>
            <w:tcW w:w="1871" w:type="pct"/>
            <w:tcBorders>
              <w:top w:val="single" w:color="auto" w:sz="4" w:space="0"/>
              <w:left w:val="single" w:color="auto" w:sz="4" w:space="0"/>
              <w:bottom w:val="single" w:color="auto" w:sz="4" w:space="0"/>
              <w:right w:val="single" w:color="auto" w:sz="4" w:space="0"/>
            </w:tcBorders>
            <w:noWrap/>
            <w:vAlign w:val="center"/>
          </w:tcPr>
          <w:p w14:paraId="478E3572">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highlight w:val="none"/>
              </w:rPr>
              <w:t>提供注册证书</w:t>
            </w:r>
          </w:p>
        </w:tc>
      </w:tr>
      <w:tr w14:paraId="68C40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04"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76374941">
            <w:pPr>
              <w:widowControl/>
              <w:autoSpaceDE w:val="0"/>
              <w:snapToGrid w:val="0"/>
              <w:spacing w:line="240" w:lineRule="exact"/>
              <w:jc w:val="center"/>
              <w:rPr>
                <w:rFonts w:hint="eastAsia" w:ascii="宋体" w:hAnsi="宋体" w:cs="宋体"/>
                <w:color w:val="auto"/>
                <w:highlight w:val="none"/>
              </w:rPr>
            </w:pPr>
            <w:r>
              <w:rPr>
                <w:rFonts w:hint="eastAsia" w:ascii="宋体" w:hAnsi="宋体" w:cs="宋体"/>
                <w:color w:val="auto"/>
                <w:highlight w:val="none"/>
              </w:rPr>
              <w:t>电气专业负责人</w:t>
            </w:r>
          </w:p>
        </w:tc>
        <w:tc>
          <w:tcPr>
            <w:tcW w:w="465" w:type="pct"/>
            <w:tcBorders>
              <w:top w:val="single" w:color="auto" w:sz="4" w:space="0"/>
              <w:left w:val="single" w:color="auto" w:sz="4" w:space="0"/>
              <w:bottom w:val="single" w:color="auto" w:sz="4" w:space="0"/>
              <w:right w:val="single" w:color="auto" w:sz="4" w:space="0"/>
            </w:tcBorders>
            <w:noWrap/>
            <w:vAlign w:val="center"/>
          </w:tcPr>
          <w:p w14:paraId="743FBEEC">
            <w:pPr>
              <w:widowControl/>
              <w:autoSpaceDE w:val="0"/>
              <w:snapToGrid w:val="0"/>
              <w:spacing w:line="240" w:lineRule="exact"/>
              <w:jc w:val="center"/>
              <w:rPr>
                <w:rFonts w:hint="eastAsia" w:ascii="宋体" w:hAnsi="宋体" w:cs="宋体"/>
                <w:color w:val="auto"/>
                <w:kern w:val="0"/>
                <w:szCs w:val="21"/>
                <w:highlight w:val="none"/>
                <w:lang w:bidi="ar"/>
              </w:rPr>
            </w:pPr>
            <w:r>
              <w:rPr>
                <w:rFonts w:hint="eastAsia" w:ascii="宋体" w:hAnsi="宋体" w:cs="宋体"/>
                <w:color w:val="auto"/>
                <w:kern w:val="0"/>
                <w:szCs w:val="21"/>
                <w:highlight w:val="none"/>
                <w:lang w:bidi="ar"/>
              </w:rPr>
              <w:t>1人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66B3D63E">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highlight w:val="none"/>
              </w:rPr>
              <w:t>具有注册电气工程师（供配电）</w:t>
            </w:r>
          </w:p>
        </w:tc>
        <w:tc>
          <w:tcPr>
            <w:tcW w:w="1871" w:type="pct"/>
            <w:tcBorders>
              <w:top w:val="single" w:color="auto" w:sz="4" w:space="0"/>
              <w:left w:val="single" w:color="auto" w:sz="4" w:space="0"/>
              <w:bottom w:val="single" w:color="auto" w:sz="4" w:space="0"/>
              <w:right w:val="single" w:color="auto" w:sz="4" w:space="0"/>
            </w:tcBorders>
            <w:noWrap/>
            <w:vAlign w:val="center"/>
          </w:tcPr>
          <w:p w14:paraId="61A472CD">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highlight w:val="none"/>
              </w:rPr>
              <w:t>提供注册证书</w:t>
            </w:r>
          </w:p>
        </w:tc>
      </w:tr>
      <w:tr w14:paraId="69D81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885" w:hRule="atLeast"/>
          <w:jc w:val="center"/>
        </w:trPr>
        <w:tc>
          <w:tcPr>
            <w:tcW w:w="878" w:type="pct"/>
            <w:tcBorders>
              <w:top w:val="single" w:color="auto" w:sz="4" w:space="0"/>
              <w:left w:val="single" w:color="auto" w:sz="4" w:space="0"/>
              <w:bottom w:val="single" w:color="auto" w:sz="4" w:space="0"/>
              <w:right w:val="single" w:color="auto" w:sz="4" w:space="0"/>
            </w:tcBorders>
            <w:noWrap/>
            <w:vAlign w:val="center"/>
          </w:tcPr>
          <w:p w14:paraId="16E9CC50">
            <w:pPr>
              <w:widowControl/>
              <w:autoSpaceDE w:val="0"/>
              <w:snapToGrid w:val="0"/>
              <w:spacing w:line="240" w:lineRule="exact"/>
              <w:jc w:val="center"/>
              <w:rPr>
                <w:rFonts w:hint="eastAsia" w:ascii="宋体" w:hAnsi="宋体" w:cs="宋体"/>
                <w:color w:val="auto"/>
                <w:highlight w:val="none"/>
              </w:rPr>
            </w:pPr>
            <w:r>
              <w:rPr>
                <w:rFonts w:hint="eastAsia" w:ascii="宋体" w:hAnsi="宋体" w:cs="宋体"/>
                <w:color w:val="auto"/>
                <w:highlight w:val="none"/>
              </w:rPr>
              <w:t>暖通空调专业负责人</w:t>
            </w:r>
          </w:p>
        </w:tc>
        <w:tc>
          <w:tcPr>
            <w:tcW w:w="465" w:type="pct"/>
            <w:tcBorders>
              <w:top w:val="single" w:color="auto" w:sz="4" w:space="0"/>
              <w:left w:val="single" w:color="auto" w:sz="4" w:space="0"/>
              <w:bottom w:val="single" w:color="auto" w:sz="4" w:space="0"/>
              <w:right w:val="single" w:color="auto" w:sz="4" w:space="0"/>
            </w:tcBorders>
            <w:noWrap/>
            <w:vAlign w:val="center"/>
          </w:tcPr>
          <w:p w14:paraId="3B5883D4">
            <w:pPr>
              <w:widowControl/>
              <w:autoSpaceDE w:val="0"/>
              <w:snapToGrid w:val="0"/>
              <w:spacing w:line="240" w:lineRule="exact"/>
              <w:jc w:val="center"/>
              <w:rPr>
                <w:rFonts w:hint="eastAsia" w:ascii="宋体" w:hAnsi="宋体" w:cs="宋体"/>
                <w:color w:val="auto"/>
                <w:kern w:val="0"/>
                <w:szCs w:val="21"/>
                <w:highlight w:val="none"/>
                <w:lang w:bidi="ar"/>
              </w:rPr>
            </w:pPr>
            <w:r>
              <w:rPr>
                <w:rFonts w:hint="eastAsia" w:ascii="宋体" w:hAnsi="宋体" w:cs="宋体"/>
                <w:color w:val="auto"/>
                <w:kern w:val="0"/>
                <w:szCs w:val="21"/>
                <w:highlight w:val="none"/>
                <w:lang w:bidi="ar"/>
              </w:rPr>
              <w:t>1人</w:t>
            </w:r>
          </w:p>
        </w:tc>
        <w:tc>
          <w:tcPr>
            <w:tcW w:w="1784" w:type="pct"/>
            <w:tcBorders>
              <w:top w:val="single" w:color="auto" w:sz="4" w:space="0"/>
              <w:left w:val="single" w:color="auto" w:sz="4" w:space="0"/>
              <w:bottom w:val="single" w:color="auto" w:sz="4" w:space="0"/>
              <w:right w:val="single" w:color="auto" w:sz="4" w:space="0"/>
            </w:tcBorders>
            <w:noWrap/>
            <w:vAlign w:val="center"/>
          </w:tcPr>
          <w:p w14:paraId="535843D6">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highlight w:val="none"/>
              </w:rPr>
              <w:t>具有注册公用设备工程师（暖通空调）</w:t>
            </w:r>
          </w:p>
        </w:tc>
        <w:tc>
          <w:tcPr>
            <w:tcW w:w="1871" w:type="pct"/>
            <w:tcBorders>
              <w:top w:val="single" w:color="auto" w:sz="4" w:space="0"/>
              <w:left w:val="single" w:color="auto" w:sz="4" w:space="0"/>
              <w:bottom w:val="single" w:color="auto" w:sz="4" w:space="0"/>
              <w:right w:val="single" w:color="auto" w:sz="4" w:space="0"/>
            </w:tcBorders>
            <w:noWrap/>
            <w:vAlign w:val="center"/>
          </w:tcPr>
          <w:p w14:paraId="543B0120">
            <w:pPr>
              <w:widowControl/>
              <w:autoSpaceDE w:val="0"/>
              <w:snapToGrid w:val="0"/>
              <w:spacing w:line="240" w:lineRule="exact"/>
              <w:rPr>
                <w:rFonts w:ascii="宋体" w:hAnsi="宋体" w:cs="宋体"/>
                <w:color w:val="auto"/>
                <w:szCs w:val="21"/>
                <w:highlight w:val="none"/>
              </w:rPr>
            </w:pPr>
            <w:r>
              <w:rPr>
                <w:rFonts w:hint="eastAsia" w:ascii="宋体" w:hAnsi="宋体" w:cs="宋体"/>
                <w:color w:val="auto"/>
                <w:highlight w:val="none"/>
              </w:rPr>
              <w:t>提供注册证书</w:t>
            </w:r>
          </w:p>
        </w:tc>
      </w:tr>
    </w:tbl>
    <w:p w14:paraId="14FD366F">
      <w:pPr>
        <w:rPr>
          <w:color w:val="auto"/>
          <w:highlight w:val="none"/>
        </w:rPr>
      </w:pPr>
      <w:r>
        <w:rPr>
          <w:rFonts w:hint="eastAsia" w:cs="宋体"/>
          <w:color w:val="auto"/>
          <w:highlight w:val="none"/>
          <w:lang w:bidi="ar"/>
        </w:rPr>
        <w:t>注：</w:t>
      </w:r>
    </w:p>
    <w:p w14:paraId="18EFF239">
      <w:pPr>
        <w:rPr>
          <w:rFonts w:ascii="宋体" w:hAnsi="宋体"/>
          <w:color w:val="auto"/>
          <w:highlight w:val="none"/>
        </w:rPr>
      </w:pPr>
      <w:r>
        <w:rPr>
          <w:rFonts w:hint="eastAsia" w:ascii="宋体" w:hAnsi="宋体" w:cs="宋体"/>
          <w:color w:val="auto"/>
          <w:highlight w:val="none"/>
          <w:lang w:bidi="ar"/>
        </w:rPr>
        <w:t>（</w:t>
      </w:r>
      <w:r>
        <w:rPr>
          <w:rFonts w:ascii="宋体" w:hAnsi="宋体"/>
          <w:color w:val="auto"/>
          <w:highlight w:val="none"/>
          <w:lang w:bidi="ar"/>
        </w:rPr>
        <w:t>1</w:t>
      </w:r>
      <w:r>
        <w:rPr>
          <w:rFonts w:hint="eastAsia" w:ascii="宋体" w:hAnsi="宋体" w:cs="宋体"/>
          <w:color w:val="auto"/>
          <w:highlight w:val="none"/>
          <w:lang w:bidi="ar"/>
        </w:rPr>
        <w:t>）拟派的所有人员须提供相关证明资料和社保证明材料或退休人员证明材料（详见投标人须知前附表中条款号10.14项）扫描件并加盖投标人企业电子印章。未提供或所提供的证明资料不符合要求的，则该评分节点不予评审。</w:t>
      </w:r>
    </w:p>
    <w:p w14:paraId="58C4A741">
      <w:pPr>
        <w:rPr>
          <w:rFonts w:ascii="宋体" w:hAnsi="宋体"/>
          <w:color w:val="auto"/>
          <w:szCs w:val="21"/>
          <w:highlight w:val="none"/>
        </w:rPr>
      </w:pPr>
      <w:r>
        <w:rPr>
          <w:rFonts w:hint="eastAsia" w:ascii="宋体" w:hAnsi="宋体" w:cs="宋体"/>
          <w:color w:val="auto"/>
          <w:szCs w:val="21"/>
          <w:highlight w:val="none"/>
          <w:lang w:bidi="ar"/>
        </w:rPr>
        <w:t>（</w:t>
      </w:r>
      <w:r>
        <w:rPr>
          <w:rFonts w:ascii="宋体" w:hAnsi="宋体"/>
          <w:color w:val="auto"/>
          <w:szCs w:val="21"/>
          <w:highlight w:val="none"/>
          <w:lang w:bidi="ar"/>
        </w:rPr>
        <w:t>2</w:t>
      </w:r>
      <w:r>
        <w:rPr>
          <w:rFonts w:hint="eastAsia" w:ascii="宋体" w:hAnsi="宋体" w:cs="宋体"/>
          <w:color w:val="auto"/>
          <w:szCs w:val="21"/>
          <w:highlight w:val="none"/>
          <w:lang w:bidi="ar"/>
        </w:rPr>
        <w:t>）上述人员岗位均不能相互兼任。</w:t>
      </w:r>
    </w:p>
    <w:p w14:paraId="2937B7B4">
      <w:pPr>
        <w:rPr>
          <w:rFonts w:cs="宋体"/>
          <w:b/>
          <w:color w:val="auto"/>
          <w:sz w:val="28"/>
          <w:szCs w:val="28"/>
          <w:highlight w:val="none"/>
        </w:rPr>
      </w:pPr>
      <w:r>
        <w:rPr>
          <w:rFonts w:hint="eastAsia" w:ascii="宋体" w:hAnsi="宋体" w:cs="宋体"/>
          <w:color w:val="auto"/>
          <w:highlight w:val="none"/>
          <w:lang w:bidi="ar"/>
        </w:rPr>
        <w:t>（</w:t>
      </w:r>
      <w:r>
        <w:rPr>
          <w:rFonts w:ascii="宋体" w:hAnsi="宋体"/>
          <w:color w:val="auto"/>
          <w:highlight w:val="none"/>
          <w:lang w:bidi="ar"/>
        </w:rPr>
        <w:t>3</w:t>
      </w:r>
      <w:r>
        <w:rPr>
          <w:rFonts w:hint="eastAsia" w:ascii="宋体" w:hAnsi="宋体" w:cs="宋体"/>
          <w:color w:val="auto"/>
          <w:highlight w:val="none"/>
          <w:lang w:bidi="ar"/>
        </w:rPr>
        <w:t>）若为联合体投标，上表中项目团队中的设计人员（包括：设计负责人、各专业设计师）应为联合体中承担设计任务成员方人员；上表中项目团队中的施工管理人员均要求为联合体主办方人员。</w:t>
      </w:r>
    </w:p>
    <w:p w14:paraId="5FD341EB">
      <w:pPr>
        <w:pStyle w:val="104"/>
        <w:widowControl/>
        <w:rPr>
          <w:rFonts w:eastAsia="仿宋"/>
          <w:color w:val="auto"/>
          <w:szCs w:val="24"/>
          <w:highlight w:val="none"/>
          <w:lang w:bidi="ar"/>
        </w:rPr>
        <w:sectPr>
          <w:pgSz w:w="12240" w:h="15840"/>
          <w:pgMar w:top="1440" w:right="1800" w:bottom="1440" w:left="1800" w:header="720" w:footer="720" w:gutter="0"/>
          <w:cols w:space="720" w:num="1"/>
          <w:docGrid w:type="lines" w:linePitch="312" w:charSpace="0"/>
        </w:sectPr>
      </w:pPr>
      <w:r>
        <w:rPr>
          <w:rFonts w:hint="default"/>
          <w:color w:val="auto"/>
          <w:szCs w:val="24"/>
          <w:highlight w:val="none"/>
          <w:lang w:bidi="ar"/>
        </w:rPr>
        <w:t>（</w:t>
      </w:r>
      <w:r>
        <w:rPr>
          <w:color w:val="auto"/>
          <w:szCs w:val="24"/>
          <w:highlight w:val="none"/>
          <w:lang w:bidi="ar"/>
        </w:rPr>
        <w:t>4</w:t>
      </w:r>
      <w:r>
        <w:rPr>
          <w:rFonts w:hint="default"/>
          <w:color w:val="auto"/>
          <w:szCs w:val="24"/>
          <w:highlight w:val="none"/>
          <w:lang w:bidi="ar"/>
        </w:rPr>
        <w:t>）</w:t>
      </w:r>
      <w:r>
        <w:rPr>
          <w:color w:val="auto"/>
          <w:szCs w:val="24"/>
          <w:highlight w:val="none"/>
          <w:lang w:bidi="ar"/>
        </w:rPr>
        <w:t>投标人在上表中填报的拟派设计团队岗位“给水排水专业负责人”、“电气专业负责人”及“暖通空调专业负责人”的人员须符合《住房城乡建设部关于注册公用设备、电气工程师执业的通知》（建市规〔2026〕1号）要求。</w:t>
      </w:r>
    </w:p>
    <w:p w14:paraId="0F1C52DA">
      <w:pPr>
        <w:pStyle w:val="104"/>
        <w:widowControl/>
        <w:rPr>
          <w:rFonts w:hint="default" w:cs="宋体"/>
          <w:b/>
          <w:color w:val="auto"/>
          <w:sz w:val="28"/>
          <w:szCs w:val="28"/>
          <w:highlight w:val="none"/>
        </w:rPr>
      </w:pPr>
      <w:r>
        <w:rPr>
          <w:rFonts w:cs="宋体"/>
          <w:b/>
          <w:color w:val="auto"/>
          <w:sz w:val="28"/>
          <w:szCs w:val="28"/>
          <w:highlight w:val="none"/>
        </w:rPr>
        <w:t>附表四：</w:t>
      </w:r>
      <w:r>
        <w:rPr>
          <w:rFonts w:cs="宋体"/>
          <w:b/>
          <w:bCs/>
          <w:color w:val="auto"/>
          <w:kern w:val="0"/>
          <w:sz w:val="28"/>
          <w:szCs w:val="28"/>
          <w:highlight w:val="none"/>
          <w:lang w:bidi="ar"/>
        </w:rPr>
        <w:t>定标因素表</w:t>
      </w:r>
    </w:p>
    <w:p w14:paraId="17A993F5">
      <w:pPr>
        <w:adjustRightInd w:val="0"/>
        <w:snapToGrid w:val="0"/>
        <w:spacing w:line="360" w:lineRule="auto"/>
        <w:ind w:firstLine="562" w:firstLineChars="200"/>
        <w:jc w:val="center"/>
        <w:rPr>
          <w:rFonts w:hAnsi="宋体" w:cs="宋体"/>
          <w:b/>
          <w:bCs/>
          <w:color w:val="auto"/>
          <w:kern w:val="0"/>
          <w:sz w:val="28"/>
          <w:szCs w:val="28"/>
          <w:highlight w:val="none"/>
        </w:rPr>
      </w:pPr>
      <w:r>
        <w:rPr>
          <w:rFonts w:hint="eastAsia" w:ascii="宋体" w:hAnsi="宋体" w:cs="宋体"/>
          <w:b/>
          <w:bCs/>
          <w:color w:val="auto"/>
          <w:kern w:val="0"/>
          <w:sz w:val="28"/>
          <w:szCs w:val="28"/>
          <w:highlight w:val="none"/>
          <w:lang w:bidi="ar"/>
        </w:rPr>
        <w:t>定标因素表（定标阶段用表）</w:t>
      </w:r>
    </w:p>
    <w:p w14:paraId="5A2AFF01">
      <w:pPr>
        <w:rPr>
          <w:rFonts w:ascii="宋体" w:hAnsi="宋体" w:cs="宋体"/>
          <w:color w:val="auto"/>
          <w:sz w:val="24"/>
          <w:highlight w:val="none"/>
        </w:rPr>
      </w:pPr>
      <w:r>
        <w:rPr>
          <w:rFonts w:hint="eastAsia" w:ascii="宋体" w:hAnsi="宋体" w:cs="宋体"/>
          <w:color w:val="auto"/>
          <w:sz w:val="24"/>
          <w:highlight w:val="none"/>
          <w:lang w:bidi="ar"/>
        </w:rPr>
        <w:t>招标项目名称：</w:t>
      </w:r>
    </w:p>
    <w:tbl>
      <w:tblPr>
        <w:tblStyle w:val="41"/>
        <w:tblpPr w:leftFromText="180" w:rightFromText="180" w:vertAnchor="text" w:horzAnchor="page" w:tblpX="1406" w:tblpY="238"/>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322"/>
        <w:gridCol w:w="6317"/>
        <w:gridCol w:w="1606"/>
      </w:tblGrid>
      <w:tr w14:paraId="5F88A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309" w:type="pct"/>
            <w:tcBorders>
              <w:top w:val="single" w:color="auto" w:sz="4" w:space="0"/>
              <w:left w:val="single" w:color="auto" w:sz="4" w:space="0"/>
              <w:bottom w:val="single" w:color="auto" w:sz="4" w:space="0"/>
              <w:right w:val="single" w:color="auto" w:sz="4" w:space="0"/>
            </w:tcBorders>
            <w:noWrap w:val="0"/>
            <w:vAlign w:val="center"/>
          </w:tcPr>
          <w:p w14:paraId="1A620B75">
            <w:pPr>
              <w:jc w:val="center"/>
              <w:rPr>
                <w:rFonts w:cs="宋体"/>
                <w:color w:val="auto"/>
                <w:szCs w:val="21"/>
                <w:highlight w:val="none"/>
              </w:rPr>
            </w:pPr>
            <w:r>
              <w:rPr>
                <w:rFonts w:hint="eastAsia" w:ascii="宋体" w:hAnsi="宋体"/>
                <w:color w:val="auto"/>
                <w:highlight w:val="none"/>
              </w:rPr>
              <w:t>序号</w:t>
            </w:r>
          </w:p>
        </w:tc>
        <w:tc>
          <w:tcPr>
            <w:tcW w:w="670" w:type="pct"/>
            <w:tcBorders>
              <w:top w:val="single" w:color="auto" w:sz="4" w:space="0"/>
              <w:left w:val="nil"/>
              <w:bottom w:val="single" w:color="auto" w:sz="4" w:space="0"/>
              <w:right w:val="single" w:color="auto" w:sz="4" w:space="0"/>
            </w:tcBorders>
            <w:noWrap w:val="0"/>
            <w:vAlign w:val="center"/>
          </w:tcPr>
          <w:p w14:paraId="707EF257">
            <w:pPr>
              <w:jc w:val="center"/>
              <w:rPr>
                <w:rFonts w:cs="宋体"/>
                <w:color w:val="auto"/>
                <w:szCs w:val="21"/>
                <w:highlight w:val="none"/>
              </w:rPr>
            </w:pPr>
            <w:r>
              <w:rPr>
                <w:rFonts w:hint="eastAsia" w:ascii="宋体" w:hAnsi="宋体"/>
                <w:color w:val="auto"/>
                <w:highlight w:val="none"/>
              </w:rPr>
              <w:t>定标因素</w:t>
            </w:r>
          </w:p>
        </w:tc>
        <w:tc>
          <w:tcPr>
            <w:tcW w:w="3203" w:type="pct"/>
            <w:tcBorders>
              <w:top w:val="single" w:color="auto" w:sz="4" w:space="0"/>
              <w:left w:val="nil"/>
              <w:bottom w:val="single" w:color="auto" w:sz="4" w:space="0"/>
              <w:right w:val="single" w:color="auto" w:sz="4" w:space="0"/>
            </w:tcBorders>
            <w:noWrap w:val="0"/>
            <w:vAlign w:val="center"/>
          </w:tcPr>
          <w:p w14:paraId="7A3ABAD7">
            <w:pPr>
              <w:jc w:val="center"/>
              <w:rPr>
                <w:rFonts w:cs="宋体"/>
                <w:color w:val="auto"/>
                <w:szCs w:val="21"/>
                <w:highlight w:val="none"/>
              </w:rPr>
            </w:pPr>
            <w:r>
              <w:rPr>
                <w:rFonts w:hint="eastAsia" w:ascii="宋体" w:hAnsi="宋体"/>
                <w:color w:val="auto"/>
                <w:highlight w:val="none"/>
              </w:rPr>
              <w:t>定标评价的内容</w:t>
            </w:r>
          </w:p>
        </w:tc>
        <w:tc>
          <w:tcPr>
            <w:tcW w:w="815" w:type="pct"/>
            <w:tcBorders>
              <w:top w:val="single" w:color="auto" w:sz="4" w:space="0"/>
              <w:left w:val="nil"/>
              <w:bottom w:val="single" w:color="auto" w:sz="4" w:space="0"/>
              <w:right w:val="single" w:color="auto" w:sz="4" w:space="0"/>
            </w:tcBorders>
            <w:noWrap w:val="0"/>
            <w:vAlign w:val="center"/>
          </w:tcPr>
          <w:p w14:paraId="5436954C">
            <w:pPr>
              <w:jc w:val="center"/>
              <w:rPr>
                <w:rFonts w:cs="宋体"/>
                <w:color w:val="auto"/>
                <w:szCs w:val="21"/>
                <w:highlight w:val="none"/>
              </w:rPr>
            </w:pPr>
            <w:r>
              <w:rPr>
                <w:rFonts w:hint="eastAsia" w:ascii="宋体" w:hAnsi="宋体"/>
                <w:color w:val="auto"/>
                <w:highlight w:val="none"/>
              </w:rPr>
              <w:t>评价标准</w:t>
            </w:r>
          </w:p>
        </w:tc>
      </w:tr>
      <w:tr w14:paraId="1C1C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5" w:hRule="atLeast"/>
        </w:trPr>
        <w:tc>
          <w:tcPr>
            <w:tcW w:w="309" w:type="pct"/>
            <w:tcBorders>
              <w:top w:val="single" w:color="auto" w:sz="4" w:space="0"/>
              <w:left w:val="single" w:color="auto" w:sz="4" w:space="0"/>
              <w:bottom w:val="single" w:color="auto" w:sz="4" w:space="0"/>
              <w:right w:val="single" w:color="auto" w:sz="4" w:space="0"/>
            </w:tcBorders>
            <w:noWrap w:val="0"/>
            <w:vAlign w:val="center"/>
          </w:tcPr>
          <w:p w14:paraId="722E3124">
            <w:pPr>
              <w:spacing w:line="360" w:lineRule="auto"/>
              <w:jc w:val="center"/>
              <w:rPr>
                <w:rFonts w:ascii="宋体" w:hAnsi="宋体" w:cs="宋体"/>
                <w:color w:val="auto"/>
                <w:szCs w:val="21"/>
                <w:highlight w:val="none"/>
              </w:rPr>
            </w:pPr>
            <w:r>
              <w:rPr>
                <w:rFonts w:hint="eastAsia" w:ascii="宋体" w:hAnsi="宋体"/>
                <w:color w:val="auto"/>
                <w:highlight w:val="none"/>
              </w:rPr>
              <w:t>1</w:t>
            </w:r>
          </w:p>
        </w:tc>
        <w:tc>
          <w:tcPr>
            <w:tcW w:w="670" w:type="pct"/>
            <w:tcBorders>
              <w:top w:val="single" w:color="auto" w:sz="4" w:space="0"/>
              <w:left w:val="nil"/>
              <w:bottom w:val="single" w:color="auto" w:sz="4" w:space="0"/>
              <w:right w:val="single" w:color="auto" w:sz="4" w:space="0"/>
            </w:tcBorders>
            <w:noWrap w:val="0"/>
            <w:vAlign w:val="center"/>
          </w:tcPr>
          <w:p w14:paraId="429A7D7C">
            <w:pPr>
              <w:jc w:val="center"/>
              <w:rPr>
                <w:rFonts w:ascii="宋体" w:hAnsi="宋体" w:cs="宋体"/>
                <w:color w:val="auto"/>
                <w:szCs w:val="21"/>
                <w:highlight w:val="none"/>
              </w:rPr>
            </w:pPr>
            <w:r>
              <w:rPr>
                <w:rFonts w:hint="eastAsia" w:ascii="宋体" w:hAnsi="宋体" w:cs="宋体"/>
                <w:color w:val="auto"/>
                <w:szCs w:val="21"/>
                <w:highlight w:val="none"/>
              </w:rPr>
              <w:t>资信因素</w:t>
            </w:r>
          </w:p>
        </w:tc>
        <w:tc>
          <w:tcPr>
            <w:tcW w:w="3203" w:type="pct"/>
            <w:tcBorders>
              <w:top w:val="single" w:color="auto" w:sz="4" w:space="0"/>
              <w:left w:val="nil"/>
              <w:bottom w:val="single" w:color="auto" w:sz="4" w:space="0"/>
              <w:right w:val="single" w:color="auto" w:sz="4" w:space="0"/>
            </w:tcBorders>
            <w:noWrap w:val="0"/>
            <w:vAlign w:val="center"/>
          </w:tcPr>
          <w:p w14:paraId="3CF50105">
            <w:pPr>
              <w:jc w:val="left"/>
              <w:rPr>
                <w:rFonts w:hint="eastAsia" w:ascii="宋体" w:hAnsi="宋体" w:cs="宋体"/>
                <w:b/>
                <w:color w:val="auto"/>
                <w:szCs w:val="21"/>
                <w:highlight w:val="none"/>
              </w:rPr>
            </w:pPr>
            <w:r>
              <w:rPr>
                <w:rFonts w:hint="eastAsia" w:ascii="宋体" w:hAnsi="宋体" w:cs="宋体"/>
                <w:bCs/>
                <w:color w:val="auto"/>
                <w:szCs w:val="21"/>
                <w:highlight w:val="none"/>
                <w:lang w:bidi="ar"/>
              </w:rPr>
              <w:t>内容包括但不限于：企业经营实力，以企业规模、背景、企业诚信评价情况、资质等级、承接过类似项目业绩、过往参与过“百千万项目”等。</w:t>
            </w:r>
          </w:p>
        </w:tc>
        <w:tc>
          <w:tcPr>
            <w:tcW w:w="815" w:type="pct"/>
            <w:tcBorders>
              <w:top w:val="single" w:color="auto" w:sz="4" w:space="0"/>
              <w:left w:val="nil"/>
              <w:bottom w:val="single" w:color="auto" w:sz="4" w:space="0"/>
              <w:right w:val="single" w:color="auto" w:sz="4" w:space="0"/>
            </w:tcBorders>
            <w:noWrap w:val="0"/>
            <w:vAlign w:val="center"/>
          </w:tcPr>
          <w:p w14:paraId="420AFDF6">
            <w:pPr>
              <w:spacing w:line="360" w:lineRule="exact"/>
              <w:jc w:val="center"/>
              <w:rPr>
                <w:rFonts w:ascii="宋体" w:hAnsi="宋体" w:cs="宋体"/>
                <w:color w:val="auto"/>
                <w:szCs w:val="21"/>
                <w:highlight w:val="none"/>
              </w:rPr>
            </w:pPr>
            <w:r>
              <w:rPr>
                <w:rFonts w:hint="eastAsia" w:ascii="宋体" w:hAnsi="宋体"/>
                <w:color w:val="auto"/>
                <w:highlight w:val="none"/>
              </w:rPr>
              <w:t>分为【优】、【良】、</w:t>
            </w:r>
          </w:p>
          <w:p w14:paraId="654F1242">
            <w:pPr>
              <w:spacing w:line="360" w:lineRule="exact"/>
              <w:jc w:val="center"/>
              <w:rPr>
                <w:rFonts w:hint="eastAsia" w:ascii="宋体" w:hAnsi="宋体"/>
                <w:color w:val="auto"/>
                <w:highlight w:val="none"/>
              </w:rPr>
            </w:pPr>
            <w:r>
              <w:rPr>
                <w:rFonts w:hint="eastAsia" w:ascii="宋体" w:hAnsi="宋体"/>
                <w:color w:val="auto"/>
                <w:highlight w:val="none"/>
              </w:rPr>
              <w:t>【中】三档。</w:t>
            </w:r>
          </w:p>
          <w:p w14:paraId="7C96A102">
            <w:pPr>
              <w:spacing w:line="360" w:lineRule="exact"/>
              <w:jc w:val="center"/>
              <w:rPr>
                <w:rFonts w:ascii="宋体" w:hAnsi="宋体" w:cs="宋体"/>
                <w:color w:val="auto"/>
                <w:szCs w:val="21"/>
                <w:highlight w:val="none"/>
              </w:rPr>
            </w:pPr>
          </w:p>
        </w:tc>
      </w:tr>
      <w:tr w14:paraId="2170F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trPr>
        <w:tc>
          <w:tcPr>
            <w:tcW w:w="309" w:type="pct"/>
            <w:tcBorders>
              <w:top w:val="single" w:color="auto" w:sz="4" w:space="0"/>
              <w:left w:val="single" w:color="auto" w:sz="4" w:space="0"/>
              <w:bottom w:val="single" w:color="auto" w:sz="4" w:space="0"/>
              <w:right w:val="single" w:color="auto" w:sz="4" w:space="0"/>
            </w:tcBorders>
            <w:noWrap w:val="0"/>
            <w:vAlign w:val="center"/>
          </w:tcPr>
          <w:p w14:paraId="49220F71">
            <w:pPr>
              <w:spacing w:line="360" w:lineRule="auto"/>
              <w:jc w:val="center"/>
              <w:rPr>
                <w:rFonts w:ascii="宋体" w:hAnsi="宋体" w:cs="宋体"/>
                <w:color w:val="auto"/>
                <w:szCs w:val="21"/>
                <w:highlight w:val="none"/>
              </w:rPr>
            </w:pPr>
            <w:r>
              <w:rPr>
                <w:rFonts w:hint="eastAsia" w:ascii="宋体" w:hAnsi="宋体"/>
                <w:color w:val="auto"/>
                <w:highlight w:val="none"/>
              </w:rPr>
              <w:t>2</w:t>
            </w:r>
          </w:p>
        </w:tc>
        <w:tc>
          <w:tcPr>
            <w:tcW w:w="670" w:type="pct"/>
            <w:tcBorders>
              <w:top w:val="single" w:color="auto" w:sz="4" w:space="0"/>
              <w:left w:val="nil"/>
              <w:bottom w:val="single" w:color="auto" w:sz="4" w:space="0"/>
              <w:right w:val="single" w:color="auto" w:sz="4" w:space="0"/>
            </w:tcBorders>
            <w:noWrap w:val="0"/>
            <w:vAlign w:val="center"/>
          </w:tcPr>
          <w:p w14:paraId="44C8EF42">
            <w:pPr>
              <w:jc w:val="center"/>
              <w:rPr>
                <w:rFonts w:ascii="宋体" w:hAnsi="宋体" w:cs="宋体"/>
                <w:color w:val="auto"/>
                <w:szCs w:val="21"/>
                <w:highlight w:val="none"/>
              </w:rPr>
            </w:pPr>
            <w:r>
              <w:rPr>
                <w:rFonts w:hint="eastAsia" w:ascii="宋体" w:hAnsi="宋体" w:cs="宋体"/>
                <w:color w:val="auto"/>
                <w:szCs w:val="21"/>
                <w:highlight w:val="none"/>
              </w:rPr>
              <w:t>团队因素</w:t>
            </w:r>
          </w:p>
        </w:tc>
        <w:tc>
          <w:tcPr>
            <w:tcW w:w="3203" w:type="pct"/>
            <w:tcBorders>
              <w:top w:val="single" w:color="auto" w:sz="4" w:space="0"/>
              <w:left w:val="nil"/>
              <w:bottom w:val="single" w:color="auto" w:sz="4" w:space="0"/>
              <w:right w:val="single" w:color="auto" w:sz="4" w:space="0"/>
            </w:tcBorders>
            <w:noWrap w:val="0"/>
            <w:vAlign w:val="center"/>
          </w:tcPr>
          <w:p w14:paraId="2D3296B7">
            <w:pPr>
              <w:spacing w:line="360" w:lineRule="auto"/>
              <w:jc w:val="left"/>
              <w:rPr>
                <w:rFonts w:hint="eastAsia" w:ascii="宋体" w:hAnsi="宋体" w:cs="宋体"/>
                <w:bCs/>
                <w:color w:val="auto"/>
                <w:szCs w:val="21"/>
                <w:highlight w:val="none"/>
                <w:lang w:bidi="ar"/>
              </w:rPr>
            </w:pPr>
            <w:r>
              <w:rPr>
                <w:rFonts w:hint="eastAsia" w:ascii="宋体" w:hAnsi="宋体"/>
                <w:color w:val="auto"/>
                <w:highlight w:val="none"/>
              </w:rPr>
              <w:t>【优】</w:t>
            </w:r>
            <w:r>
              <w:rPr>
                <w:rFonts w:hint="eastAsia" w:ascii="宋体" w:hAnsi="宋体" w:cs="宋体"/>
                <w:bCs/>
                <w:color w:val="auto"/>
                <w:szCs w:val="21"/>
                <w:highlight w:val="none"/>
                <w:lang w:bidi="ar"/>
              </w:rPr>
              <w:t>投标人履约能力强，信用好，社会评价好，管理人员、职称人员、专业技术人员配备齐全，人员技术水平最高，管理人员履职切实到位。</w:t>
            </w:r>
          </w:p>
          <w:p w14:paraId="5E247E64">
            <w:pPr>
              <w:spacing w:line="360" w:lineRule="auto"/>
              <w:jc w:val="left"/>
              <w:rPr>
                <w:rFonts w:hint="eastAsia" w:ascii="宋体" w:hAnsi="宋体" w:cs="宋体"/>
                <w:bCs/>
                <w:color w:val="auto"/>
                <w:szCs w:val="21"/>
                <w:highlight w:val="none"/>
                <w:lang w:bidi="ar"/>
              </w:rPr>
            </w:pPr>
            <w:r>
              <w:rPr>
                <w:rFonts w:hint="eastAsia" w:ascii="宋体" w:hAnsi="宋体"/>
                <w:color w:val="auto"/>
                <w:highlight w:val="none"/>
              </w:rPr>
              <w:t>【良】</w:t>
            </w:r>
            <w:r>
              <w:rPr>
                <w:rFonts w:hint="eastAsia" w:ascii="宋体" w:hAnsi="宋体" w:cs="宋体"/>
                <w:bCs/>
                <w:color w:val="auto"/>
                <w:szCs w:val="21"/>
                <w:highlight w:val="none"/>
                <w:lang w:bidi="ar"/>
              </w:rPr>
              <w:t>投标人履约能力较好，信用较好，社会评价较好，管理人员、职称人员、专业技术人员配备较齐全，人员技术水平较高，管理人员履职切实到位保障措施较好。</w:t>
            </w:r>
          </w:p>
          <w:p w14:paraId="15BA6918">
            <w:pPr>
              <w:spacing w:line="360" w:lineRule="auto"/>
              <w:jc w:val="left"/>
              <w:rPr>
                <w:rFonts w:hint="eastAsia" w:ascii="宋体" w:hAnsi="宋体" w:cs="宋体"/>
                <w:bCs/>
                <w:color w:val="auto"/>
                <w:szCs w:val="21"/>
                <w:highlight w:val="none"/>
                <w:lang w:bidi="ar"/>
              </w:rPr>
            </w:pPr>
            <w:r>
              <w:rPr>
                <w:rFonts w:hint="eastAsia" w:ascii="宋体" w:hAnsi="宋体"/>
                <w:color w:val="auto"/>
                <w:highlight w:val="none"/>
              </w:rPr>
              <w:t>【中】</w:t>
            </w:r>
            <w:r>
              <w:rPr>
                <w:rFonts w:hint="eastAsia" w:ascii="宋体" w:hAnsi="宋体" w:cs="宋体"/>
                <w:bCs/>
                <w:color w:val="auto"/>
                <w:szCs w:val="21"/>
                <w:highlight w:val="none"/>
                <w:lang w:bidi="ar"/>
              </w:rPr>
              <w:t>投标人履约能力一般，信用一般，社会评价一般，管理人员、职称人员、专业技术人员配备一般，人员技术水平一般，管理人员履职切实到位保障措施一般。</w:t>
            </w:r>
          </w:p>
        </w:tc>
        <w:tc>
          <w:tcPr>
            <w:tcW w:w="815" w:type="pct"/>
            <w:tcBorders>
              <w:top w:val="single" w:color="auto" w:sz="4" w:space="0"/>
              <w:left w:val="nil"/>
              <w:bottom w:val="single" w:color="auto" w:sz="4" w:space="0"/>
              <w:right w:val="single" w:color="auto" w:sz="4" w:space="0"/>
            </w:tcBorders>
            <w:noWrap w:val="0"/>
            <w:vAlign w:val="center"/>
          </w:tcPr>
          <w:p w14:paraId="3F8231A4">
            <w:pPr>
              <w:spacing w:line="360" w:lineRule="exact"/>
              <w:jc w:val="center"/>
              <w:rPr>
                <w:rFonts w:ascii="宋体" w:hAnsi="宋体" w:cs="宋体"/>
                <w:color w:val="auto"/>
                <w:szCs w:val="21"/>
                <w:highlight w:val="none"/>
              </w:rPr>
            </w:pPr>
            <w:r>
              <w:rPr>
                <w:rFonts w:hint="eastAsia" w:ascii="宋体" w:hAnsi="宋体"/>
                <w:color w:val="auto"/>
                <w:highlight w:val="none"/>
              </w:rPr>
              <w:t>分为【优】、【良】、</w:t>
            </w:r>
          </w:p>
          <w:p w14:paraId="12F4B63D">
            <w:pPr>
              <w:spacing w:line="360" w:lineRule="exact"/>
              <w:jc w:val="center"/>
              <w:rPr>
                <w:rFonts w:ascii="宋体" w:hAnsi="宋体" w:cs="宋体"/>
                <w:color w:val="auto"/>
                <w:szCs w:val="21"/>
                <w:highlight w:val="none"/>
              </w:rPr>
            </w:pPr>
            <w:r>
              <w:rPr>
                <w:rFonts w:hint="eastAsia" w:ascii="宋体" w:hAnsi="宋体"/>
                <w:color w:val="auto"/>
                <w:highlight w:val="none"/>
              </w:rPr>
              <w:t>【中】三档。</w:t>
            </w:r>
          </w:p>
        </w:tc>
      </w:tr>
      <w:tr w14:paraId="4E073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309" w:type="pct"/>
            <w:tcBorders>
              <w:top w:val="single" w:color="auto" w:sz="4" w:space="0"/>
              <w:left w:val="single" w:color="auto" w:sz="4" w:space="0"/>
              <w:bottom w:val="single" w:color="auto" w:sz="4" w:space="0"/>
              <w:right w:val="single" w:color="auto" w:sz="4" w:space="0"/>
            </w:tcBorders>
            <w:noWrap w:val="0"/>
            <w:vAlign w:val="center"/>
          </w:tcPr>
          <w:p w14:paraId="7F483EE8">
            <w:pPr>
              <w:spacing w:line="360" w:lineRule="auto"/>
              <w:jc w:val="center"/>
              <w:rPr>
                <w:rFonts w:ascii="宋体" w:hAnsi="宋体" w:cs="宋体"/>
                <w:color w:val="auto"/>
                <w:szCs w:val="21"/>
                <w:highlight w:val="none"/>
              </w:rPr>
            </w:pPr>
            <w:r>
              <w:rPr>
                <w:rFonts w:hint="eastAsia" w:ascii="宋体" w:hAnsi="宋体"/>
                <w:color w:val="auto"/>
                <w:highlight w:val="none"/>
              </w:rPr>
              <w:t>3</w:t>
            </w:r>
          </w:p>
        </w:tc>
        <w:tc>
          <w:tcPr>
            <w:tcW w:w="670" w:type="pct"/>
            <w:tcBorders>
              <w:top w:val="single" w:color="auto" w:sz="4" w:space="0"/>
              <w:left w:val="nil"/>
              <w:bottom w:val="single" w:color="auto" w:sz="4" w:space="0"/>
              <w:right w:val="single" w:color="auto" w:sz="4" w:space="0"/>
            </w:tcBorders>
            <w:noWrap w:val="0"/>
            <w:vAlign w:val="center"/>
          </w:tcPr>
          <w:p w14:paraId="266F5786">
            <w:pPr>
              <w:jc w:val="center"/>
              <w:rPr>
                <w:rFonts w:ascii="宋体" w:hAnsi="宋体" w:cs="宋体"/>
                <w:color w:val="auto"/>
                <w:szCs w:val="21"/>
                <w:highlight w:val="none"/>
              </w:rPr>
            </w:pPr>
            <w:r>
              <w:rPr>
                <w:rFonts w:hint="eastAsia" w:ascii="宋体" w:hAnsi="宋体" w:cs="宋体"/>
                <w:color w:val="auto"/>
                <w:szCs w:val="21"/>
                <w:highlight w:val="none"/>
                <w:lang w:bidi="ar"/>
              </w:rPr>
              <w:t>方案因素</w:t>
            </w:r>
          </w:p>
        </w:tc>
        <w:tc>
          <w:tcPr>
            <w:tcW w:w="3203" w:type="pct"/>
            <w:tcBorders>
              <w:top w:val="single" w:color="auto" w:sz="4" w:space="0"/>
              <w:left w:val="nil"/>
              <w:bottom w:val="single" w:color="auto" w:sz="4" w:space="0"/>
              <w:right w:val="single" w:color="auto" w:sz="4" w:space="0"/>
            </w:tcBorders>
            <w:noWrap w:val="0"/>
            <w:vAlign w:val="center"/>
          </w:tcPr>
          <w:p w14:paraId="2C43413B">
            <w:pPr>
              <w:tabs>
                <w:tab w:val="left" w:pos="312"/>
              </w:tabs>
              <w:spacing w:line="360" w:lineRule="auto"/>
              <w:jc w:val="left"/>
              <w:rPr>
                <w:rFonts w:hint="eastAsia" w:ascii="宋体" w:hAnsi="宋体"/>
                <w:color w:val="auto"/>
                <w:highlight w:val="none"/>
              </w:rPr>
            </w:pPr>
            <w:r>
              <w:rPr>
                <w:rFonts w:hint="eastAsia" w:ascii="宋体" w:hAnsi="宋体"/>
                <w:color w:val="auto"/>
                <w:highlight w:val="none"/>
              </w:rPr>
              <w:t>【优】</w:t>
            </w:r>
            <w:r>
              <w:rPr>
                <w:rFonts w:hint="eastAsia" w:ascii="宋体" w:hAnsi="宋体" w:cs="宋体"/>
                <w:color w:val="auto"/>
                <w:szCs w:val="21"/>
                <w:highlight w:val="none"/>
                <w:lang w:bidi="ar"/>
              </w:rPr>
              <w:t>设计和施工融合目标明确清晰、设计和施工融合管理体系行之有效、设计和施工融合措施逻辑性强、条理清晰的，设计、施工及保修等过程中，设计方、施工方紧密协作能满足项目的各阶段需求。且设计方案满足限额设计以及工期、功能要求，效果美观、设计合理。</w:t>
            </w:r>
          </w:p>
          <w:p w14:paraId="5D3D3679">
            <w:pPr>
              <w:tabs>
                <w:tab w:val="left" w:pos="312"/>
              </w:tabs>
              <w:spacing w:line="360" w:lineRule="auto"/>
              <w:jc w:val="left"/>
              <w:rPr>
                <w:rFonts w:hint="eastAsia" w:ascii="宋体" w:hAnsi="宋体"/>
                <w:color w:val="auto"/>
                <w:highlight w:val="none"/>
              </w:rPr>
            </w:pPr>
            <w:r>
              <w:rPr>
                <w:rFonts w:hint="eastAsia" w:ascii="宋体" w:hAnsi="宋体"/>
                <w:color w:val="auto"/>
                <w:highlight w:val="none"/>
              </w:rPr>
              <w:t>【良】</w:t>
            </w:r>
            <w:r>
              <w:rPr>
                <w:rFonts w:hint="eastAsia" w:ascii="宋体" w:hAnsi="宋体" w:cs="宋体"/>
                <w:color w:val="auto"/>
                <w:szCs w:val="21"/>
                <w:highlight w:val="none"/>
                <w:lang w:bidi="ar"/>
              </w:rPr>
              <w:t>设计和施工融合目标较清晰、设计和施工融合管理体系较好、设计和施工融合措施逻辑性较强、条理较清晰的，设计、施工及保修等过程中，设计方、施工方紧密协作能较满足项目的各阶段需求。且设计方案较满足限额设计以及工期、功能要求，效果较美观、设计较合理。</w:t>
            </w:r>
          </w:p>
          <w:p w14:paraId="507D2602">
            <w:pPr>
              <w:tabs>
                <w:tab w:val="left" w:pos="312"/>
              </w:tabs>
              <w:spacing w:line="360" w:lineRule="auto"/>
              <w:jc w:val="left"/>
              <w:rPr>
                <w:rFonts w:hint="eastAsia" w:ascii="宋体" w:hAnsi="宋体"/>
                <w:color w:val="auto"/>
                <w:highlight w:val="none"/>
              </w:rPr>
            </w:pPr>
            <w:r>
              <w:rPr>
                <w:rFonts w:hint="eastAsia" w:ascii="宋体" w:hAnsi="宋体"/>
                <w:color w:val="auto"/>
                <w:highlight w:val="none"/>
              </w:rPr>
              <w:t>【中】</w:t>
            </w:r>
            <w:r>
              <w:rPr>
                <w:rFonts w:hint="eastAsia" w:ascii="宋体" w:hAnsi="宋体" w:cs="宋体"/>
                <w:color w:val="auto"/>
                <w:szCs w:val="21"/>
                <w:highlight w:val="none"/>
                <w:lang w:bidi="ar"/>
              </w:rPr>
              <w:t>设计和施工融合目标不明确、设计和施工融合管理体系一般、设计和施工融合措施逻辑性一般，设计、施工及保修等过程中，设计方、施工方紧密协作基本满足项目的各阶段需求。且设计方案进本满足限额设计以及工期、功能要求，效果一般、设计基本合理。</w:t>
            </w:r>
          </w:p>
        </w:tc>
        <w:tc>
          <w:tcPr>
            <w:tcW w:w="815" w:type="pct"/>
            <w:tcBorders>
              <w:top w:val="single" w:color="auto" w:sz="4" w:space="0"/>
              <w:left w:val="nil"/>
              <w:bottom w:val="single" w:color="auto" w:sz="4" w:space="0"/>
              <w:right w:val="single" w:color="auto" w:sz="4" w:space="0"/>
            </w:tcBorders>
            <w:noWrap w:val="0"/>
            <w:vAlign w:val="center"/>
          </w:tcPr>
          <w:p w14:paraId="0EA433CA">
            <w:pPr>
              <w:spacing w:line="360" w:lineRule="exact"/>
              <w:jc w:val="center"/>
              <w:rPr>
                <w:rFonts w:ascii="宋体" w:hAnsi="宋体" w:cs="宋体"/>
                <w:color w:val="auto"/>
                <w:szCs w:val="21"/>
                <w:highlight w:val="none"/>
              </w:rPr>
            </w:pPr>
            <w:r>
              <w:rPr>
                <w:rFonts w:hint="eastAsia" w:ascii="宋体" w:hAnsi="宋体"/>
                <w:color w:val="auto"/>
                <w:highlight w:val="none"/>
              </w:rPr>
              <w:t>分为【优】、【良】、</w:t>
            </w:r>
          </w:p>
          <w:p w14:paraId="158CC07F">
            <w:pPr>
              <w:spacing w:line="360" w:lineRule="exact"/>
              <w:jc w:val="center"/>
              <w:rPr>
                <w:rFonts w:ascii="宋体" w:hAnsi="宋体" w:cs="宋体"/>
                <w:color w:val="auto"/>
                <w:szCs w:val="21"/>
                <w:highlight w:val="none"/>
              </w:rPr>
            </w:pPr>
            <w:r>
              <w:rPr>
                <w:rFonts w:hint="eastAsia" w:ascii="宋体" w:hAnsi="宋体"/>
                <w:color w:val="auto"/>
                <w:highlight w:val="none"/>
              </w:rPr>
              <w:t>【中】三档。</w:t>
            </w:r>
          </w:p>
        </w:tc>
      </w:tr>
      <w:tr w14:paraId="6432F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trPr>
        <w:tc>
          <w:tcPr>
            <w:tcW w:w="309" w:type="pct"/>
            <w:tcBorders>
              <w:top w:val="single" w:color="auto" w:sz="4" w:space="0"/>
              <w:left w:val="single" w:color="auto" w:sz="4" w:space="0"/>
              <w:bottom w:val="single" w:color="auto" w:sz="4" w:space="0"/>
              <w:right w:val="single" w:color="auto" w:sz="4" w:space="0"/>
            </w:tcBorders>
            <w:noWrap w:val="0"/>
            <w:vAlign w:val="center"/>
          </w:tcPr>
          <w:p w14:paraId="269C306C">
            <w:pPr>
              <w:spacing w:line="360" w:lineRule="auto"/>
              <w:jc w:val="center"/>
              <w:rPr>
                <w:rFonts w:hint="eastAsia" w:ascii="宋体" w:hAnsi="宋体"/>
                <w:color w:val="auto"/>
                <w:highlight w:val="none"/>
              </w:rPr>
            </w:pPr>
            <w:r>
              <w:rPr>
                <w:rFonts w:hint="eastAsia" w:ascii="宋体" w:hAnsi="宋体"/>
                <w:color w:val="auto"/>
                <w:highlight w:val="none"/>
              </w:rPr>
              <w:t>4</w:t>
            </w:r>
          </w:p>
        </w:tc>
        <w:tc>
          <w:tcPr>
            <w:tcW w:w="670" w:type="pct"/>
            <w:tcBorders>
              <w:top w:val="single" w:color="auto" w:sz="4" w:space="0"/>
              <w:left w:val="nil"/>
              <w:bottom w:val="single" w:color="auto" w:sz="4" w:space="0"/>
              <w:right w:val="single" w:color="auto" w:sz="4" w:space="0"/>
            </w:tcBorders>
            <w:noWrap w:val="0"/>
            <w:vAlign w:val="center"/>
          </w:tcPr>
          <w:p w14:paraId="01EDAABA">
            <w:pPr>
              <w:jc w:val="center"/>
              <w:rPr>
                <w:rFonts w:ascii="宋体" w:hAnsi="宋体"/>
                <w:color w:val="auto"/>
                <w:highlight w:val="none"/>
              </w:rPr>
            </w:pPr>
            <w:r>
              <w:rPr>
                <w:rFonts w:hint="eastAsia" w:ascii="宋体" w:hAnsi="宋体"/>
                <w:color w:val="auto"/>
                <w:highlight w:val="none"/>
              </w:rPr>
              <w:t>答辩因素</w:t>
            </w:r>
          </w:p>
        </w:tc>
        <w:tc>
          <w:tcPr>
            <w:tcW w:w="3203" w:type="pct"/>
            <w:tcBorders>
              <w:top w:val="single" w:color="auto" w:sz="4" w:space="0"/>
              <w:left w:val="nil"/>
              <w:bottom w:val="single" w:color="auto" w:sz="4" w:space="0"/>
              <w:right w:val="single" w:color="auto" w:sz="4" w:space="0"/>
            </w:tcBorders>
            <w:noWrap w:val="0"/>
            <w:vAlign w:val="center"/>
          </w:tcPr>
          <w:p w14:paraId="7B28362F">
            <w:pPr>
              <w:spacing w:line="360" w:lineRule="auto"/>
              <w:rPr>
                <w:rFonts w:hint="eastAsia" w:ascii="宋体" w:hAnsi="宋体" w:cs="宋体"/>
                <w:b/>
                <w:bCs/>
                <w:color w:val="auto"/>
                <w:szCs w:val="21"/>
                <w:highlight w:val="none"/>
                <w:lang w:bidi="ar"/>
              </w:rPr>
            </w:pPr>
            <w:r>
              <w:rPr>
                <w:rFonts w:hint="eastAsia" w:ascii="宋体" w:hAnsi="宋体" w:cs="宋体"/>
                <w:b/>
                <w:bCs/>
                <w:color w:val="auto"/>
                <w:szCs w:val="21"/>
                <w:highlight w:val="none"/>
                <w:lang w:bidi="ar"/>
              </w:rPr>
              <w:t>一、各合格中标候选人拟派的答辩小组先进行现场陈述（</w:t>
            </w:r>
            <w:r>
              <w:rPr>
                <w:rFonts w:hint="eastAsia" w:ascii="宋体" w:hAnsi="宋体" w:cs="宋体"/>
                <w:color w:val="auto"/>
                <w:szCs w:val="21"/>
                <w:highlight w:val="none"/>
                <w:lang w:bidi="ar"/>
              </w:rPr>
              <w:t>介绍时间不超过10分钟</w:t>
            </w:r>
            <w:r>
              <w:rPr>
                <w:rFonts w:hint="eastAsia" w:ascii="宋体" w:hAnsi="宋体" w:cs="宋体"/>
                <w:b/>
                <w:bCs/>
                <w:color w:val="auto"/>
                <w:szCs w:val="21"/>
                <w:highlight w:val="none"/>
                <w:lang w:bidi="ar"/>
              </w:rPr>
              <w:t>），陈述内容包括但不限于:</w:t>
            </w:r>
          </w:p>
          <w:p w14:paraId="1245C26E">
            <w:pPr>
              <w:spacing w:line="360" w:lineRule="auto"/>
              <w:rPr>
                <w:rFonts w:hint="eastAsia" w:ascii="宋体" w:hAnsi="宋体" w:cs="宋体"/>
                <w:color w:val="auto"/>
                <w:highlight w:val="none"/>
              </w:rPr>
            </w:pPr>
            <w:r>
              <w:rPr>
                <w:rFonts w:hint="eastAsia" w:ascii="宋体" w:hAnsi="宋体" w:cs="宋体"/>
                <w:color w:val="auto"/>
                <w:highlight w:val="none"/>
              </w:rPr>
              <w:t>（1）介绍参加答辩的项目管理班子情况</w:t>
            </w:r>
          </w:p>
          <w:p w14:paraId="2591592C">
            <w:pPr>
              <w:spacing w:line="360" w:lineRule="auto"/>
              <w:rPr>
                <w:rFonts w:hint="eastAsia" w:ascii="宋体" w:hAnsi="宋体" w:cs="宋体"/>
                <w:color w:val="auto"/>
                <w:highlight w:val="none"/>
              </w:rPr>
            </w:pPr>
            <w:r>
              <w:rPr>
                <w:rFonts w:hint="eastAsia" w:ascii="宋体" w:hAnsi="宋体" w:cs="宋体"/>
                <w:color w:val="auto"/>
                <w:highlight w:val="none"/>
              </w:rPr>
              <w:t>（2）对参与本投标项目的了解情况</w:t>
            </w:r>
          </w:p>
          <w:p w14:paraId="798F18FD">
            <w:pPr>
              <w:spacing w:line="360" w:lineRule="auto"/>
              <w:rPr>
                <w:rFonts w:hint="eastAsia" w:ascii="宋体" w:hAnsi="宋体" w:cs="宋体"/>
                <w:color w:val="auto"/>
                <w:highlight w:val="none"/>
              </w:rPr>
            </w:pPr>
            <w:r>
              <w:rPr>
                <w:rFonts w:hint="eastAsia" w:ascii="宋体" w:hAnsi="宋体" w:cs="宋体"/>
                <w:color w:val="auto"/>
                <w:highlight w:val="none"/>
              </w:rPr>
              <w:t>（3）项目施工组织方案重点难点分析及应对措施；</w:t>
            </w:r>
          </w:p>
          <w:p w14:paraId="0AC4CFBD">
            <w:pPr>
              <w:spacing w:line="360" w:lineRule="auto"/>
              <w:jc w:val="left"/>
              <w:rPr>
                <w:rFonts w:hint="eastAsia" w:ascii="宋体" w:hAnsi="宋体" w:cs="宋体"/>
                <w:color w:val="auto"/>
                <w:szCs w:val="21"/>
                <w:highlight w:val="none"/>
                <w:lang w:bidi="ar"/>
              </w:rPr>
            </w:pPr>
            <w:r>
              <w:rPr>
                <w:rFonts w:hint="eastAsia" w:ascii="宋体" w:hAnsi="宋体" w:cs="宋体"/>
                <w:color w:val="auto"/>
                <w:highlight w:val="none"/>
              </w:rPr>
              <w:t>（4）</w:t>
            </w:r>
            <w:r>
              <w:rPr>
                <w:color w:val="auto"/>
                <w:highlight w:val="none"/>
              </w:rPr>
              <w:t>对设计工作的配合方案</w:t>
            </w:r>
          </w:p>
          <w:p w14:paraId="70FBD436">
            <w:pPr>
              <w:spacing w:line="360" w:lineRule="auto"/>
              <w:jc w:val="left"/>
              <w:rPr>
                <w:rFonts w:hint="eastAsia" w:ascii="宋体" w:hAnsi="宋体" w:cs="宋体"/>
                <w:b/>
                <w:bCs/>
                <w:color w:val="auto"/>
                <w:szCs w:val="21"/>
                <w:highlight w:val="none"/>
                <w:lang w:bidi="ar"/>
              </w:rPr>
            </w:pPr>
            <w:r>
              <w:rPr>
                <w:rFonts w:hint="eastAsia" w:ascii="宋体" w:hAnsi="宋体" w:cs="宋体"/>
                <w:b/>
                <w:bCs/>
                <w:color w:val="auto"/>
                <w:szCs w:val="21"/>
                <w:highlight w:val="none"/>
                <w:lang w:bidi="ar"/>
              </w:rPr>
              <w:t>二、定标委员会对答辩小组的陈述内容对其进行提问，再由答辩小组进行回答。</w:t>
            </w:r>
          </w:p>
          <w:p w14:paraId="071EBD26">
            <w:pPr>
              <w:spacing w:line="360" w:lineRule="auto"/>
              <w:jc w:val="left"/>
              <w:rPr>
                <w:rFonts w:hint="eastAsia" w:ascii="宋体" w:hAnsi="宋体" w:cs="宋体"/>
                <w:bCs/>
                <w:color w:val="auto"/>
                <w:szCs w:val="21"/>
                <w:highlight w:val="none"/>
                <w:lang w:bidi="ar"/>
              </w:rPr>
            </w:pPr>
            <w:r>
              <w:rPr>
                <w:rFonts w:hint="eastAsia" w:ascii="宋体" w:hAnsi="宋体"/>
                <w:color w:val="auto"/>
                <w:highlight w:val="none"/>
              </w:rPr>
              <w:t>【优】</w:t>
            </w:r>
            <w:r>
              <w:rPr>
                <w:rFonts w:hint="eastAsia" w:ascii="宋体" w:hAnsi="宋体" w:cs="宋体"/>
                <w:color w:val="auto"/>
                <w:szCs w:val="21"/>
                <w:highlight w:val="none"/>
                <w:lang w:bidi="ar"/>
              </w:rPr>
              <w:t>答辩人员对定标委员会的提问有清晰的理解和认知，答辩流畅、思路清晰，回答能全面概括包含的内容。</w:t>
            </w:r>
          </w:p>
          <w:p w14:paraId="14698251">
            <w:pPr>
              <w:spacing w:line="360" w:lineRule="auto"/>
              <w:jc w:val="left"/>
              <w:rPr>
                <w:rFonts w:hint="eastAsia" w:ascii="宋体" w:hAnsi="宋体" w:cs="宋体"/>
                <w:bCs/>
                <w:color w:val="auto"/>
                <w:szCs w:val="21"/>
                <w:highlight w:val="none"/>
                <w:lang w:bidi="ar"/>
              </w:rPr>
            </w:pPr>
            <w:r>
              <w:rPr>
                <w:rFonts w:hint="eastAsia" w:ascii="宋体" w:hAnsi="宋体"/>
                <w:color w:val="auto"/>
                <w:highlight w:val="none"/>
              </w:rPr>
              <w:t>【良】</w:t>
            </w:r>
            <w:r>
              <w:rPr>
                <w:rFonts w:hint="eastAsia" w:ascii="宋体" w:hAnsi="宋体" w:cs="宋体"/>
                <w:color w:val="auto"/>
                <w:szCs w:val="21"/>
                <w:highlight w:val="none"/>
                <w:lang w:bidi="ar"/>
              </w:rPr>
              <w:t>答辩人员对定标委员会的提问较清晰的理解和认知，答辩较流畅、思路较清晰，回答能较全面概括包含的内容。</w:t>
            </w:r>
          </w:p>
          <w:p w14:paraId="0B3B0A0C">
            <w:pPr>
              <w:spacing w:line="360" w:lineRule="auto"/>
              <w:jc w:val="left"/>
              <w:rPr>
                <w:rFonts w:hint="eastAsia" w:ascii="宋体" w:hAnsi="宋体" w:cs="宋体"/>
                <w:b/>
                <w:bCs/>
                <w:color w:val="auto"/>
                <w:szCs w:val="21"/>
                <w:highlight w:val="none"/>
                <w:lang w:bidi="ar"/>
              </w:rPr>
            </w:pPr>
            <w:r>
              <w:rPr>
                <w:rFonts w:hint="eastAsia" w:ascii="宋体" w:hAnsi="宋体"/>
                <w:color w:val="auto"/>
                <w:highlight w:val="none"/>
              </w:rPr>
              <w:t>【中】</w:t>
            </w:r>
            <w:r>
              <w:rPr>
                <w:rFonts w:hint="eastAsia" w:ascii="宋体" w:hAnsi="宋体" w:cs="宋体"/>
                <w:color w:val="auto"/>
                <w:szCs w:val="21"/>
                <w:highlight w:val="none"/>
                <w:lang w:bidi="ar"/>
              </w:rPr>
              <w:t>答辩人员对定标委员会的提问有基本清晰的理解和认知，答辩基本流畅、思路基本清晰，回答基本全面概括包含的内容。</w:t>
            </w:r>
          </w:p>
          <w:p w14:paraId="33BB792E">
            <w:pPr>
              <w:spacing w:line="360" w:lineRule="auto"/>
              <w:jc w:val="left"/>
              <w:rPr>
                <w:rFonts w:hint="default" w:ascii="宋体" w:hAnsi="宋体" w:eastAsia="宋体" w:cs="宋体"/>
                <w:color w:val="auto"/>
                <w:szCs w:val="21"/>
                <w:highlight w:val="none"/>
                <w:lang w:val="en-US" w:eastAsia="zh-CN" w:bidi="ar"/>
              </w:rPr>
            </w:pPr>
            <w:r>
              <w:rPr>
                <w:rFonts w:hint="eastAsia" w:ascii="宋体" w:hAnsi="宋体" w:cs="宋体"/>
                <w:color w:val="auto"/>
                <w:szCs w:val="21"/>
                <w:highlight w:val="none"/>
                <w:lang w:bidi="ar"/>
              </w:rPr>
              <w:t>注：1.由合格中标候选人拟投入本项目的项目总负责人(兼任施工负责人)和设计负责人组成答辩小组，合格中标候选人可自行考虑增加1人与本项目管理相关的其他人员参加答辩，参加答辩总人数不得超3人。</w:t>
            </w:r>
            <w:r>
              <w:rPr>
                <w:rFonts w:hint="eastAsia" w:ascii="宋体" w:hAnsi="宋体" w:cs="宋体"/>
                <w:color w:val="auto"/>
                <w:szCs w:val="21"/>
                <w:highlight w:val="none"/>
                <w:lang w:val="en-US" w:eastAsia="zh-CN" w:bidi="ar"/>
              </w:rPr>
              <w:t>如拟投入本项目的项目总负责人</w:t>
            </w:r>
            <w:r>
              <w:rPr>
                <w:rFonts w:hint="eastAsia" w:ascii="宋体" w:hAnsi="宋体" w:cs="宋体"/>
                <w:color w:val="auto"/>
                <w:szCs w:val="21"/>
                <w:highlight w:val="none"/>
                <w:lang w:bidi="ar"/>
              </w:rPr>
              <w:t>(兼任施工负责人)和设计负责人</w:t>
            </w:r>
            <w:r>
              <w:rPr>
                <w:rFonts w:hint="eastAsia" w:ascii="宋体" w:hAnsi="宋体" w:cs="宋体"/>
                <w:color w:val="auto"/>
                <w:szCs w:val="21"/>
                <w:highlight w:val="none"/>
                <w:lang w:val="en-US" w:eastAsia="zh-CN" w:bidi="ar"/>
              </w:rPr>
              <w:t>其中一人不能出席本项目答辩，视为放弃答辩资格。</w:t>
            </w:r>
          </w:p>
          <w:p w14:paraId="4734C3D2">
            <w:pPr>
              <w:spacing w:line="360" w:lineRule="auto"/>
              <w:jc w:val="left"/>
              <w:rPr>
                <w:rFonts w:hint="eastAsia" w:ascii="宋体" w:hAnsi="宋体" w:cs="宋体"/>
                <w:color w:val="auto"/>
                <w:szCs w:val="21"/>
                <w:highlight w:val="none"/>
                <w:lang w:bidi="ar"/>
              </w:rPr>
            </w:pPr>
            <w:r>
              <w:rPr>
                <w:rFonts w:hint="eastAsia" w:ascii="宋体" w:hAnsi="宋体" w:cs="宋体"/>
                <w:color w:val="auto"/>
                <w:szCs w:val="21"/>
                <w:highlight w:val="none"/>
                <w:lang w:bidi="ar"/>
              </w:rPr>
              <w:t>2.各合格中标候选人答辩程序：</w:t>
            </w:r>
          </w:p>
          <w:p w14:paraId="6E3DEDF7">
            <w:pPr>
              <w:spacing w:line="360" w:lineRule="auto"/>
              <w:jc w:val="left"/>
              <w:rPr>
                <w:rFonts w:hint="eastAsia" w:ascii="宋体" w:hAnsi="宋体" w:cs="宋体"/>
                <w:color w:val="auto"/>
                <w:szCs w:val="21"/>
                <w:highlight w:val="none"/>
                <w:lang w:bidi="ar"/>
              </w:rPr>
            </w:pPr>
            <w:r>
              <w:rPr>
                <w:rFonts w:hint="eastAsia" w:ascii="宋体" w:hAnsi="宋体" w:cs="宋体"/>
                <w:color w:val="auto"/>
                <w:szCs w:val="21"/>
                <w:highlight w:val="none"/>
                <w:lang w:bidi="ar"/>
              </w:rPr>
              <w:t>（1）答辩签到：招标人或招标代理将《定标会议通知》以电子邮件送达各合格中标候选人，各合格中标候选人收到邮件后需在《定标会议通知》上盖章后回复邮件。</w:t>
            </w:r>
          </w:p>
          <w:p w14:paraId="3E89E4EE">
            <w:pPr>
              <w:spacing w:line="360" w:lineRule="auto"/>
              <w:jc w:val="left"/>
              <w:rPr>
                <w:rFonts w:hint="eastAsia" w:ascii="宋体" w:hAnsi="宋体" w:cs="宋体"/>
                <w:color w:val="auto"/>
                <w:szCs w:val="21"/>
                <w:highlight w:val="none"/>
                <w:lang w:bidi="ar"/>
              </w:rPr>
            </w:pPr>
            <w:r>
              <w:rPr>
                <w:rFonts w:hint="eastAsia" w:ascii="宋体" w:hAnsi="宋体" w:cs="宋体"/>
                <w:color w:val="auto"/>
                <w:szCs w:val="21"/>
                <w:highlight w:val="none"/>
                <w:lang w:bidi="ar"/>
              </w:rPr>
              <w:t>答辩小组所有人员均须按时携带本单位法定代表人证明书原件、法定代表人授权委托证明书原件、本人身份证原件及身份证扫描件复印件、答辩人员社保证明文件</w:t>
            </w:r>
            <w:r>
              <w:rPr>
                <w:rFonts w:hint="eastAsia" w:ascii="宋体" w:hAnsi="宋体" w:cs="宋体"/>
                <w:color w:val="auto"/>
                <w:highlight w:val="none"/>
                <w:lang w:bidi="ar"/>
              </w:rPr>
              <w:t>（详见投标人须知前附表中条款号10.14项）</w:t>
            </w:r>
            <w:r>
              <w:rPr>
                <w:rFonts w:hint="eastAsia" w:ascii="宋体" w:hAnsi="宋体" w:cs="宋体"/>
                <w:color w:val="auto"/>
                <w:highlight w:val="none"/>
                <w:lang w:eastAsia="zh-CN" w:bidi="ar"/>
              </w:rPr>
              <w:t>扫描件</w:t>
            </w:r>
            <w:r>
              <w:rPr>
                <w:rFonts w:hint="eastAsia" w:ascii="宋体" w:hAnsi="宋体" w:cs="宋体"/>
                <w:color w:val="auto"/>
                <w:szCs w:val="21"/>
                <w:highlight w:val="none"/>
                <w:lang w:bidi="ar"/>
              </w:rPr>
              <w:t>（加盖单位公章）到达《定标会议通知》所通知的地点进行签到，签到具体时间以《定标会议通知》为准。合格中标候选人拟派答辩小组签到时未能提供上述证明资料的，或未能在规定的时候内进行签到的，视为放弃答辩。答辩时，拟派答辩小组需将其所有通讯设备调成关机或静音状态交招标代理保管，待其答辩完成后退还。</w:t>
            </w:r>
          </w:p>
          <w:p w14:paraId="699F421B">
            <w:pPr>
              <w:spacing w:line="360" w:lineRule="auto"/>
              <w:jc w:val="left"/>
              <w:rPr>
                <w:rFonts w:hint="eastAsia" w:ascii="宋体" w:hAnsi="宋体" w:cs="宋体"/>
                <w:color w:val="auto"/>
                <w:szCs w:val="21"/>
                <w:highlight w:val="none"/>
                <w:lang w:bidi="ar"/>
              </w:rPr>
            </w:pPr>
            <w:r>
              <w:rPr>
                <w:rFonts w:hint="eastAsia" w:ascii="宋体" w:hAnsi="宋体" w:cs="宋体"/>
                <w:color w:val="auto"/>
                <w:szCs w:val="21"/>
                <w:highlight w:val="none"/>
                <w:lang w:bidi="ar"/>
              </w:rPr>
              <w:t>（2）答辩进场顺序：采用现场答辩形式，按拟派答辩小组签到顺序各自抽取答辩顺序号，按答辩顺序号从小到大依次进场答辩。在规定的签到时间内，如所有合格中标候选人均完成签到后，招标代理即可组织抽取答辩顺序号；在规定的签到时间内如存在合格中标候选人未完成签到的，视为放弃答辩。在签到时间截止后，招标代理组织已完成签到的合格中标候选人抽取答辩顺序号。</w:t>
            </w:r>
          </w:p>
          <w:p w14:paraId="4EB6D517">
            <w:pPr>
              <w:spacing w:line="360" w:lineRule="auto"/>
              <w:jc w:val="left"/>
              <w:rPr>
                <w:rFonts w:hint="eastAsia" w:ascii="宋体" w:hAnsi="宋体" w:cs="宋体"/>
                <w:color w:val="auto"/>
                <w:szCs w:val="21"/>
                <w:highlight w:val="none"/>
                <w:lang w:bidi="ar"/>
              </w:rPr>
            </w:pPr>
            <w:r>
              <w:rPr>
                <w:rFonts w:hint="eastAsia" w:ascii="宋体" w:hAnsi="宋体" w:cs="宋体"/>
                <w:color w:val="auto"/>
                <w:szCs w:val="21"/>
                <w:highlight w:val="none"/>
                <w:lang w:bidi="ar"/>
              </w:rPr>
              <w:t>（3）答辩人员的要求：答辩人员在参加答辩时，应向招标人（招标代理）出示身份证原件，招标人（招标代理）核对确认身份无误后再进行答辩。答辩人员未能出示前述证明文件的不予参加答辩环节。</w:t>
            </w:r>
          </w:p>
          <w:p w14:paraId="2445F626">
            <w:pPr>
              <w:spacing w:line="360" w:lineRule="auto"/>
              <w:jc w:val="left"/>
              <w:rPr>
                <w:rFonts w:hint="eastAsia" w:ascii="宋体" w:hAnsi="宋体" w:cs="宋体"/>
                <w:color w:val="auto"/>
                <w:szCs w:val="22"/>
                <w:highlight w:val="none"/>
              </w:rPr>
            </w:pPr>
            <w:r>
              <w:rPr>
                <w:rFonts w:hint="eastAsia" w:ascii="宋体" w:hAnsi="宋体" w:cs="宋体"/>
                <w:color w:val="auto"/>
                <w:szCs w:val="21"/>
                <w:highlight w:val="none"/>
                <w:lang w:bidi="ar"/>
              </w:rPr>
              <w:t>（4）答辩的要点：合格中标候选人拟派项目答辩小组介绍时，可借助广州交易集团有限公司（广州公共资源交易中心）电脑播放事先准备的PPT（如有），并同步至定标室进行介绍，并对定标委员会提出的问题进行答辩。</w:t>
            </w:r>
          </w:p>
        </w:tc>
        <w:tc>
          <w:tcPr>
            <w:tcW w:w="815" w:type="pct"/>
            <w:tcBorders>
              <w:top w:val="single" w:color="auto" w:sz="4" w:space="0"/>
              <w:left w:val="nil"/>
              <w:bottom w:val="single" w:color="auto" w:sz="4" w:space="0"/>
              <w:right w:val="single" w:color="auto" w:sz="4" w:space="0"/>
            </w:tcBorders>
            <w:noWrap w:val="0"/>
            <w:vAlign w:val="center"/>
          </w:tcPr>
          <w:p w14:paraId="0585F714">
            <w:pPr>
              <w:spacing w:line="360" w:lineRule="exact"/>
              <w:jc w:val="center"/>
              <w:rPr>
                <w:rFonts w:ascii="宋体" w:hAnsi="宋体" w:cs="宋体"/>
                <w:color w:val="auto"/>
                <w:szCs w:val="21"/>
                <w:highlight w:val="none"/>
              </w:rPr>
            </w:pPr>
            <w:r>
              <w:rPr>
                <w:rFonts w:hint="eastAsia" w:ascii="宋体" w:hAnsi="宋体"/>
                <w:color w:val="auto"/>
                <w:highlight w:val="none"/>
              </w:rPr>
              <w:t>分为【优】、【良】、</w:t>
            </w:r>
          </w:p>
          <w:p w14:paraId="012ECA54">
            <w:pPr>
              <w:spacing w:line="360" w:lineRule="exact"/>
              <w:jc w:val="center"/>
              <w:rPr>
                <w:rFonts w:hint="eastAsia" w:ascii="宋体" w:hAnsi="宋体"/>
                <w:color w:val="auto"/>
                <w:highlight w:val="none"/>
              </w:rPr>
            </w:pPr>
            <w:r>
              <w:rPr>
                <w:rFonts w:hint="eastAsia" w:ascii="宋体" w:hAnsi="宋体"/>
                <w:color w:val="auto"/>
                <w:highlight w:val="none"/>
              </w:rPr>
              <w:t>【中】三档。</w:t>
            </w:r>
          </w:p>
        </w:tc>
      </w:tr>
    </w:tbl>
    <w:p w14:paraId="410E400B">
      <w:pPr>
        <w:widowControl/>
        <w:jc w:val="left"/>
        <w:rPr>
          <w:rFonts w:hint="eastAsia" w:ascii="宋体" w:hAnsi="宋体"/>
          <w:color w:val="auto"/>
          <w:sz w:val="28"/>
          <w:szCs w:val="28"/>
          <w:highlight w:val="none"/>
        </w:rPr>
      </w:pPr>
      <w:r>
        <w:rPr>
          <w:rFonts w:hint="eastAsia" w:ascii="宋体" w:hAnsi="宋体"/>
          <w:color w:val="auto"/>
          <w:sz w:val="28"/>
          <w:szCs w:val="28"/>
          <w:highlight w:val="none"/>
        </w:rPr>
        <w:br w:type="page"/>
      </w:r>
      <w:r>
        <w:rPr>
          <w:rFonts w:hint="eastAsia" w:ascii="宋体" w:hAnsi="宋体" w:cs="宋体"/>
          <w:b/>
          <w:color w:val="auto"/>
          <w:sz w:val="28"/>
          <w:szCs w:val="28"/>
          <w:highlight w:val="none"/>
        </w:rPr>
        <w:t>附表五</w:t>
      </w:r>
    </w:p>
    <w:p w14:paraId="08A6E488">
      <w:pPr>
        <w:spacing w:line="360" w:lineRule="auto"/>
        <w:jc w:val="center"/>
        <w:rPr>
          <w:rFonts w:hint="eastAsia"/>
          <w:b/>
          <w:bCs/>
          <w:color w:val="auto"/>
          <w:sz w:val="28"/>
          <w:szCs w:val="28"/>
          <w:highlight w:val="none"/>
        </w:rPr>
      </w:pPr>
      <w:r>
        <w:rPr>
          <w:rFonts w:hint="eastAsia"/>
          <w:b/>
          <w:color w:val="auto"/>
          <w:sz w:val="32"/>
          <w:szCs w:val="32"/>
          <w:highlight w:val="none"/>
        </w:rPr>
        <w:t>票决定标选票表（定标阶段）</w:t>
      </w:r>
    </w:p>
    <w:p w14:paraId="2DB30276">
      <w:pPr>
        <w:adjustRightInd w:val="0"/>
        <w:snapToGrid w:val="0"/>
        <w:spacing w:line="360" w:lineRule="auto"/>
        <w:rPr>
          <w:rFonts w:hint="eastAsia"/>
          <w:color w:val="auto"/>
          <w:highlight w:val="none"/>
        </w:rPr>
      </w:pPr>
      <w:r>
        <w:rPr>
          <w:rFonts w:hint="eastAsia"/>
          <w:color w:val="auto"/>
          <w:highlight w:val="none"/>
        </w:rPr>
        <w:t>工程名称：</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96"/>
        <w:gridCol w:w="2990"/>
      </w:tblGrid>
      <w:tr w14:paraId="5C18C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6296" w:type="dxa"/>
            <w:tcBorders>
              <w:top w:val="single" w:color="auto" w:sz="4" w:space="0"/>
              <w:left w:val="single" w:color="auto" w:sz="4" w:space="0"/>
              <w:bottom w:val="single" w:color="auto" w:sz="4" w:space="0"/>
              <w:right w:val="single" w:color="auto" w:sz="4" w:space="0"/>
            </w:tcBorders>
            <w:noWrap w:val="0"/>
            <w:vAlign w:val="center"/>
          </w:tcPr>
          <w:p w14:paraId="7DA6A6E9">
            <w:pPr>
              <w:adjustRightInd w:val="0"/>
              <w:snapToGrid w:val="0"/>
              <w:spacing w:line="360" w:lineRule="auto"/>
              <w:jc w:val="center"/>
              <w:rPr>
                <w:rFonts w:hint="eastAsia" w:ascii="宋体" w:hAnsi="宋体"/>
                <w:b/>
                <w:color w:val="auto"/>
                <w:szCs w:val="21"/>
                <w:highlight w:val="none"/>
              </w:rPr>
            </w:pPr>
            <w:r>
              <w:rPr>
                <w:rFonts w:hint="eastAsia" w:ascii="宋体" w:hAnsi="宋体"/>
                <w:b/>
                <w:color w:val="auto"/>
                <w:szCs w:val="21"/>
                <w:highlight w:val="none"/>
              </w:rPr>
              <w:t>支持的合格中标候选人名称</w:t>
            </w:r>
          </w:p>
        </w:tc>
        <w:tc>
          <w:tcPr>
            <w:tcW w:w="2990" w:type="dxa"/>
            <w:tcBorders>
              <w:top w:val="single" w:color="auto" w:sz="4" w:space="0"/>
              <w:left w:val="nil"/>
              <w:bottom w:val="single" w:color="auto" w:sz="4" w:space="0"/>
              <w:right w:val="single" w:color="auto" w:sz="4" w:space="0"/>
            </w:tcBorders>
            <w:noWrap w:val="0"/>
            <w:vAlign w:val="center"/>
          </w:tcPr>
          <w:p w14:paraId="7FEF499D">
            <w:pPr>
              <w:adjustRightInd w:val="0"/>
              <w:snapToGrid w:val="0"/>
              <w:spacing w:line="360" w:lineRule="auto"/>
              <w:jc w:val="center"/>
              <w:rPr>
                <w:rFonts w:hint="eastAsia" w:ascii="宋体" w:hAnsi="宋体"/>
                <w:b/>
                <w:color w:val="auto"/>
                <w:szCs w:val="21"/>
                <w:highlight w:val="none"/>
              </w:rPr>
            </w:pPr>
            <w:r>
              <w:rPr>
                <w:rFonts w:hint="eastAsia" w:ascii="宋体" w:hAnsi="宋体"/>
                <w:b/>
                <w:color w:val="auto"/>
                <w:szCs w:val="21"/>
                <w:highlight w:val="none"/>
              </w:rPr>
              <w:t>备注</w:t>
            </w:r>
          </w:p>
        </w:tc>
      </w:tr>
      <w:tr w14:paraId="60610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6296" w:type="dxa"/>
            <w:tcBorders>
              <w:top w:val="single" w:color="auto" w:sz="4" w:space="0"/>
              <w:left w:val="single" w:color="auto" w:sz="4" w:space="0"/>
              <w:bottom w:val="single" w:color="auto" w:sz="4" w:space="0"/>
              <w:right w:val="single" w:color="auto" w:sz="4" w:space="0"/>
            </w:tcBorders>
            <w:noWrap w:val="0"/>
            <w:vAlign w:val="center"/>
          </w:tcPr>
          <w:p w14:paraId="4ED45978">
            <w:pPr>
              <w:adjustRightInd w:val="0"/>
              <w:snapToGrid w:val="0"/>
              <w:spacing w:line="360" w:lineRule="auto"/>
              <w:jc w:val="center"/>
              <w:rPr>
                <w:rFonts w:hint="eastAsia"/>
                <w:color w:val="auto"/>
                <w:szCs w:val="21"/>
                <w:highlight w:val="none"/>
              </w:rPr>
            </w:pPr>
          </w:p>
        </w:tc>
        <w:tc>
          <w:tcPr>
            <w:tcW w:w="2990" w:type="dxa"/>
            <w:tcBorders>
              <w:top w:val="single" w:color="auto" w:sz="4" w:space="0"/>
              <w:left w:val="nil"/>
              <w:bottom w:val="single" w:color="auto" w:sz="4" w:space="0"/>
              <w:right w:val="single" w:color="auto" w:sz="4" w:space="0"/>
            </w:tcBorders>
            <w:noWrap w:val="0"/>
            <w:vAlign w:val="center"/>
          </w:tcPr>
          <w:p w14:paraId="594C1336">
            <w:pPr>
              <w:adjustRightInd w:val="0"/>
              <w:snapToGrid w:val="0"/>
              <w:spacing w:line="360" w:lineRule="auto"/>
              <w:jc w:val="center"/>
              <w:rPr>
                <w:rFonts w:hint="eastAsia"/>
                <w:color w:val="auto"/>
                <w:szCs w:val="21"/>
                <w:highlight w:val="none"/>
              </w:rPr>
            </w:pPr>
          </w:p>
        </w:tc>
      </w:tr>
    </w:tbl>
    <w:p w14:paraId="1C59445B">
      <w:pPr>
        <w:pStyle w:val="102"/>
        <w:rPr>
          <w:rFonts w:hint="eastAsia" w:ascii="宋体" w:hAnsi="宋体" w:cs="宋体"/>
          <w:color w:val="auto"/>
          <w:szCs w:val="21"/>
          <w:highlight w:val="none"/>
        </w:rPr>
      </w:pPr>
    </w:p>
    <w:p w14:paraId="36C555A4">
      <w:pPr>
        <w:spacing w:line="600" w:lineRule="exact"/>
        <w:ind w:right="-9"/>
        <w:jc w:val="center"/>
        <w:rPr>
          <w:rFonts w:hint="eastAsia" w:ascii="宋体" w:hAnsi="宋体" w:cs="宋体"/>
          <w:color w:val="auto"/>
          <w:sz w:val="24"/>
          <w:highlight w:val="none"/>
        </w:rPr>
      </w:pPr>
    </w:p>
    <w:p w14:paraId="1C5DD7B4">
      <w:pPr>
        <w:rPr>
          <w:rFonts w:hint="eastAsia" w:ascii="宋体" w:hAnsi="宋体" w:cs="宋体"/>
          <w:color w:val="auto"/>
          <w:sz w:val="24"/>
          <w:highlight w:val="none"/>
        </w:rPr>
      </w:pPr>
      <w:r>
        <w:rPr>
          <w:rFonts w:hint="eastAsia" w:ascii="宋体" w:hAnsi="宋体" w:cs="宋体"/>
          <w:color w:val="auto"/>
          <w:sz w:val="24"/>
          <w:highlight w:val="none"/>
        </w:rPr>
        <w:t>注：由定标委员会成员进行投票，每轮各定标委员会成员只能支持一家合格中标候选人。</w:t>
      </w:r>
    </w:p>
    <w:p w14:paraId="6B066504">
      <w:pPr>
        <w:rPr>
          <w:rFonts w:hint="eastAsia" w:ascii="宋体" w:hAnsi="宋体" w:cs="宋体"/>
          <w:color w:val="auto"/>
          <w:sz w:val="24"/>
          <w:highlight w:val="none"/>
        </w:rPr>
      </w:pPr>
    </w:p>
    <w:p w14:paraId="56F225E9">
      <w:pPr>
        <w:spacing w:line="360" w:lineRule="auto"/>
        <w:rPr>
          <w:rFonts w:hint="eastAsia" w:ascii="宋体" w:hAnsi="宋体" w:cs="宋体"/>
          <w:color w:val="auto"/>
          <w:sz w:val="24"/>
          <w:highlight w:val="none"/>
        </w:rPr>
      </w:pPr>
    </w:p>
    <w:p w14:paraId="2152529F">
      <w:pPr>
        <w:spacing w:line="360" w:lineRule="auto"/>
        <w:rPr>
          <w:rFonts w:hint="eastAsia" w:ascii="宋体" w:hAnsi="宋体" w:cs="宋体"/>
          <w:color w:val="auto"/>
          <w:sz w:val="24"/>
          <w:highlight w:val="none"/>
        </w:rPr>
      </w:pPr>
    </w:p>
    <w:p w14:paraId="10EC6204">
      <w:pPr>
        <w:spacing w:line="360" w:lineRule="auto"/>
        <w:rPr>
          <w:rFonts w:hint="eastAsia" w:ascii="宋体" w:hAnsi="宋体" w:cs="宋体"/>
          <w:color w:val="auto"/>
          <w:sz w:val="24"/>
          <w:highlight w:val="none"/>
        </w:rPr>
      </w:pPr>
      <w:r>
        <w:rPr>
          <w:rFonts w:hint="eastAsia" w:ascii="宋体" w:hAnsi="宋体" w:cs="宋体"/>
          <w:color w:val="auto"/>
          <w:sz w:val="24"/>
          <w:highlight w:val="none"/>
        </w:rPr>
        <w:t>定标委员签名：</w:t>
      </w:r>
    </w:p>
    <w:p w14:paraId="18883994">
      <w:pPr>
        <w:spacing w:line="360" w:lineRule="auto"/>
        <w:rPr>
          <w:rFonts w:hint="eastAsia" w:ascii="宋体" w:hAnsi="宋体" w:cs="宋体"/>
          <w:color w:val="auto"/>
          <w:sz w:val="24"/>
          <w:highlight w:val="none"/>
        </w:rPr>
      </w:pPr>
    </w:p>
    <w:p w14:paraId="545D17DB">
      <w:pPr>
        <w:spacing w:line="360" w:lineRule="auto"/>
        <w:jc w:val="left"/>
        <w:rPr>
          <w:rFonts w:hint="eastAsia" w:ascii="宋体" w:hAnsi="宋体" w:cs="宋体"/>
          <w:color w:val="auto"/>
          <w:sz w:val="24"/>
          <w:highlight w:val="none"/>
        </w:rPr>
      </w:pPr>
      <w:r>
        <w:rPr>
          <w:rFonts w:hint="eastAsia" w:ascii="宋体" w:hAnsi="宋体" w:cs="宋体"/>
          <w:color w:val="auto"/>
          <w:sz w:val="24"/>
          <w:highlight w:val="none"/>
        </w:rPr>
        <w:t>日期：  年  月   日</w:t>
      </w:r>
    </w:p>
    <w:p w14:paraId="61503CC7">
      <w:pPr>
        <w:spacing w:line="360" w:lineRule="auto"/>
        <w:ind w:left="480" w:hanging="480" w:hangingChars="150"/>
        <w:rPr>
          <w:rFonts w:ascii="仿宋_GB2312" w:eastAsia="仿宋_GB2312"/>
          <w:color w:val="auto"/>
          <w:sz w:val="32"/>
          <w:szCs w:val="32"/>
          <w:highlight w:val="none"/>
        </w:rPr>
      </w:pPr>
    </w:p>
    <w:p w14:paraId="72ABF415">
      <w:pPr>
        <w:spacing w:line="360" w:lineRule="auto"/>
        <w:ind w:left="480" w:hanging="480" w:hangingChars="150"/>
        <w:rPr>
          <w:rFonts w:ascii="仿宋_GB2312" w:eastAsia="仿宋_GB2312"/>
          <w:color w:val="auto"/>
          <w:sz w:val="32"/>
          <w:szCs w:val="32"/>
          <w:highlight w:val="none"/>
        </w:rPr>
      </w:pPr>
    </w:p>
    <w:p w14:paraId="53244BE8">
      <w:pPr>
        <w:spacing w:line="360" w:lineRule="auto"/>
        <w:ind w:left="480" w:hanging="480" w:hangingChars="150"/>
        <w:rPr>
          <w:rFonts w:ascii="仿宋_GB2312" w:eastAsia="仿宋_GB2312"/>
          <w:color w:val="auto"/>
          <w:sz w:val="32"/>
          <w:szCs w:val="32"/>
          <w:highlight w:val="none"/>
        </w:rPr>
      </w:pPr>
    </w:p>
    <w:p w14:paraId="4D77BC0E">
      <w:pPr>
        <w:pStyle w:val="36"/>
        <w:rPr>
          <w:rFonts w:hint="eastAsia" w:ascii="宋体" w:hAnsi="宋体" w:cs="宋体"/>
          <w:color w:val="auto"/>
          <w:sz w:val="36"/>
          <w:szCs w:val="36"/>
          <w:highlight w:val="none"/>
        </w:rPr>
      </w:pPr>
    </w:p>
    <w:p w14:paraId="75761B73">
      <w:pPr>
        <w:pStyle w:val="36"/>
        <w:rPr>
          <w:rFonts w:hint="eastAsia" w:ascii="宋体" w:hAnsi="宋体" w:cs="宋体"/>
          <w:color w:val="auto"/>
          <w:sz w:val="36"/>
          <w:szCs w:val="36"/>
          <w:highlight w:val="none"/>
        </w:rPr>
      </w:pPr>
    </w:p>
    <w:p w14:paraId="3098CFE9">
      <w:pPr>
        <w:widowControl/>
        <w:jc w:val="left"/>
        <w:rPr>
          <w:rFonts w:hint="eastAsia" w:ascii="宋体" w:hAnsi="宋体" w:cs="宋体"/>
          <w:b/>
          <w:color w:val="auto"/>
          <w:sz w:val="28"/>
          <w:szCs w:val="28"/>
          <w:highlight w:val="none"/>
        </w:rPr>
      </w:pPr>
      <w:r>
        <w:rPr>
          <w:rFonts w:hint="eastAsia" w:ascii="宋体" w:hAnsi="宋体" w:cs="宋体"/>
          <w:color w:val="auto"/>
          <w:sz w:val="36"/>
          <w:szCs w:val="36"/>
          <w:highlight w:val="none"/>
        </w:rPr>
        <w:br w:type="page"/>
      </w:r>
      <w:r>
        <w:rPr>
          <w:rFonts w:hint="eastAsia" w:ascii="宋体" w:hAnsi="宋体" w:cs="宋体"/>
          <w:b/>
          <w:color w:val="auto"/>
          <w:sz w:val="28"/>
          <w:szCs w:val="28"/>
          <w:highlight w:val="none"/>
        </w:rPr>
        <w:t>附表六</w:t>
      </w:r>
    </w:p>
    <w:p w14:paraId="3DED3A62">
      <w:pPr>
        <w:spacing w:line="360" w:lineRule="auto"/>
        <w:jc w:val="center"/>
        <w:rPr>
          <w:rFonts w:hint="eastAsia"/>
          <w:b/>
          <w:color w:val="auto"/>
          <w:sz w:val="28"/>
          <w:szCs w:val="28"/>
          <w:highlight w:val="none"/>
        </w:rPr>
      </w:pPr>
      <w:r>
        <w:rPr>
          <w:rFonts w:hint="eastAsia"/>
          <w:b/>
          <w:color w:val="auto"/>
          <w:sz w:val="32"/>
          <w:szCs w:val="32"/>
          <w:highlight w:val="none"/>
        </w:rPr>
        <w:t>票决定标选票汇总表（定标阶段）</w:t>
      </w:r>
    </w:p>
    <w:p w14:paraId="3D600F60">
      <w:pPr>
        <w:pStyle w:val="102"/>
        <w:rPr>
          <w:rFonts w:hint="eastAsia" w:ascii="宋体" w:hAnsi="宋体" w:cs="宋体"/>
          <w:color w:val="auto"/>
          <w:highlight w:val="none"/>
          <w:lang w:eastAsia="zh-CN"/>
        </w:rPr>
      </w:pPr>
    </w:p>
    <w:p w14:paraId="020137D1">
      <w:pPr>
        <w:adjustRightInd w:val="0"/>
        <w:snapToGrid w:val="0"/>
        <w:spacing w:line="360" w:lineRule="auto"/>
        <w:rPr>
          <w:rFonts w:hint="eastAsia"/>
          <w:color w:val="auto"/>
          <w:szCs w:val="21"/>
          <w:highlight w:val="none"/>
        </w:rPr>
      </w:pPr>
      <w:r>
        <w:rPr>
          <w:rFonts w:hint="eastAsia"/>
          <w:color w:val="auto"/>
          <w:highlight w:val="none"/>
        </w:rPr>
        <w:t>工程</w:t>
      </w:r>
      <w:r>
        <w:rPr>
          <w:rFonts w:hint="eastAsia"/>
          <w:color w:val="auto"/>
          <w:szCs w:val="21"/>
          <w:highlight w:val="none"/>
        </w:rPr>
        <w:t>名称：</w:t>
      </w:r>
    </w:p>
    <w:tbl>
      <w:tblPr>
        <w:tblStyle w:val="41"/>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3"/>
        <w:gridCol w:w="4384"/>
        <w:gridCol w:w="4122"/>
      </w:tblGrid>
      <w:tr w14:paraId="62C56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682" w:type="pct"/>
            <w:tcBorders>
              <w:top w:val="single" w:color="auto" w:sz="4" w:space="0"/>
              <w:left w:val="single" w:color="auto" w:sz="4" w:space="0"/>
              <w:bottom w:val="single" w:color="auto" w:sz="4" w:space="0"/>
              <w:right w:val="single" w:color="auto" w:sz="4" w:space="0"/>
            </w:tcBorders>
            <w:noWrap w:val="0"/>
            <w:vAlign w:val="center"/>
          </w:tcPr>
          <w:p w14:paraId="2C4FCB9B">
            <w:pPr>
              <w:adjustRightInd w:val="0"/>
              <w:snapToGrid w:val="0"/>
              <w:spacing w:line="360" w:lineRule="auto"/>
              <w:jc w:val="center"/>
              <w:rPr>
                <w:rFonts w:hint="eastAsia"/>
                <w:b/>
                <w:color w:val="auto"/>
                <w:szCs w:val="21"/>
                <w:highlight w:val="none"/>
              </w:rPr>
            </w:pPr>
            <w:r>
              <w:rPr>
                <w:rFonts w:hint="eastAsia"/>
                <w:b/>
                <w:color w:val="auto"/>
                <w:szCs w:val="21"/>
                <w:highlight w:val="none"/>
              </w:rPr>
              <w:t>序号</w:t>
            </w:r>
          </w:p>
        </w:tc>
        <w:tc>
          <w:tcPr>
            <w:tcW w:w="2225" w:type="pct"/>
            <w:tcBorders>
              <w:top w:val="single" w:color="auto" w:sz="4" w:space="0"/>
              <w:left w:val="single" w:color="auto" w:sz="4" w:space="0"/>
              <w:bottom w:val="single" w:color="auto" w:sz="6" w:space="0"/>
              <w:right w:val="single" w:color="auto" w:sz="6" w:space="0"/>
            </w:tcBorders>
            <w:noWrap w:val="0"/>
            <w:vAlign w:val="center"/>
          </w:tcPr>
          <w:p w14:paraId="6785BD5B">
            <w:pPr>
              <w:adjustRightInd w:val="0"/>
              <w:snapToGrid w:val="0"/>
              <w:spacing w:line="360" w:lineRule="auto"/>
              <w:jc w:val="center"/>
              <w:rPr>
                <w:rFonts w:hint="eastAsia"/>
                <w:b/>
                <w:color w:val="auto"/>
                <w:szCs w:val="21"/>
                <w:highlight w:val="none"/>
              </w:rPr>
            </w:pPr>
            <w:r>
              <w:rPr>
                <w:rFonts w:hint="eastAsia"/>
                <w:b/>
                <w:color w:val="auto"/>
                <w:szCs w:val="21"/>
                <w:highlight w:val="none"/>
              </w:rPr>
              <w:t>合格中标候选人名称</w:t>
            </w:r>
          </w:p>
        </w:tc>
        <w:tc>
          <w:tcPr>
            <w:tcW w:w="2092" w:type="pct"/>
            <w:tcBorders>
              <w:top w:val="single" w:color="auto" w:sz="4" w:space="0"/>
              <w:left w:val="single" w:color="auto" w:sz="6" w:space="0"/>
              <w:bottom w:val="single" w:color="auto" w:sz="6" w:space="0"/>
              <w:right w:val="single" w:color="auto" w:sz="6" w:space="0"/>
            </w:tcBorders>
            <w:noWrap w:val="0"/>
            <w:vAlign w:val="center"/>
          </w:tcPr>
          <w:p w14:paraId="6F82B1A8">
            <w:pPr>
              <w:adjustRightInd w:val="0"/>
              <w:snapToGrid w:val="0"/>
              <w:spacing w:line="360" w:lineRule="auto"/>
              <w:jc w:val="center"/>
              <w:rPr>
                <w:rFonts w:hint="eastAsia"/>
                <w:b/>
                <w:color w:val="auto"/>
                <w:szCs w:val="21"/>
                <w:highlight w:val="none"/>
              </w:rPr>
            </w:pPr>
            <w:r>
              <w:rPr>
                <w:rFonts w:hint="eastAsia"/>
                <w:b/>
                <w:color w:val="auto"/>
                <w:szCs w:val="21"/>
                <w:highlight w:val="none"/>
              </w:rPr>
              <w:t>得票数</w:t>
            </w:r>
          </w:p>
        </w:tc>
      </w:tr>
      <w:tr w14:paraId="3F7D9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682" w:type="pct"/>
            <w:tcBorders>
              <w:top w:val="single" w:color="auto" w:sz="4" w:space="0"/>
              <w:left w:val="single" w:color="auto" w:sz="4" w:space="0"/>
              <w:bottom w:val="single" w:color="auto" w:sz="4" w:space="0"/>
              <w:right w:val="single" w:color="auto" w:sz="4" w:space="0"/>
            </w:tcBorders>
            <w:noWrap w:val="0"/>
            <w:vAlign w:val="center"/>
          </w:tcPr>
          <w:p w14:paraId="37312745">
            <w:pPr>
              <w:adjustRightInd w:val="0"/>
              <w:snapToGrid w:val="0"/>
              <w:spacing w:line="360" w:lineRule="auto"/>
              <w:jc w:val="center"/>
              <w:rPr>
                <w:rFonts w:hint="eastAsia"/>
                <w:color w:val="auto"/>
                <w:szCs w:val="21"/>
                <w:highlight w:val="none"/>
              </w:rPr>
            </w:pPr>
            <w:r>
              <w:rPr>
                <w:rFonts w:hint="eastAsia"/>
                <w:color w:val="auto"/>
                <w:szCs w:val="21"/>
                <w:highlight w:val="none"/>
              </w:rPr>
              <w:t>1</w:t>
            </w:r>
          </w:p>
        </w:tc>
        <w:tc>
          <w:tcPr>
            <w:tcW w:w="2225" w:type="pct"/>
            <w:tcBorders>
              <w:top w:val="single" w:color="auto" w:sz="6" w:space="0"/>
              <w:left w:val="single" w:color="auto" w:sz="4" w:space="0"/>
              <w:bottom w:val="single" w:color="auto" w:sz="6" w:space="0"/>
              <w:right w:val="single" w:color="auto" w:sz="6" w:space="0"/>
            </w:tcBorders>
            <w:noWrap w:val="0"/>
            <w:vAlign w:val="center"/>
          </w:tcPr>
          <w:p w14:paraId="3919D64F">
            <w:pPr>
              <w:adjustRightInd w:val="0"/>
              <w:snapToGrid w:val="0"/>
              <w:spacing w:line="360" w:lineRule="auto"/>
              <w:jc w:val="center"/>
              <w:rPr>
                <w:rFonts w:hint="eastAsia"/>
                <w:color w:val="auto"/>
                <w:szCs w:val="21"/>
                <w:highlight w:val="none"/>
              </w:rPr>
            </w:pPr>
          </w:p>
        </w:tc>
        <w:tc>
          <w:tcPr>
            <w:tcW w:w="2092" w:type="pct"/>
            <w:tcBorders>
              <w:top w:val="single" w:color="auto" w:sz="6" w:space="0"/>
              <w:left w:val="single" w:color="auto" w:sz="6" w:space="0"/>
              <w:bottom w:val="single" w:color="auto" w:sz="6" w:space="0"/>
              <w:right w:val="single" w:color="auto" w:sz="6" w:space="0"/>
            </w:tcBorders>
            <w:noWrap w:val="0"/>
            <w:vAlign w:val="center"/>
          </w:tcPr>
          <w:p w14:paraId="1E22F4C5">
            <w:pPr>
              <w:adjustRightInd w:val="0"/>
              <w:snapToGrid w:val="0"/>
              <w:spacing w:line="360" w:lineRule="auto"/>
              <w:jc w:val="center"/>
              <w:rPr>
                <w:rFonts w:hint="eastAsia"/>
                <w:color w:val="auto"/>
                <w:szCs w:val="21"/>
                <w:highlight w:val="none"/>
              </w:rPr>
            </w:pPr>
          </w:p>
        </w:tc>
      </w:tr>
      <w:tr w14:paraId="4AE79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682" w:type="pct"/>
            <w:tcBorders>
              <w:top w:val="single" w:color="auto" w:sz="4" w:space="0"/>
              <w:left w:val="single" w:color="auto" w:sz="4" w:space="0"/>
              <w:bottom w:val="single" w:color="auto" w:sz="4" w:space="0"/>
              <w:right w:val="single" w:color="auto" w:sz="4" w:space="0"/>
            </w:tcBorders>
            <w:noWrap w:val="0"/>
            <w:vAlign w:val="center"/>
          </w:tcPr>
          <w:p w14:paraId="7E65DFFC">
            <w:pPr>
              <w:adjustRightInd w:val="0"/>
              <w:snapToGrid w:val="0"/>
              <w:spacing w:line="360" w:lineRule="auto"/>
              <w:jc w:val="center"/>
              <w:rPr>
                <w:rFonts w:hint="eastAsia"/>
                <w:color w:val="auto"/>
                <w:szCs w:val="21"/>
                <w:highlight w:val="none"/>
              </w:rPr>
            </w:pPr>
            <w:r>
              <w:rPr>
                <w:rFonts w:hint="eastAsia"/>
                <w:color w:val="auto"/>
                <w:szCs w:val="21"/>
                <w:highlight w:val="none"/>
              </w:rPr>
              <w:t>2</w:t>
            </w:r>
          </w:p>
        </w:tc>
        <w:tc>
          <w:tcPr>
            <w:tcW w:w="2225" w:type="pct"/>
            <w:tcBorders>
              <w:top w:val="single" w:color="auto" w:sz="6" w:space="0"/>
              <w:left w:val="single" w:color="auto" w:sz="4" w:space="0"/>
              <w:bottom w:val="single" w:color="auto" w:sz="6" w:space="0"/>
              <w:right w:val="single" w:color="auto" w:sz="6" w:space="0"/>
            </w:tcBorders>
            <w:noWrap w:val="0"/>
            <w:vAlign w:val="center"/>
          </w:tcPr>
          <w:p w14:paraId="5BB5FD16">
            <w:pPr>
              <w:adjustRightInd w:val="0"/>
              <w:snapToGrid w:val="0"/>
              <w:spacing w:line="360" w:lineRule="auto"/>
              <w:jc w:val="center"/>
              <w:rPr>
                <w:rFonts w:hint="eastAsia"/>
                <w:color w:val="auto"/>
                <w:szCs w:val="21"/>
                <w:highlight w:val="none"/>
              </w:rPr>
            </w:pPr>
          </w:p>
        </w:tc>
        <w:tc>
          <w:tcPr>
            <w:tcW w:w="2092" w:type="pct"/>
            <w:tcBorders>
              <w:top w:val="single" w:color="auto" w:sz="6" w:space="0"/>
              <w:left w:val="single" w:color="auto" w:sz="6" w:space="0"/>
              <w:bottom w:val="single" w:color="auto" w:sz="6" w:space="0"/>
              <w:right w:val="single" w:color="auto" w:sz="6" w:space="0"/>
            </w:tcBorders>
            <w:noWrap w:val="0"/>
            <w:vAlign w:val="center"/>
          </w:tcPr>
          <w:p w14:paraId="0288C56A">
            <w:pPr>
              <w:adjustRightInd w:val="0"/>
              <w:snapToGrid w:val="0"/>
              <w:spacing w:line="360" w:lineRule="auto"/>
              <w:jc w:val="center"/>
              <w:rPr>
                <w:rFonts w:hint="eastAsia"/>
                <w:color w:val="auto"/>
                <w:szCs w:val="21"/>
                <w:highlight w:val="none"/>
              </w:rPr>
            </w:pPr>
          </w:p>
        </w:tc>
      </w:tr>
      <w:tr w14:paraId="46EF8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682" w:type="pct"/>
            <w:tcBorders>
              <w:top w:val="single" w:color="auto" w:sz="4" w:space="0"/>
              <w:left w:val="single" w:color="auto" w:sz="4" w:space="0"/>
              <w:bottom w:val="single" w:color="auto" w:sz="4" w:space="0"/>
              <w:right w:val="single" w:color="auto" w:sz="4" w:space="0"/>
            </w:tcBorders>
            <w:noWrap w:val="0"/>
            <w:vAlign w:val="center"/>
          </w:tcPr>
          <w:p w14:paraId="4F0699AA">
            <w:pPr>
              <w:adjustRightInd w:val="0"/>
              <w:snapToGrid w:val="0"/>
              <w:spacing w:line="360" w:lineRule="auto"/>
              <w:jc w:val="center"/>
              <w:rPr>
                <w:rFonts w:hint="eastAsia"/>
                <w:color w:val="auto"/>
                <w:szCs w:val="21"/>
                <w:highlight w:val="none"/>
              </w:rPr>
            </w:pPr>
            <w:r>
              <w:rPr>
                <w:rFonts w:hint="eastAsia"/>
                <w:color w:val="auto"/>
                <w:szCs w:val="21"/>
                <w:highlight w:val="none"/>
              </w:rPr>
              <w:t>3</w:t>
            </w:r>
          </w:p>
        </w:tc>
        <w:tc>
          <w:tcPr>
            <w:tcW w:w="2225" w:type="pct"/>
            <w:tcBorders>
              <w:top w:val="single" w:color="auto" w:sz="6" w:space="0"/>
              <w:left w:val="single" w:color="auto" w:sz="4" w:space="0"/>
              <w:bottom w:val="single" w:color="auto" w:sz="6" w:space="0"/>
              <w:right w:val="single" w:color="auto" w:sz="6" w:space="0"/>
            </w:tcBorders>
            <w:noWrap w:val="0"/>
            <w:vAlign w:val="center"/>
          </w:tcPr>
          <w:p w14:paraId="33DD0AC3">
            <w:pPr>
              <w:adjustRightInd w:val="0"/>
              <w:snapToGrid w:val="0"/>
              <w:spacing w:line="360" w:lineRule="auto"/>
              <w:jc w:val="center"/>
              <w:rPr>
                <w:rFonts w:hint="eastAsia"/>
                <w:color w:val="auto"/>
                <w:szCs w:val="21"/>
                <w:highlight w:val="none"/>
              </w:rPr>
            </w:pPr>
          </w:p>
        </w:tc>
        <w:tc>
          <w:tcPr>
            <w:tcW w:w="2092" w:type="pct"/>
            <w:tcBorders>
              <w:top w:val="single" w:color="auto" w:sz="6" w:space="0"/>
              <w:left w:val="single" w:color="auto" w:sz="6" w:space="0"/>
              <w:bottom w:val="single" w:color="auto" w:sz="6" w:space="0"/>
              <w:right w:val="single" w:color="auto" w:sz="6" w:space="0"/>
            </w:tcBorders>
            <w:noWrap w:val="0"/>
            <w:vAlign w:val="center"/>
          </w:tcPr>
          <w:p w14:paraId="74424FA2">
            <w:pPr>
              <w:adjustRightInd w:val="0"/>
              <w:snapToGrid w:val="0"/>
              <w:spacing w:line="360" w:lineRule="auto"/>
              <w:jc w:val="center"/>
              <w:rPr>
                <w:rFonts w:hint="eastAsia"/>
                <w:color w:val="auto"/>
                <w:szCs w:val="21"/>
                <w:highlight w:val="none"/>
              </w:rPr>
            </w:pPr>
          </w:p>
        </w:tc>
      </w:tr>
      <w:tr w14:paraId="5B6D0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682" w:type="pct"/>
            <w:tcBorders>
              <w:top w:val="single" w:color="auto" w:sz="4" w:space="0"/>
              <w:left w:val="single" w:color="auto" w:sz="4" w:space="0"/>
              <w:bottom w:val="single" w:color="auto" w:sz="4" w:space="0"/>
              <w:right w:val="single" w:color="auto" w:sz="4" w:space="0"/>
            </w:tcBorders>
            <w:noWrap w:val="0"/>
            <w:vAlign w:val="center"/>
          </w:tcPr>
          <w:p w14:paraId="67E5F67E">
            <w:pPr>
              <w:adjustRightInd w:val="0"/>
              <w:snapToGrid w:val="0"/>
              <w:spacing w:line="360" w:lineRule="auto"/>
              <w:jc w:val="center"/>
              <w:rPr>
                <w:rFonts w:hint="eastAsia"/>
                <w:color w:val="auto"/>
                <w:szCs w:val="21"/>
                <w:highlight w:val="none"/>
              </w:rPr>
            </w:pPr>
            <w:r>
              <w:rPr>
                <w:rFonts w:hint="eastAsia"/>
                <w:color w:val="auto"/>
                <w:szCs w:val="21"/>
                <w:highlight w:val="none"/>
              </w:rPr>
              <w:t>4</w:t>
            </w:r>
          </w:p>
        </w:tc>
        <w:tc>
          <w:tcPr>
            <w:tcW w:w="2225" w:type="pct"/>
            <w:tcBorders>
              <w:top w:val="single" w:color="auto" w:sz="6" w:space="0"/>
              <w:left w:val="single" w:color="auto" w:sz="4" w:space="0"/>
              <w:bottom w:val="single" w:color="auto" w:sz="6" w:space="0"/>
              <w:right w:val="single" w:color="auto" w:sz="6" w:space="0"/>
            </w:tcBorders>
            <w:noWrap w:val="0"/>
            <w:vAlign w:val="center"/>
          </w:tcPr>
          <w:p w14:paraId="1FC4EF50">
            <w:pPr>
              <w:adjustRightInd w:val="0"/>
              <w:snapToGrid w:val="0"/>
              <w:spacing w:line="360" w:lineRule="auto"/>
              <w:jc w:val="center"/>
              <w:rPr>
                <w:rFonts w:hint="eastAsia"/>
                <w:color w:val="auto"/>
                <w:szCs w:val="21"/>
                <w:highlight w:val="none"/>
              </w:rPr>
            </w:pPr>
          </w:p>
        </w:tc>
        <w:tc>
          <w:tcPr>
            <w:tcW w:w="2092" w:type="pct"/>
            <w:tcBorders>
              <w:top w:val="single" w:color="auto" w:sz="6" w:space="0"/>
              <w:left w:val="single" w:color="auto" w:sz="6" w:space="0"/>
              <w:bottom w:val="single" w:color="auto" w:sz="6" w:space="0"/>
              <w:right w:val="single" w:color="auto" w:sz="6" w:space="0"/>
            </w:tcBorders>
            <w:noWrap w:val="0"/>
            <w:vAlign w:val="center"/>
          </w:tcPr>
          <w:p w14:paraId="321CFCCE">
            <w:pPr>
              <w:adjustRightInd w:val="0"/>
              <w:snapToGrid w:val="0"/>
              <w:spacing w:line="360" w:lineRule="auto"/>
              <w:jc w:val="center"/>
              <w:rPr>
                <w:rFonts w:hint="eastAsia"/>
                <w:color w:val="auto"/>
                <w:szCs w:val="21"/>
                <w:highlight w:val="none"/>
              </w:rPr>
            </w:pPr>
          </w:p>
        </w:tc>
      </w:tr>
      <w:tr w14:paraId="050C7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682" w:type="pct"/>
            <w:tcBorders>
              <w:top w:val="single" w:color="auto" w:sz="4" w:space="0"/>
              <w:left w:val="single" w:color="auto" w:sz="4" w:space="0"/>
              <w:bottom w:val="single" w:color="auto" w:sz="4" w:space="0"/>
              <w:right w:val="single" w:color="auto" w:sz="4" w:space="0"/>
            </w:tcBorders>
            <w:noWrap w:val="0"/>
            <w:vAlign w:val="center"/>
          </w:tcPr>
          <w:p w14:paraId="4806153F">
            <w:pPr>
              <w:adjustRightInd w:val="0"/>
              <w:snapToGrid w:val="0"/>
              <w:spacing w:line="360" w:lineRule="auto"/>
              <w:jc w:val="center"/>
              <w:rPr>
                <w:rFonts w:hint="eastAsia"/>
                <w:color w:val="auto"/>
                <w:szCs w:val="21"/>
                <w:highlight w:val="none"/>
              </w:rPr>
            </w:pPr>
            <w:r>
              <w:rPr>
                <w:rFonts w:hint="eastAsia"/>
                <w:color w:val="auto"/>
                <w:szCs w:val="21"/>
                <w:highlight w:val="none"/>
              </w:rPr>
              <w:t>……</w:t>
            </w:r>
          </w:p>
        </w:tc>
        <w:tc>
          <w:tcPr>
            <w:tcW w:w="2225" w:type="pct"/>
            <w:tcBorders>
              <w:top w:val="single" w:color="auto" w:sz="6" w:space="0"/>
              <w:left w:val="single" w:color="auto" w:sz="4" w:space="0"/>
              <w:bottom w:val="single" w:color="auto" w:sz="4" w:space="0"/>
              <w:right w:val="single" w:color="auto" w:sz="6" w:space="0"/>
            </w:tcBorders>
            <w:noWrap w:val="0"/>
            <w:vAlign w:val="center"/>
          </w:tcPr>
          <w:p w14:paraId="4D810ADC">
            <w:pPr>
              <w:adjustRightInd w:val="0"/>
              <w:snapToGrid w:val="0"/>
              <w:spacing w:line="360" w:lineRule="auto"/>
              <w:jc w:val="center"/>
              <w:rPr>
                <w:rFonts w:hint="eastAsia"/>
                <w:color w:val="auto"/>
                <w:szCs w:val="21"/>
                <w:highlight w:val="none"/>
              </w:rPr>
            </w:pPr>
          </w:p>
        </w:tc>
        <w:tc>
          <w:tcPr>
            <w:tcW w:w="2092" w:type="pct"/>
            <w:tcBorders>
              <w:top w:val="single" w:color="auto" w:sz="6" w:space="0"/>
              <w:left w:val="single" w:color="auto" w:sz="6" w:space="0"/>
              <w:bottom w:val="single" w:color="auto" w:sz="4" w:space="0"/>
              <w:right w:val="single" w:color="auto" w:sz="6" w:space="0"/>
            </w:tcBorders>
            <w:noWrap w:val="0"/>
            <w:vAlign w:val="center"/>
          </w:tcPr>
          <w:p w14:paraId="2281D5C9">
            <w:pPr>
              <w:adjustRightInd w:val="0"/>
              <w:snapToGrid w:val="0"/>
              <w:spacing w:line="360" w:lineRule="auto"/>
              <w:jc w:val="center"/>
              <w:rPr>
                <w:rFonts w:hint="eastAsia"/>
                <w:color w:val="auto"/>
                <w:szCs w:val="21"/>
                <w:highlight w:val="none"/>
              </w:rPr>
            </w:pPr>
          </w:p>
        </w:tc>
      </w:tr>
    </w:tbl>
    <w:p w14:paraId="218DE7D3">
      <w:pPr>
        <w:rPr>
          <w:rFonts w:hint="eastAsia"/>
          <w:color w:val="auto"/>
          <w:szCs w:val="21"/>
          <w:highlight w:val="none"/>
        </w:rPr>
      </w:pPr>
    </w:p>
    <w:p w14:paraId="37D3248A">
      <w:pPr>
        <w:adjustRightInd w:val="0"/>
        <w:snapToGrid w:val="0"/>
        <w:spacing w:line="360" w:lineRule="auto"/>
        <w:rPr>
          <w:rFonts w:hint="eastAsia"/>
          <w:color w:val="auto"/>
          <w:szCs w:val="21"/>
          <w:highlight w:val="none"/>
        </w:rPr>
      </w:pPr>
      <w:r>
        <w:rPr>
          <w:rFonts w:hint="eastAsia"/>
          <w:color w:val="auto"/>
          <w:szCs w:val="21"/>
          <w:highlight w:val="none"/>
        </w:rPr>
        <w:t>定标委员签名：                                         日期：</w:t>
      </w:r>
    </w:p>
    <w:p w14:paraId="218FE8F5">
      <w:pPr>
        <w:jc w:val="left"/>
        <w:rPr>
          <w:rFonts w:ascii="宋体" w:hAnsi="宋体" w:cs="宋体"/>
          <w:color w:val="auto"/>
          <w:sz w:val="36"/>
          <w:szCs w:val="36"/>
          <w:highlight w:val="none"/>
        </w:rPr>
      </w:pPr>
      <w:r>
        <w:rPr>
          <w:rFonts w:hint="eastAsia" w:ascii="宋体" w:hAnsi="宋体" w:cs="宋体"/>
          <w:color w:val="auto"/>
          <w:sz w:val="36"/>
          <w:szCs w:val="36"/>
          <w:highlight w:val="none"/>
        </w:rPr>
        <w:br w:type="page"/>
      </w:r>
      <w:r>
        <w:rPr>
          <w:rFonts w:hint="eastAsia" w:ascii="宋体" w:hAnsi="宋体" w:cs="宋体"/>
          <w:b/>
          <w:color w:val="auto"/>
          <w:sz w:val="28"/>
          <w:szCs w:val="28"/>
          <w:highlight w:val="none"/>
        </w:rPr>
        <w:t>附表七</w:t>
      </w:r>
    </w:p>
    <w:p w14:paraId="686D5859">
      <w:pPr>
        <w:pStyle w:val="102"/>
        <w:jc w:val="center"/>
        <w:rPr>
          <w:rFonts w:hint="eastAsia" w:ascii="宋体" w:hAnsi="宋体" w:cs="宋体"/>
          <w:b/>
          <w:color w:val="auto"/>
          <w:sz w:val="28"/>
          <w:szCs w:val="28"/>
          <w:highlight w:val="none"/>
        </w:rPr>
      </w:pPr>
      <w:r>
        <w:rPr>
          <w:rFonts w:hint="eastAsia" w:ascii="宋体" w:hAnsi="宋体" w:cs="宋体"/>
          <w:b/>
          <w:color w:val="auto"/>
          <w:sz w:val="28"/>
          <w:szCs w:val="28"/>
          <w:highlight w:val="none"/>
        </w:rPr>
        <w:t>附加</w:t>
      </w:r>
      <w:r>
        <w:rPr>
          <w:rFonts w:hint="eastAsia" w:ascii="宋体" w:hAnsi="宋体" w:cs="宋体"/>
          <w:b/>
          <w:bCs/>
          <w:color w:val="auto"/>
          <w:sz w:val="28"/>
          <w:szCs w:val="28"/>
          <w:highlight w:val="none"/>
        </w:rPr>
        <w:t>票决定标选票</w:t>
      </w:r>
      <w:r>
        <w:rPr>
          <w:rFonts w:hint="eastAsia" w:ascii="宋体" w:hAnsi="宋体" w:cs="宋体"/>
          <w:b/>
          <w:color w:val="auto"/>
          <w:sz w:val="28"/>
          <w:szCs w:val="28"/>
          <w:highlight w:val="none"/>
        </w:rPr>
        <w:t>表</w:t>
      </w:r>
    </w:p>
    <w:p w14:paraId="2AEB668B">
      <w:pPr>
        <w:pStyle w:val="102"/>
        <w:jc w:val="center"/>
        <w:rPr>
          <w:rFonts w:hint="eastAsia" w:ascii="宋体" w:hAnsi="宋体" w:cs="宋体"/>
          <w:b/>
          <w:color w:val="auto"/>
          <w:sz w:val="28"/>
          <w:szCs w:val="28"/>
          <w:highlight w:val="none"/>
          <w:lang w:eastAsia="zh-CN"/>
        </w:rPr>
      </w:pPr>
      <w:r>
        <w:rPr>
          <w:rFonts w:hint="eastAsia" w:ascii="宋体" w:hAnsi="宋体" w:cs="宋体"/>
          <w:b/>
          <w:color w:val="auto"/>
          <w:sz w:val="28"/>
          <w:szCs w:val="28"/>
          <w:highlight w:val="none"/>
          <w:lang w:eastAsia="zh-CN"/>
        </w:rPr>
        <w:t>（定标阶段-票数相同时定标委员会个人用表）</w:t>
      </w:r>
    </w:p>
    <w:p w14:paraId="62D599CB">
      <w:pPr>
        <w:pStyle w:val="102"/>
        <w:jc w:val="center"/>
        <w:rPr>
          <w:rFonts w:hint="eastAsia" w:ascii="宋体" w:hAnsi="宋体" w:cs="宋体"/>
          <w:b/>
          <w:color w:val="auto"/>
          <w:sz w:val="28"/>
          <w:szCs w:val="28"/>
          <w:highlight w:val="none"/>
          <w:lang w:eastAsia="zh-CN"/>
        </w:rPr>
      </w:pPr>
    </w:p>
    <w:p w14:paraId="2226A2E1">
      <w:pPr>
        <w:adjustRightInd w:val="0"/>
        <w:snapToGrid w:val="0"/>
        <w:spacing w:line="360" w:lineRule="auto"/>
        <w:rPr>
          <w:rFonts w:hint="eastAsia"/>
          <w:color w:val="auto"/>
          <w:highlight w:val="none"/>
        </w:rPr>
      </w:pPr>
      <w:r>
        <w:rPr>
          <w:rFonts w:hint="eastAsia"/>
          <w:color w:val="auto"/>
          <w:highlight w:val="none"/>
        </w:rPr>
        <w:t>工程名称：</w:t>
      </w:r>
    </w:p>
    <w:tbl>
      <w:tblPr>
        <w:tblStyle w:val="4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0"/>
        <w:gridCol w:w="1930"/>
        <w:gridCol w:w="2206"/>
        <w:gridCol w:w="2206"/>
      </w:tblGrid>
      <w:tr w14:paraId="38431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2180" w:type="dxa"/>
            <w:tcBorders>
              <w:top w:val="single" w:color="auto" w:sz="4" w:space="0"/>
              <w:left w:val="single" w:color="auto" w:sz="4" w:space="0"/>
              <w:bottom w:val="single" w:color="auto" w:sz="4" w:space="0"/>
              <w:right w:val="single" w:color="auto" w:sz="4" w:space="0"/>
            </w:tcBorders>
            <w:noWrap w:val="0"/>
            <w:vAlign w:val="center"/>
          </w:tcPr>
          <w:p w14:paraId="72E687ED">
            <w:pPr>
              <w:spacing w:line="600" w:lineRule="exact"/>
              <w:jc w:val="center"/>
              <w:rPr>
                <w:rFonts w:hint="eastAsia"/>
                <w:color w:val="auto"/>
                <w:highlight w:val="none"/>
              </w:rPr>
            </w:pPr>
            <w:r>
              <w:rPr>
                <w:rFonts w:hint="eastAsia"/>
                <w:color w:val="auto"/>
                <w:highlight w:val="none"/>
              </w:rPr>
              <w:t>合格中标候选人名称</w:t>
            </w:r>
          </w:p>
        </w:tc>
        <w:tc>
          <w:tcPr>
            <w:tcW w:w="1930" w:type="dxa"/>
            <w:tcBorders>
              <w:top w:val="single" w:color="auto" w:sz="4" w:space="0"/>
              <w:left w:val="single" w:color="auto" w:sz="4" w:space="0"/>
              <w:bottom w:val="single" w:color="auto" w:sz="4" w:space="0"/>
              <w:right w:val="single" w:color="auto" w:sz="4" w:space="0"/>
            </w:tcBorders>
            <w:noWrap w:val="0"/>
            <w:vAlign w:val="center"/>
          </w:tcPr>
          <w:p w14:paraId="009486D3">
            <w:pPr>
              <w:spacing w:line="600" w:lineRule="exact"/>
              <w:jc w:val="center"/>
              <w:rPr>
                <w:rFonts w:hint="eastAsia"/>
                <w:color w:val="auto"/>
                <w:highlight w:val="none"/>
              </w:rPr>
            </w:pPr>
          </w:p>
        </w:tc>
        <w:tc>
          <w:tcPr>
            <w:tcW w:w="2206" w:type="dxa"/>
            <w:tcBorders>
              <w:top w:val="single" w:color="auto" w:sz="4" w:space="0"/>
              <w:left w:val="single" w:color="auto" w:sz="4" w:space="0"/>
              <w:bottom w:val="single" w:color="auto" w:sz="4" w:space="0"/>
              <w:right w:val="single" w:color="auto" w:sz="4" w:space="0"/>
            </w:tcBorders>
            <w:noWrap w:val="0"/>
            <w:vAlign w:val="center"/>
          </w:tcPr>
          <w:p w14:paraId="224CED40">
            <w:pPr>
              <w:spacing w:line="600" w:lineRule="exact"/>
              <w:jc w:val="center"/>
              <w:rPr>
                <w:rFonts w:hint="eastAsia"/>
                <w:color w:val="auto"/>
                <w:highlight w:val="none"/>
              </w:rPr>
            </w:pPr>
          </w:p>
        </w:tc>
        <w:tc>
          <w:tcPr>
            <w:tcW w:w="2206" w:type="dxa"/>
            <w:tcBorders>
              <w:top w:val="single" w:color="auto" w:sz="4" w:space="0"/>
              <w:left w:val="single" w:color="auto" w:sz="4" w:space="0"/>
              <w:bottom w:val="single" w:color="auto" w:sz="4" w:space="0"/>
              <w:right w:val="single" w:color="auto" w:sz="4" w:space="0"/>
            </w:tcBorders>
            <w:noWrap w:val="0"/>
            <w:vAlign w:val="center"/>
          </w:tcPr>
          <w:p w14:paraId="11A6ED37">
            <w:pPr>
              <w:spacing w:line="600" w:lineRule="exact"/>
              <w:jc w:val="center"/>
              <w:rPr>
                <w:rFonts w:hint="eastAsia"/>
                <w:color w:val="auto"/>
                <w:highlight w:val="none"/>
              </w:rPr>
            </w:pPr>
          </w:p>
        </w:tc>
      </w:tr>
      <w:tr w14:paraId="51293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2180" w:type="dxa"/>
            <w:tcBorders>
              <w:top w:val="single" w:color="auto" w:sz="4" w:space="0"/>
              <w:left w:val="single" w:color="auto" w:sz="4" w:space="0"/>
              <w:bottom w:val="single" w:color="auto" w:sz="4" w:space="0"/>
              <w:right w:val="single" w:color="auto" w:sz="4" w:space="0"/>
            </w:tcBorders>
            <w:noWrap w:val="0"/>
            <w:vAlign w:val="center"/>
          </w:tcPr>
          <w:p w14:paraId="6E65551B">
            <w:pPr>
              <w:spacing w:line="600" w:lineRule="exact"/>
              <w:jc w:val="center"/>
              <w:rPr>
                <w:rFonts w:hint="eastAsia"/>
                <w:color w:val="auto"/>
                <w:szCs w:val="21"/>
                <w:highlight w:val="none"/>
              </w:rPr>
            </w:pPr>
            <w:r>
              <w:rPr>
                <w:rFonts w:hint="eastAsia"/>
                <w:color w:val="auto"/>
                <w:highlight w:val="none"/>
              </w:rPr>
              <w:t>票决意见</w:t>
            </w:r>
          </w:p>
        </w:tc>
        <w:tc>
          <w:tcPr>
            <w:tcW w:w="1930" w:type="dxa"/>
            <w:tcBorders>
              <w:top w:val="single" w:color="auto" w:sz="4" w:space="0"/>
              <w:left w:val="single" w:color="auto" w:sz="4" w:space="0"/>
              <w:bottom w:val="single" w:color="auto" w:sz="4" w:space="0"/>
              <w:right w:val="single" w:color="auto" w:sz="4" w:space="0"/>
            </w:tcBorders>
            <w:noWrap w:val="0"/>
            <w:vAlign w:val="center"/>
          </w:tcPr>
          <w:p w14:paraId="0B78158B">
            <w:pPr>
              <w:spacing w:line="600" w:lineRule="exact"/>
              <w:jc w:val="center"/>
              <w:rPr>
                <w:rFonts w:hint="eastAsia"/>
                <w:color w:val="auto"/>
                <w:szCs w:val="21"/>
                <w:highlight w:val="none"/>
              </w:rPr>
            </w:pPr>
          </w:p>
        </w:tc>
        <w:tc>
          <w:tcPr>
            <w:tcW w:w="2206" w:type="dxa"/>
            <w:tcBorders>
              <w:top w:val="single" w:color="auto" w:sz="4" w:space="0"/>
              <w:left w:val="single" w:color="auto" w:sz="4" w:space="0"/>
              <w:bottom w:val="single" w:color="auto" w:sz="4" w:space="0"/>
              <w:right w:val="single" w:color="auto" w:sz="4" w:space="0"/>
            </w:tcBorders>
            <w:noWrap w:val="0"/>
            <w:vAlign w:val="center"/>
          </w:tcPr>
          <w:p w14:paraId="1D62AEF6">
            <w:pPr>
              <w:spacing w:line="600" w:lineRule="exact"/>
              <w:jc w:val="center"/>
              <w:rPr>
                <w:rFonts w:hint="eastAsia"/>
                <w:color w:val="auto"/>
                <w:highlight w:val="none"/>
              </w:rPr>
            </w:pPr>
          </w:p>
        </w:tc>
        <w:tc>
          <w:tcPr>
            <w:tcW w:w="2206" w:type="dxa"/>
            <w:tcBorders>
              <w:top w:val="single" w:color="auto" w:sz="4" w:space="0"/>
              <w:left w:val="single" w:color="auto" w:sz="4" w:space="0"/>
              <w:bottom w:val="single" w:color="auto" w:sz="4" w:space="0"/>
              <w:right w:val="single" w:color="auto" w:sz="4" w:space="0"/>
            </w:tcBorders>
            <w:noWrap w:val="0"/>
            <w:vAlign w:val="center"/>
          </w:tcPr>
          <w:p w14:paraId="6F6B5D8C">
            <w:pPr>
              <w:spacing w:line="600" w:lineRule="exact"/>
              <w:jc w:val="center"/>
              <w:rPr>
                <w:rFonts w:hint="eastAsia"/>
                <w:color w:val="auto"/>
                <w:highlight w:val="none"/>
              </w:rPr>
            </w:pPr>
          </w:p>
        </w:tc>
      </w:tr>
    </w:tbl>
    <w:p w14:paraId="6EB01BF8">
      <w:pPr>
        <w:pStyle w:val="102"/>
        <w:rPr>
          <w:rFonts w:hint="eastAsia" w:ascii="宋体" w:hAnsi="宋体" w:cs="宋体"/>
          <w:color w:val="auto"/>
          <w:highlight w:val="none"/>
        </w:rPr>
      </w:pPr>
    </w:p>
    <w:p w14:paraId="6C7F4365">
      <w:pPr>
        <w:pStyle w:val="102"/>
        <w:rPr>
          <w:rFonts w:hint="eastAsia" w:ascii="宋体" w:hAnsi="宋体" w:cs="宋体"/>
          <w:b/>
          <w:color w:val="auto"/>
          <w:highlight w:val="none"/>
        </w:rPr>
      </w:pPr>
      <w:r>
        <w:rPr>
          <w:rFonts w:hint="eastAsia" w:ascii="宋体" w:hAnsi="宋体" w:cs="宋体"/>
          <w:b/>
          <w:color w:val="auto"/>
          <w:highlight w:val="none"/>
        </w:rPr>
        <w:t>注：</w:t>
      </w:r>
    </w:p>
    <w:p w14:paraId="5F8D3449">
      <w:pPr>
        <w:pStyle w:val="102"/>
        <w:ind w:firstLine="442" w:firstLineChars="200"/>
        <w:rPr>
          <w:rFonts w:hint="eastAsia" w:ascii="宋体" w:hAnsi="宋体" w:cs="宋体"/>
          <w:b/>
          <w:color w:val="auto"/>
          <w:highlight w:val="none"/>
          <w:lang w:eastAsia="zh-CN"/>
        </w:rPr>
      </w:pPr>
      <w:r>
        <w:rPr>
          <w:rFonts w:hint="eastAsia" w:ascii="宋体" w:hAnsi="宋体" w:cs="宋体"/>
          <w:b/>
          <w:color w:val="auto"/>
          <w:highlight w:val="none"/>
          <w:lang w:eastAsia="zh-CN"/>
        </w:rPr>
        <w:t>1、本表用于投票出现票数相同的情况。</w:t>
      </w:r>
    </w:p>
    <w:p w14:paraId="088166A9">
      <w:pPr>
        <w:pStyle w:val="102"/>
        <w:ind w:firstLine="442" w:firstLineChars="200"/>
        <w:rPr>
          <w:rFonts w:hint="eastAsia" w:ascii="宋体" w:hAnsi="宋体" w:cs="宋体"/>
          <w:b/>
          <w:color w:val="auto"/>
          <w:highlight w:val="none"/>
          <w:lang w:eastAsia="zh-CN"/>
        </w:rPr>
      </w:pPr>
      <w:r>
        <w:rPr>
          <w:rFonts w:hint="eastAsia" w:ascii="宋体" w:hAnsi="宋体" w:cs="宋体"/>
          <w:b/>
          <w:color w:val="auto"/>
          <w:highlight w:val="none"/>
          <w:lang w:eastAsia="zh-CN"/>
        </w:rPr>
        <w:t>2、由定标委员会成员进行附加投票，票决意见分别为“投票”或“不投票”，各定标委员会成员只有1票表决权（即只能对其中一名合格中标候选人“投票”），票决意见为“投票”的，用“○”表示；票决意见为“不投票”，用“×”表示。</w:t>
      </w:r>
    </w:p>
    <w:p w14:paraId="0A9279F8">
      <w:pPr>
        <w:adjustRightInd w:val="0"/>
        <w:snapToGrid w:val="0"/>
        <w:spacing w:line="360" w:lineRule="auto"/>
        <w:rPr>
          <w:rFonts w:hint="eastAsia"/>
          <w:color w:val="auto"/>
          <w:szCs w:val="21"/>
          <w:highlight w:val="none"/>
        </w:rPr>
      </w:pPr>
    </w:p>
    <w:p w14:paraId="3C0C4BC7">
      <w:pPr>
        <w:adjustRightInd w:val="0"/>
        <w:snapToGrid w:val="0"/>
        <w:spacing w:line="360" w:lineRule="auto"/>
        <w:rPr>
          <w:rFonts w:hint="eastAsia"/>
          <w:color w:val="auto"/>
          <w:szCs w:val="21"/>
          <w:highlight w:val="none"/>
        </w:rPr>
      </w:pPr>
    </w:p>
    <w:p w14:paraId="5538D900">
      <w:pPr>
        <w:adjustRightInd w:val="0"/>
        <w:snapToGrid w:val="0"/>
        <w:spacing w:line="360" w:lineRule="auto"/>
        <w:rPr>
          <w:rFonts w:hint="eastAsia"/>
          <w:color w:val="auto"/>
          <w:szCs w:val="21"/>
          <w:highlight w:val="none"/>
        </w:rPr>
      </w:pPr>
      <w:r>
        <w:rPr>
          <w:rFonts w:hint="eastAsia"/>
          <w:color w:val="auto"/>
          <w:szCs w:val="21"/>
          <w:highlight w:val="none"/>
        </w:rPr>
        <w:t>定标委员签名：                                           日期：</w:t>
      </w:r>
    </w:p>
    <w:p w14:paraId="1A36A080">
      <w:pPr>
        <w:jc w:val="left"/>
        <w:rPr>
          <w:rFonts w:ascii="宋体" w:hAnsi="宋体" w:cs="宋体"/>
          <w:color w:val="auto"/>
          <w:highlight w:val="none"/>
        </w:rPr>
      </w:pPr>
      <w:r>
        <w:rPr>
          <w:rFonts w:hint="eastAsia" w:ascii="宋体" w:hAnsi="宋体" w:cs="宋体"/>
          <w:color w:val="auto"/>
          <w:highlight w:val="none"/>
        </w:rPr>
        <w:br w:type="page"/>
      </w:r>
      <w:r>
        <w:rPr>
          <w:rFonts w:hint="eastAsia" w:ascii="宋体" w:hAnsi="宋体" w:cs="宋体"/>
          <w:b/>
          <w:color w:val="auto"/>
          <w:sz w:val="28"/>
          <w:szCs w:val="28"/>
          <w:highlight w:val="none"/>
        </w:rPr>
        <w:t>附表八</w:t>
      </w:r>
    </w:p>
    <w:p w14:paraId="468F1B42">
      <w:pPr>
        <w:pStyle w:val="102"/>
        <w:jc w:val="center"/>
        <w:rPr>
          <w:rFonts w:hint="eastAsia" w:ascii="宋体" w:hAnsi="宋体" w:cs="宋体"/>
          <w:b/>
          <w:color w:val="auto"/>
          <w:sz w:val="28"/>
          <w:szCs w:val="28"/>
          <w:highlight w:val="none"/>
          <w:lang w:eastAsia="zh-CN"/>
        </w:rPr>
      </w:pPr>
      <w:r>
        <w:rPr>
          <w:rFonts w:hint="eastAsia" w:ascii="宋体" w:hAnsi="宋体" w:cs="宋体"/>
          <w:b/>
          <w:color w:val="auto"/>
          <w:sz w:val="28"/>
          <w:szCs w:val="28"/>
          <w:highlight w:val="none"/>
          <w:lang w:eastAsia="zh-CN"/>
        </w:rPr>
        <w:t>附加</w:t>
      </w:r>
      <w:bookmarkStart w:id="470" w:name="突出显示"/>
      <w:r>
        <w:rPr>
          <w:rFonts w:hint="eastAsia" w:ascii="宋体" w:hAnsi="宋体" w:cs="宋体"/>
          <w:b/>
          <w:bCs/>
          <w:color w:val="auto"/>
          <w:sz w:val="28"/>
          <w:szCs w:val="28"/>
          <w:highlight w:val="none"/>
          <w:lang w:eastAsia="zh-CN"/>
        </w:rPr>
        <w:t>票决</w:t>
      </w:r>
      <w:bookmarkEnd w:id="470"/>
      <w:r>
        <w:rPr>
          <w:rFonts w:hint="eastAsia" w:ascii="宋体" w:hAnsi="宋体" w:cs="宋体"/>
          <w:b/>
          <w:bCs/>
          <w:color w:val="auto"/>
          <w:sz w:val="28"/>
          <w:szCs w:val="28"/>
          <w:highlight w:val="none"/>
          <w:lang w:eastAsia="zh-CN"/>
        </w:rPr>
        <w:t>定标选票汇总</w:t>
      </w:r>
      <w:r>
        <w:rPr>
          <w:rFonts w:hint="eastAsia" w:ascii="宋体" w:hAnsi="宋体" w:cs="宋体"/>
          <w:b/>
          <w:color w:val="auto"/>
          <w:sz w:val="28"/>
          <w:szCs w:val="28"/>
          <w:highlight w:val="none"/>
          <w:lang w:eastAsia="zh-CN"/>
        </w:rPr>
        <w:t>表</w:t>
      </w:r>
    </w:p>
    <w:p w14:paraId="1C44607F">
      <w:pPr>
        <w:pStyle w:val="102"/>
        <w:jc w:val="center"/>
        <w:rPr>
          <w:rFonts w:hint="eastAsia" w:ascii="宋体" w:hAnsi="宋体" w:cs="宋体"/>
          <w:b/>
          <w:color w:val="auto"/>
          <w:sz w:val="28"/>
          <w:szCs w:val="28"/>
          <w:highlight w:val="none"/>
          <w:lang w:eastAsia="zh-CN"/>
        </w:rPr>
      </w:pPr>
      <w:r>
        <w:rPr>
          <w:rFonts w:hint="eastAsia" w:ascii="宋体" w:hAnsi="宋体" w:cs="宋体"/>
          <w:b/>
          <w:color w:val="auto"/>
          <w:sz w:val="28"/>
          <w:szCs w:val="28"/>
          <w:highlight w:val="none"/>
          <w:lang w:eastAsia="zh-CN"/>
        </w:rPr>
        <w:t>（定标阶段-票数相同时定标委员会汇总用表）</w:t>
      </w:r>
    </w:p>
    <w:p w14:paraId="1AAE9B0A">
      <w:pPr>
        <w:pStyle w:val="102"/>
        <w:jc w:val="center"/>
        <w:rPr>
          <w:rFonts w:hint="eastAsia" w:ascii="宋体" w:hAnsi="宋体" w:cs="宋体"/>
          <w:b/>
          <w:color w:val="auto"/>
          <w:sz w:val="28"/>
          <w:szCs w:val="28"/>
          <w:highlight w:val="none"/>
          <w:lang w:eastAsia="zh-CN"/>
        </w:rPr>
      </w:pPr>
    </w:p>
    <w:p w14:paraId="3823F98A">
      <w:pPr>
        <w:adjustRightInd w:val="0"/>
        <w:snapToGrid w:val="0"/>
        <w:spacing w:line="360" w:lineRule="auto"/>
        <w:rPr>
          <w:rFonts w:hint="eastAsia"/>
          <w:color w:val="auto"/>
          <w:highlight w:val="none"/>
        </w:rPr>
      </w:pPr>
      <w:r>
        <w:rPr>
          <w:rFonts w:hint="eastAsia"/>
          <w:color w:val="auto"/>
          <w:highlight w:val="none"/>
        </w:rPr>
        <w:t>工程名称：</w:t>
      </w:r>
    </w:p>
    <w:tbl>
      <w:tblPr>
        <w:tblStyle w:val="41"/>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5563"/>
        <w:gridCol w:w="2419"/>
      </w:tblGrid>
      <w:tr w14:paraId="73DB9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949" w:type="pct"/>
            <w:tcBorders>
              <w:top w:val="single" w:color="auto" w:sz="4" w:space="0"/>
              <w:left w:val="single" w:color="auto" w:sz="4" w:space="0"/>
              <w:bottom w:val="single" w:color="auto" w:sz="4" w:space="0"/>
              <w:right w:val="single" w:color="auto" w:sz="4" w:space="0"/>
            </w:tcBorders>
            <w:noWrap w:val="0"/>
            <w:vAlign w:val="center"/>
          </w:tcPr>
          <w:p w14:paraId="73B54B9A">
            <w:pPr>
              <w:jc w:val="center"/>
              <w:rPr>
                <w:rFonts w:hint="eastAsia"/>
                <w:color w:val="auto"/>
                <w:highlight w:val="none"/>
              </w:rPr>
            </w:pPr>
            <w:r>
              <w:rPr>
                <w:rFonts w:hint="eastAsia"/>
                <w:color w:val="auto"/>
                <w:highlight w:val="none"/>
              </w:rPr>
              <w:t>序号</w:t>
            </w:r>
          </w:p>
        </w:tc>
        <w:tc>
          <w:tcPr>
            <w:tcW w:w="2822" w:type="pct"/>
            <w:tcBorders>
              <w:top w:val="single" w:color="auto" w:sz="4" w:space="0"/>
              <w:left w:val="single" w:color="auto" w:sz="4" w:space="0"/>
              <w:bottom w:val="single" w:color="auto" w:sz="4" w:space="0"/>
              <w:right w:val="single" w:color="auto" w:sz="4" w:space="0"/>
            </w:tcBorders>
            <w:noWrap w:val="0"/>
            <w:vAlign w:val="center"/>
          </w:tcPr>
          <w:p w14:paraId="714D6AD0">
            <w:pPr>
              <w:jc w:val="center"/>
              <w:rPr>
                <w:rFonts w:hint="eastAsia"/>
                <w:color w:val="auto"/>
                <w:highlight w:val="none"/>
              </w:rPr>
            </w:pPr>
            <w:r>
              <w:rPr>
                <w:rFonts w:hint="eastAsia"/>
                <w:color w:val="auto"/>
                <w:highlight w:val="none"/>
              </w:rPr>
              <w:t>合格中标候选人名称</w:t>
            </w:r>
          </w:p>
        </w:tc>
        <w:tc>
          <w:tcPr>
            <w:tcW w:w="1227" w:type="pct"/>
            <w:tcBorders>
              <w:top w:val="single" w:color="auto" w:sz="4" w:space="0"/>
              <w:left w:val="single" w:color="auto" w:sz="4" w:space="0"/>
              <w:bottom w:val="single" w:color="auto" w:sz="4" w:space="0"/>
              <w:right w:val="single" w:color="auto" w:sz="4" w:space="0"/>
            </w:tcBorders>
            <w:noWrap w:val="0"/>
            <w:vAlign w:val="center"/>
          </w:tcPr>
          <w:p w14:paraId="770062B3">
            <w:pPr>
              <w:jc w:val="center"/>
              <w:rPr>
                <w:rFonts w:hint="eastAsia"/>
                <w:color w:val="auto"/>
                <w:szCs w:val="21"/>
                <w:highlight w:val="none"/>
              </w:rPr>
            </w:pPr>
            <w:r>
              <w:rPr>
                <w:rFonts w:hint="eastAsia"/>
                <w:color w:val="auto"/>
                <w:szCs w:val="21"/>
                <w:highlight w:val="none"/>
              </w:rPr>
              <w:t>得票数</w:t>
            </w:r>
          </w:p>
        </w:tc>
      </w:tr>
      <w:tr w14:paraId="35862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949" w:type="pct"/>
            <w:tcBorders>
              <w:top w:val="single" w:color="auto" w:sz="4" w:space="0"/>
              <w:left w:val="single" w:color="auto" w:sz="4" w:space="0"/>
              <w:bottom w:val="single" w:color="auto" w:sz="4" w:space="0"/>
              <w:right w:val="single" w:color="auto" w:sz="4" w:space="0"/>
            </w:tcBorders>
            <w:noWrap w:val="0"/>
            <w:vAlign w:val="center"/>
          </w:tcPr>
          <w:p w14:paraId="6BCCF1A6">
            <w:pPr>
              <w:jc w:val="center"/>
              <w:rPr>
                <w:rFonts w:hint="eastAsia"/>
                <w:color w:val="auto"/>
                <w:highlight w:val="none"/>
              </w:rPr>
            </w:pPr>
            <w:r>
              <w:rPr>
                <w:rFonts w:hint="eastAsia"/>
                <w:color w:val="auto"/>
                <w:highlight w:val="none"/>
              </w:rPr>
              <w:t>1</w:t>
            </w:r>
          </w:p>
        </w:tc>
        <w:tc>
          <w:tcPr>
            <w:tcW w:w="2822" w:type="pct"/>
            <w:tcBorders>
              <w:top w:val="single" w:color="auto" w:sz="4" w:space="0"/>
              <w:left w:val="single" w:color="auto" w:sz="4" w:space="0"/>
              <w:bottom w:val="single" w:color="auto" w:sz="4" w:space="0"/>
              <w:right w:val="single" w:color="auto" w:sz="4" w:space="0"/>
            </w:tcBorders>
            <w:noWrap w:val="0"/>
            <w:vAlign w:val="center"/>
          </w:tcPr>
          <w:p w14:paraId="1C8C2AC6">
            <w:pPr>
              <w:jc w:val="center"/>
              <w:rPr>
                <w:rFonts w:hint="eastAsia"/>
                <w:color w:val="auto"/>
                <w:highlight w:val="none"/>
              </w:rPr>
            </w:pPr>
          </w:p>
        </w:tc>
        <w:tc>
          <w:tcPr>
            <w:tcW w:w="1227" w:type="pct"/>
            <w:tcBorders>
              <w:top w:val="single" w:color="auto" w:sz="4" w:space="0"/>
              <w:left w:val="single" w:color="auto" w:sz="4" w:space="0"/>
              <w:bottom w:val="single" w:color="auto" w:sz="4" w:space="0"/>
              <w:right w:val="single" w:color="auto" w:sz="4" w:space="0"/>
            </w:tcBorders>
            <w:noWrap w:val="0"/>
            <w:vAlign w:val="center"/>
          </w:tcPr>
          <w:p w14:paraId="4F6D618A">
            <w:pPr>
              <w:jc w:val="center"/>
              <w:rPr>
                <w:rFonts w:hint="eastAsia"/>
                <w:color w:val="auto"/>
                <w:highlight w:val="none"/>
              </w:rPr>
            </w:pPr>
          </w:p>
        </w:tc>
      </w:tr>
      <w:tr w14:paraId="50C66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949" w:type="pct"/>
            <w:tcBorders>
              <w:top w:val="single" w:color="auto" w:sz="4" w:space="0"/>
              <w:left w:val="single" w:color="auto" w:sz="4" w:space="0"/>
              <w:bottom w:val="single" w:color="auto" w:sz="4" w:space="0"/>
              <w:right w:val="single" w:color="auto" w:sz="4" w:space="0"/>
            </w:tcBorders>
            <w:noWrap w:val="0"/>
            <w:vAlign w:val="center"/>
          </w:tcPr>
          <w:p w14:paraId="7B9F10D4">
            <w:pPr>
              <w:jc w:val="center"/>
              <w:rPr>
                <w:rFonts w:hint="eastAsia"/>
                <w:color w:val="auto"/>
                <w:highlight w:val="none"/>
              </w:rPr>
            </w:pPr>
            <w:r>
              <w:rPr>
                <w:rFonts w:hint="eastAsia"/>
                <w:color w:val="auto"/>
                <w:highlight w:val="none"/>
              </w:rPr>
              <w:t>2</w:t>
            </w:r>
          </w:p>
        </w:tc>
        <w:tc>
          <w:tcPr>
            <w:tcW w:w="2822" w:type="pct"/>
            <w:tcBorders>
              <w:top w:val="single" w:color="auto" w:sz="4" w:space="0"/>
              <w:left w:val="single" w:color="auto" w:sz="4" w:space="0"/>
              <w:bottom w:val="single" w:color="auto" w:sz="4" w:space="0"/>
              <w:right w:val="single" w:color="auto" w:sz="4" w:space="0"/>
            </w:tcBorders>
            <w:noWrap w:val="0"/>
            <w:vAlign w:val="center"/>
          </w:tcPr>
          <w:p w14:paraId="50429F33">
            <w:pPr>
              <w:jc w:val="center"/>
              <w:rPr>
                <w:rFonts w:hint="eastAsia"/>
                <w:color w:val="auto"/>
                <w:highlight w:val="none"/>
              </w:rPr>
            </w:pPr>
          </w:p>
        </w:tc>
        <w:tc>
          <w:tcPr>
            <w:tcW w:w="1227" w:type="pct"/>
            <w:tcBorders>
              <w:top w:val="single" w:color="auto" w:sz="4" w:space="0"/>
              <w:left w:val="single" w:color="auto" w:sz="4" w:space="0"/>
              <w:bottom w:val="single" w:color="auto" w:sz="4" w:space="0"/>
              <w:right w:val="single" w:color="auto" w:sz="4" w:space="0"/>
            </w:tcBorders>
            <w:noWrap w:val="0"/>
            <w:vAlign w:val="center"/>
          </w:tcPr>
          <w:p w14:paraId="5C837DAC">
            <w:pPr>
              <w:jc w:val="center"/>
              <w:rPr>
                <w:rFonts w:hint="eastAsia"/>
                <w:color w:val="auto"/>
                <w:highlight w:val="none"/>
              </w:rPr>
            </w:pPr>
          </w:p>
        </w:tc>
      </w:tr>
      <w:tr w14:paraId="505B3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949" w:type="pct"/>
            <w:tcBorders>
              <w:top w:val="single" w:color="auto" w:sz="4" w:space="0"/>
              <w:left w:val="single" w:color="auto" w:sz="4" w:space="0"/>
              <w:bottom w:val="single" w:color="auto" w:sz="4" w:space="0"/>
              <w:right w:val="single" w:color="auto" w:sz="4" w:space="0"/>
            </w:tcBorders>
            <w:noWrap w:val="0"/>
            <w:vAlign w:val="center"/>
          </w:tcPr>
          <w:p w14:paraId="0AF360C8">
            <w:pPr>
              <w:jc w:val="center"/>
              <w:rPr>
                <w:rFonts w:hint="eastAsia"/>
                <w:color w:val="auto"/>
                <w:highlight w:val="none"/>
              </w:rPr>
            </w:pPr>
            <w:r>
              <w:rPr>
                <w:rFonts w:hint="eastAsia"/>
                <w:color w:val="auto"/>
                <w:highlight w:val="none"/>
              </w:rPr>
              <w:t>3</w:t>
            </w:r>
          </w:p>
        </w:tc>
        <w:tc>
          <w:tcPr>
            <w:tcW w:w="2822" w:type="pct"/>
            <w:tcBorders>
              <w:top w:val="single" w:color="auto" w:sz="4" w:space="0"/>
              <w:left w:val="single" w:color="auto" w:sz="4" w:space="0"/>
              <w:bottom w:val="single" w:color="auto" w:sz="4" w:space="0"/>
              <w:right w:val="single" w:color="auto" w:sz="4" w:space="0"/>
            </w:tcBorders>
            <w:noWrap w:val="0"/>
            <w:vAlign w:val="center"/>
          </w:tcPr>
          <w:p w14:paraId="14C8C904">
            <w:pPr>
              <w:jc w:val="center"/>
              <w:rPr>
                <w:rFonts w:hint="eastAsia"/>
                <w:color w:val="auto"/>
                <w:highlight w:val="none"/>
              </w:rPr>
            </w:pPr>
          </w:p>
        </w:tc>
        <w:tc>
          <w:tcPr>
            <w:tcW w:w="1227" w:type="pct"/>
            <w:tcBorders>
              <w:top w:val="single" w:color="auto" w:sz="4" w:space="0"/>
              <w:left w:val="single" w:color="auto" w:sz="4" w:space="0"/>
              <w:bottom w:val="single" w:color="auto" w:sz="4" w:space="0"/>
              <w:right w:val="single" w:color="auto" w:sz="4" w:space="0"/>
            </w:tcBorders>
            <w:noWrap w:val="0"/>
            <w:vAlign w:val="center"/>
          </w:tcPr>
          <w:p w14:paraId="0005DB58">
            <w:pPr>
              <w:jc w:val="center"/>
              <w:rPr>
                <w:rFonts w:hint="eastAsia"/>
                <w:color w:val="auto"/>
                <w:highlight w:val="none"/>
              </w:rPr>
            </w:pPr>
          </w:p>
        </w:tc>
      </w:tr>
      <w:tr w14:paraId="20BCC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949" w:type="pct"/>
            <w:tcBorders>
              <w:top w:val="single" w:color="auto" w:sz="4" w:space="0"/>
              <w:left w:val="single" w:color="auto" w:sz="4" w:space="0"/>
              <w:bottom w:val="single" w:color="auto" w:sz="4" w:space="0"/>
              <w:right w:val="single" w:color="auto" w:sz="4" w:space="0"/>
            </w:tcBorders>
            <w:noWrap w:val="0"/>
            <w:vAlign w:val="center"/>
          </w:tcPr>
          <w:p w14:paraId="6235294F">
            <w:pPr>
              <w:jc w:val="center"/>
              <w:rPr>
                <w:rFonts w:hint="eastAsia"/>
                <w:color w:val="auto"/>
                <w:highlight w:val="none"/>
              </w:rPr>
            </w:pPr>
            <w:r>
              <w:rPr>
                <w:rFonts w:hint="eastAsia"/>
                <w:color w:val="auto"/>
                <w:highlight w:val="none"/>
              </w:rPr>
              <w:t>4</w:t>
            </w:r>
          </w:p>
        </w:tc>
        <w:tc>
          <w:tcPr>
            <w:tcW w:w="2822" w:type="pct"/>
            <w:tcBorders>
              <w:top w:val="single" w:color="auto" w:sz="4" w:space="0"/>
              <w:left w:val="single" w:color="auto" w:sz="4" w:space="0"/>
              <w:bottom w:val="single" w:color="auto" w:sz="4" w:space="0"/>
              <w:right w:val="single" w:color="auto" w:sz="4" w:space="0"/>
            </w:tcBorders>
            <w:noWrap w:val="0"/>
            <w:vAlign w:val="center"/>
          </w:tcPr>
          <w:p w14:paraId="0C879883">
            <w:pPr>
              <w:jc w:val="center"/>
              <w:rPr>
                <w:rFonts w:hint="eastAsia"/>
                <w:color w:val="auto"/>
                <w:highlight w:val="none"/>
              </w:rPr>
            </w:pPr>
          </w:p>
        </w:tc>
        <w:tc>
          <w:tcPr>
            <w:tcW w:w="1227" w:type="pct"/>
            <w:tcBorders>
              <w:top w:val="single" w:color="auto" w:sz="4" w:space="0"/>
              <w:left w:val="single" w:color="auto" w:sz="4" w:space="0"/>
              <w:bottom w:val="single" w:color="auto" w:sz="4" w:space="0"/>
              <w:right w:val="single" w:color="auto" w:sz="4" w:space="0"/>
            </w:tcBorders>
            <w:noWrap w:val="0"/>
            <w:vAlign w:val="center"/>
          </w:tcPr>
          <w:p w14:paraId="473A0FA0">
            <w:pPr>
              <w:jc w:val="center"/>
              <w:rPr>
                <w:rFonts w:hint="eastAsia"/>
                <w:color w:val="auto"/>
                <w:highlight w:val="none"/>
              </w:rPr>
            </w:pPr>
          </w:p>
        </w:tc>
      </w:tr>
      <w:tr w14:paraId="1DEF6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trPr>
        <w:tc>
          <w:tcPr>
            <w:tcW w:w="949" w:type="pct"/>
            <w:tcBorders>
              <w:top w:val="single" w:color="auto" w:sz="4" w:space="0"/>
              <w:left w:val="single" w:color="auto" w:sz="4" w:space="0"/>
              <w:bottom w:val="single" w:color="auto" w:sz="4" w:space="0"/>
              <w:right w:val="single" w:color="auto" w:sz="4" w:space="0"/>
            </w:tcBorders>
            <w:noWrap w:val="0"/>
            <w:vAlign w:val="center"/>
          </w:tcPr>
          <w:p w14:paraId="0BD767CD">
            <w:pPr>
              <w:jc w:val="center"/>
              <w:rPr>
                <w:rFonts w:hint="eastAsia"/>
                <w:color w:val="auto"/>
                <w:highlight w:val="none"/>
              </w:rPr>
            </w:pPr>
            <w:r>
              <w:rPr>
                <w:rFonts w:hint="eastAsia"/>
                <w:color w:val="auto"/>
                <w:highlight w:val="none"/>
              </w:rPr>
              <w:t>……</w:t>
            </w:r>
          </w:p>
        </w:tc>
        <w:tc>
          <w:tcPr>
            <w:tcW w:w="2822" w:type="pct"/>
            <w:tcBorders>
              <w:top w:val="single" w:color="auto" w:sz="4" w:space="0"/>
              <w:left w:val="single" w:color="auto" w:sz="4" w:space="0"/>
              <w:bottom w:val="single" w:color="auto" w:sz="4" w:space="0"/>
              <w:right w:val="single" w:color="auto" w:sz="4" w:space="0"/>
            </w:tcBorders>
            <w:noWrap w:val="0"/>
            <w:vAlign w:val="center"/>
          </w:tcPr>
          <w:p w14:paraId="07CEC4D8">
            <w:pPr>
              <w:jc w:val="center"/>
              <w:rPr>
                <w:rFonts w:hint="eastAsia"/>
                <w:color w:val="auto"/>
                <w:highlight w:val="none"/>
              </w:rPr>
            </w:pPr>
          </w:p>
        </w:tc>
        <w:tc>
          <w:tcPr>
            <w:tcW w:w="1227" w:type="pct"/>
            <w:tcBorders>
              <w:top w:val="single" w:color="auto" w:sz="4" w:space="0"/>
              <w:left w:val="single" w:color="auto" w:sz="4" w:space="0"/>
              <w:bottom w:val="single" w:color="auto" w:sz="4" w:space="0"/>
              <w:right w:val="single" w:color="auto" w:sz="4" w:space="0"/>
            </w:tcBorders>
            <w:noWrap w:val="0"/>
            <w:vAlign w:val="center"/>
          </w:tcPr>
          <w:p w14:paraId="34C725C6">
            <w:pPr>
              <w:jc w:val="center"/>
              <w:rPr>
                <w:rFonts w:hint="eastAsia"/>
                <w:color w:val="auto"/>
                <w:highlight w:val="none"/>
              </w:rPr>
            </w:pPr>
          </w:p>
        </w:tc>
      </w:tr>
    </w:tbl>
    <w:p w14:paraId="6452D3CC">
      <w:pPr>
        <w:pStyle w:val="102"/>
        <w:rPr>
          <w:rFonts w:hint="eastAsia" w:ascii="宋体" w:hAnsi="宋体" w:cs="宋体"/>
          <w:color w:val="auto"/>
          <w:szCs w:val="21"/>
          <w:highlight w:val="none"/>
        </w:rPr>
      </w:pPr>
    </w:p>
    <w:p w14:paraId="0BCBDD66">
      <w:pPr>
        <w:adjustRightInd w:val="0"/>
        <w:snapToGrid w:val="0"/>
        <w:spacing w:line="360" w:lineRule="auto"/>
        <w:rPr>
          <w:rFonts w:hint="eastAsia"/>
          <w:color w:val="auto"/>
          <w:szCs w:val="21"/>
          <w:highlight w:val="none"/>
        </w:rPr>
      </w:pPr>
      <w:r>
        <w:rPr>
          <w:rFonts w:hint="eastAsia"/>
          <w:color w:val="auto"/>
          <w:szCs w:val="21"/>
          <w:highlight w:val="none"/>
        </w:rPr>
        <w:t>定标委员签名：                                            日期：</w:t>
      </w:r>
    </w:p>
    <w:p w14:paraId="25AC5190">
      <w:pPr>
        <w:jc w:val="left"/>
        <w:rPr>
          <w:color w:val="auto"/>
          <w:highlight w:val="none"/>
        </w:rPr>
      </w:pPr>
      <w:r>
        <w:rPr>
          <w:rFonts w:hint="eastAsia"/>
          <w:color w:val="auto"/>
          <w:highlight w:val="none"/>
        </w:rPr>
        <w:br w:type="page"/>
      </w:r>
      <w:r>
        <w:rPr>
          <w:rFonts w:hint="eastAsia" w:ascii="宋体" w:hAnsi="宋体" w:cs="宋体"/>
          <w:b/>
          <w:color w:val="auto"/>
          <w:sz w:val="28"/>
          <w:szCs w:val="28"/>
          <w:highlight w:val="none"/>
        </w:rPr>
        <w:t>附表九</w:t>
      </w:r>
    </w:p>
    <w:p w14:paraId="5CEDE01C">
      <w:pPr>
        <w:jc w:val="center"/>
        <w:rPr>
          <w:rFonts w:hint="eastAsia"/>
          <w:color w:val="auto"/>
          <w:highlight w:val="none"/>
        </w:rPr>
      </w:pPr>
      <w:r>
        <w:rPr>
          <w:rFonts w:hint="eastAsia"/>
          <w:b/>
          <w:bCs/>
          <w:color w:val="auto"/>
          <w:sz w:val="32"/>
          <w:highlight w:val="none"/>
        </w:rPr>
        <w:t>定标阶段各合格中标候选人评语</w:t>
      </w:r>
    </w:p>
    <w:p w14:paraId="57D8B7B4">
      <w:pPr>
        <w:rPr>
          <w:rFonts w:hint="eastAsia"/>
          <w:color w:val="auto"/>
          <w:highlight w:val="none"/>
          <w:u w:val="single"/>
        </w:rPr>
      </w:pPr>
      <w:r>
        <w:rPr>
          <w:rFonts w:hint="eastAsia"/>
          <w:color w:val="auto"/>
          <w:highlight w:val="none"/>
          <w:u w:val="single"/>
        </w:rPr>
        <w:t>工程名称：</w:t>
      </w:r>
    </w:p>
    <w:tbl>
      <w:tblPr>
        <w:tblStyle w:val="41"/>
        <w:tblW w:w="9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39"/>
        <w:gridCol w:w="5980"/>
      </w:tblGrid>
      <w:tr w14:paraId="19B10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3539" w:type="dxa"/>
            <w:tcBorders>
              <w:top w:val="single" w:color="auto" w:sz="4" w:space="0"/>
              <w:left w:val="single" w:color="auto" w:sz="4" w:space="0"/>
              <w:bottom w:val="single" w:color="auto" w:sz="4" w:space="0"/>
              <w:right w:val="single" w:color="auto" w:sz="4" w:space="0"/>
            </w:tcBorders>
            <w:noWrap w:val="0"/>
            <w:vAlign w:val="center"/>
          </w:tcPr>
          <w:p w14:paraId="47B70E49">
            <w:pPr>
              <w:jc w:val="center"/>
              <w:rPr>
                <w:rFonts w:hint="eastAsia"/>
                <w:b/>
                <w:color w:val="auto"/>
                <w:highlight w:val="none"/>
                <w:u w:val="single"/>
              </w:rPr>
            </w:pPr>
            <w:r>
              <w:rPr>
                <w:rFonts w:hint="eastAsia"/>
                <w:b/>
                <w:color w:val="auto"/>
                <w:highlight w:val="none"/>
                <w:u w:val="single"/>
              </w:rPr>
              <w:t>合格中标候选人名称</w:t>
            </w:r>
          </w:p>
        </w:tc>
        <w:tc>
          <w:tcPr>
            <w:tcW w:w="5980" w:type="dxa"/>
            <w:tcBorders>
              <w:top w:val="single" w:color="auto" w:sz="4" w:space="0"/>
              <w:left w:val="single" w:color="auto" w:sz="4" w:space="0"/>
              <w:bottom w:val="single" w:color="auto" w:sz="4" w:space="0"/>
              <w:right w:val="single" w:color="auto" w:sz="4" w:space="0"/>
            </w:tcBorders>
            <w:noWrap w:val="0"/>
            <w:vAlign w:val="center"/>
          </w:tcPr>
          <w:p w14:paraId="03D37E1C">
            <w:pPr>
              <w:jc w:val="center"/>
              <w:rPr>
                <w:rFonts w:hint="eastAsia"/>
                <w:b/>
                <w:color w:val="auto"/>
                <w:highlight w:val="none"/>
                <w:u w:val="single"/>
              </w:rPr>
            </w:pPr>
            <w:r>
              <w:rPr>
                <w:rFonts w:hint="eastAsia"/>
                <w:b/>
                <w:color w:val="auto"/>
                <w:highlight w:val="none"/>
                <w:u w:val="single"/>
              </w:rPr>
              <w:t>评    语</w:t>
            </w:r>
          </w:p>
        </w:tc>
      </w:tr>
      <w:tr w14:paraId="5F8AF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4" w:hRule="atLeast"/>
          <w:jc w:val="center"/>
        </w:trPr>
        <w:tc>
          <w:tcPr>
            <w:tcW w:w="3539" w:type="dxa"/>
            <w:tcBorders>
              <w:top w:val="single" w:color="auto" w:sz="4" w:space="0"/>
              <w:left w:val="single" w:color="auto" w:sz="4" w:space="0"/>
              <w:bottom w:val="single" w:color="auto" w:sz="4" w:space="0"/>
              <w:right w:val="single" w:color="auto" w:sz="4" w:space="0"/>
            </w:tcBorders>
            <w:noWrap w:val="0"/>
            <w:vAlign w:val="center"/>
          </w:tcPr>
          <w:p w14:paraId="3B50A00B">
            <w:pPr>
              <w:rPr>
                <w:rFonts w:hint="eastAsia"/>
                <w:color w:val="auto"/>
                <w:highlight w:val="none"/>
                <w:u w:val="single"/>
              </w:rPr>
            </w:pPr>
          </w:p>
        </w:tc>
        <w:tc>
          <w:tcPr>
            <w:tcW w:w="5980" w:type="dxa"/>
            <w:tcBorders>
              <w:top w:val="single" w:color="auto" w:sz="4" w:space="0"/>
              <w:left w:val="single" w:color="auto" w:sz="4" w:space="0"/>
              <w:bottom w:val="single" w:color="auto" w:sz="4" w:space="0"/>
              <w:right w:val="single" w:color="auto" w:sz="4" w:space="0"/>
            </w:tcBorders>
            <w:noWrap w:val="0"/>
            <w:vAlign w:val="center"/>
          </w:tcPr>
          <w:p w14:paraId="5E325DC1">
            <w:pPr>
              <w:rPr>
                <w:rFonts w:hint="eastAsia"/>
                <w:color w:val="auto"/>
                <w:highlight w:val="none"/>
                <w:u w:val="single"/>
              </w:rPr>
            </w:pPr>
          </w:p>
        </w:tc>
      </w:tr>
      <w:tr w14:paraId="5A99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4" w:hRule="atLeast"/>
          <w:jc w:val="center"/>
        </w:trPr>
        <w:tc>
          <w:tcPr>
            <w:tcW w:w="3539" w:type="dxa"/>
            <w:tcBorders>
              <w:top w:val="single" w:color="auto" w:sz="4" w:space="0"/>
              <w:left w:val="single" w:color="auto" w:sz="4" w:space="0"/>
              <w:bottom w:val="single" w:color="auto" w:sz="4" w:space="0"/>
              <w:right w:val="single" w:color="auto" w:sz="4" w:space="0"/>
            </w:tcBorders>
            <w:noWrap w:val="0"/>
            <w:vAlign w:val="center"/>
          </w:tcPr>
          <w:p w14:paraId="5C75EB35">
            <w:pPr>
              <w:rPr>
                <w:rFonts w:hint="eastAsia"/>
                <w:color w:val="auto"/>
                <w:highlight w:val="none"/>
                <w:u w:val="single"/>
              </w:rPr>
            </w:pPr>
          </w:p>
        </w:tc>
        <w:tc>
          <w:tcPr>
            <w:tcW w:w="5980" w:type="dxa"/>
            <w:tcBorders>
              <w:top w:val="single" w:color="auto" w:sz="4" w:space="0"/>
              <w:left w:val="single" w:color="auto" w:sz="4" w:space="0"/>
              <w:bottom w:val="single" w:color="auto" w:sz="4" w:space="0"/>
              <w:right w:val="single" w:color="auto" w:sz="4" w:space="0"/>
            </w:tcBorders>
            <w:noWrap w:val="0"/>
            <w:vAlign w:val="center"/>
          </w:tcPr>
          <w:p w14:paraId="33F3CD27">
            <w:pPr>
              <w:rPr>
                <w:rFonts w:hint="eastAsia"/>
                <w:color w:val="auto"/>
                <w:highlight w:val="none"/>
                <w:u w:val="single"/>
              </w:rPr>
            </w:pPr>
          </w:p>
        </w:tc>
      </w:tr>
      <w:tr w14:paraId="6D399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4" w:hRule="atLeast"/>
          <w:jc w:val="center"/>
        </w:trPr>
        <w:tc>
          <w:tcPr>
            <w:tcW w:w="3539" w:type="dxa"/>
            <w:tcBorders>
              <w:top w:val="single" w:color="auto" w:sz="4" w:space="0"/>
              <w:left w:val="single" w:color="auto" w:sz="4" w:space="0"/>
              <w:bottom w:val="single" w:color="auto" w:sz="4" w:space="0"/>
              <w:right w:val="single" w:color="auto" w:sz="4" w:space="0"/>
            </w:tcBorders>
            <w:noWrap w:val="0"/>
            <w:vAlign w:val="center"/>
          </w:tcPr>
          <w:p w14:paraId="2DEC0F1C">
            <w:pPr>
              <w:rPr>
                <w:rFonts w:hint="eastAsia"/>
                <w:color w:val="auto"/>
                <w:highlight w:val="none"/>
                <w:u w:val="single"/>
              </w:rPr>
            </w:pPr>
          </w:p>
        </w:tc>
        <w:tc>
          <w:tcPr>
            <w:tcW w:w="5980" w:type="dxa"/>
            <w:tcBorders>
              <w:top w:val="single" w:color="auto" w:sz="4" w:space="0"/>
              <w:left w:val="single" w:color="auto" w:sz="4" w:space="0"/>
              <w:bottom w:val="single" w:color="auto" w:sz="4" w:space="0"/>
              <w:right w:val="single" w:color="auto" w:sz="4" w:space="0"/>
            </w:tcBorders>
            <w:noWrap w:val="0"/>
            <w:vAlign w:val="center"/>
          </w:tcPr>
          <w:p w14:paraId="1276B893">
            <w:pPr>
              <w:rPr>
                <w:rFonts w:hint="eastAsia"/>
                <w:color w:val="auto"/>
                <w:highlight w:val="none"/>
                <w:u w:val="single"/>
              </w:rPr>
            </w:pPr>
          </w:p>
        </w:tc>
      </w:tr>
      <w:tr w14:paraId="106E8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4" w:hRule="atLeast"/>
          <w:jc w:val="center"/>
        </w:trPr>
        <w:tc>
          <w:tcPr>
            <w:tcW w:w="3539" w:type="dxa"/>
            <w:tcBorders>
              <w:top w:val="single" w:color="auto" w:sz="4" w:space="0"/>
              <w:left w:val="single" w:color="auto" w:sz="4" w:space="0"/>
              <w:bottom w:val="single" w:color="auto" w:sz="4" w:space="0"/>
              <w:right w:val="single" w:color="auto" w:sz="4" w:space="0"/>
            </w:tcBorders>
            <w:noWrap w:val="0"/>
            <w:vAlign w:val="center"/>
          </w:tcPr>
          <w:p w14:paraId="4CC25313">
            <w:pPr>
              <w:rPr>
                <w:rFonts w:hint="eastAsia"/>
                <w:color w:val="auto"/>
                <w:highlight w:val="none"/>
                <w:u w:val="single"/>
              </w:rPr>
            </w:pPr>
          </w:p>
        </w:tc>
        <w:tc>
          <w:tcPr>
            <w:tcW w:w="5980" w:type="dxa"/>
            <w:tcBorders>
              <w:top w:val="single" w:color="auto" w:sz="4" w:space="0"/>
              <w:left w:val="single" w:color="auto" w:sz="4" w:space="0"/>
              <w:bottom w:val="single" w:color="auto" w:sz="4" w:space="0"/>
              <w:right w:val="single" w:color="auto" w:sz="4" w:space="0"/>
            </w:tcBorders>
            <w:noWrap w:val="0"/>
            <w:vAlign w:val="center"/>
          </w:tcPr>
          <w:p w14:paraId="0D67B7E4">
            <w:pPr>
              <w:rPr>
                <w:rFonts w:hint="eastAsia"/>
                <w:color w:val="auto"/>
                <w:highlight w:val="none"/>
                <w:u w:val="single"/>
              </w:rPr>
            </w:pPr>
          </w:p>
        </w:tc>
      </w:tr>
      <w:tr w14:paraId="7EE02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4" w:hRule="atLeast"/>
          <w:jc w:val="center"/>
        </w:trPr>
        <w:tc>
          <w:tcPr>
            <w:tcW w:w="3539" w:type="dxa"/>
            <w:tcBorders>
              <w:top w:val="single" w:color="auto" w:sz="4" w:space="0"/>
              <w:left w:val="single" w:color="auto" w:sz="4" w:space="0"/>
              <w:bottom w:val="single" w:color="auto" w:sz="4" w:space="0"/>
              <w:right w:val="single" w:color="auto" w:sz="4" w:space="0"/>
            </w:tcBorders>
            <w:noWrap w:val="0"/>
            <w:vAlign w:val="center"/>
          </w:tcPr>
          <w:p w14:paraId="6E47E7FC">
            <w:pPr>
              <w:rPr>
                <w:rFonts w:hint="eastAsia"/>
                <w:color w:val="auto"/>
                <w:highlight w:val="none"/>
                <w:u w:val="single"/>
              </w:rPr>
            </w:pPr>
          </w:p>
        </w:tc>
        <w:tc>
          <w:tcPr>
            <w:tcW w:w="5980" w:type="dxa"/>
            <w:tcBorders>
              <w:top w:val="single" w:color="auto" w:sz="4" w:space="0"/>
              <w:left w:val="single" w:color="auto" w:sz="4" w:space="0"/>
              <w:bottom w:val="single" w:color="auto" w:sz="4" w:space="0"/>
              <w:right w:val="single" w:color="auto" w:sz="4" w:space="0"/>
            </w:tcBorders>
            <w:noWrap w:val="0"/>
            <w:vAlign w:val="center"/>
          </w:tcPr>
          <w:p w14:paraId="037AE15D">
            <w:pPr>
              <w:rPr>
                <w:rFonts w:hint="eastAsia"/>
                <w:color w:val="auto"/>
                <w:highlight w:val="none"/>
                <w:u w:val="single"/>
              </w:rPr>
            </w:pPr>
          </w:p>
        </w:tc>
      </w:tr>
      <w:tr w14:paraId="39628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4" w:hRule="atLeast"/>
          <w:jc w:val="center"/>
        </w:trPr>
        <w:tc>
          <w:tcPr>
            <w:tcW w:w="3539" w:type="dxa"/>
            <w:tcBorders>
              <w:top w:val="single" w:color="auto" w:sz="4" w:space="0"/>
              <w:left w:val="single" w:color="auto" w:sz="4" w:space="0"/>
              <w:bottom w:val="single" w:color="auto" w:sz="4" w:space="0"/>
              <w:right w:val="single" w:color="auto" w:sz="4" w:space="0"/>
            </w:tcBorders>
            <w:noWrap w:val="0"/>
            <w:vAlign w:val="center"/>
          </w:tcPr>
          <w:p w14:paraId="5C504613">
            <w:pPr>
              <w:rPr>
                <w:rFonts w:hint="eastAsia"/>
                <w:color w:val="auto"/>
                <w:highlight w:val="none"/>
                <w:u w:val="single"/>
              </w:rPr>
            </w:pPr>
          </w:p>
        </w:tc>
        <w:tc>
          <w:tcPr>
            <w:tcW w:w="5980" w:type="dxa"/>
            <w:tcBorders>
              <w:top w:val="single" w:color="auto" w:sz="4" w:space="0"/>
              <w:left w:val="single" w:color="auto" w:sz="4" w:space="0"/>
              <w:bottom w:val="single" w:color="auto" w:sz="4" w:space="0"/>
              <w:right w:val="single" w:color="auto" w:sz="4" w:space="0"/>
            </w:tcBorders>
            <w:noWrap w:val="0"/>
            <w:vAlign w:val="center"/>
          </w:tcPr>
          <w:p w14:paraId="3B6A3622">
            <w:pPr>
              <w:rPr>
                <w:rFonts w:hint="eastAsia"/>
                <w:color w:val="auto"/>
                <w:highlight w:val="none"/>
                <w:u w:val="single"/>
              </w:rPr>
            </w:pPr>
          </w:p>
        </w:tc>
      </w:tr>
      <w:tr w14:paraId="2137E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4" w:hRule="atLeast"/>
          <w:jc w:val="center"/>
        </w:trPr>
        <w:tc>
          <w:tcPr>
            <w:tcW w:w="3539" w:type="dxa"/>
            <w:tcBorders>
              <w:top w:val="single" w:color="auto" w:sz="4" w:space="0"/>
              <w:left w:val="single" w:color="auto" w:sz="4" w:space="0"/>
              <w:bottom w:val="single" w:color="auto" w:sz="4" w:space="0"/>
              <w:right w:val="single" w:color="auto" w:sz="4" w:space="0"/>
            </w:tcBorders>
            <w:noWrap w:val="0"/>
            <w:vAlign w:val="center"/>
          </w:tcPr>
          <w:p w14:paraId="5E1B3EC3">
            <w:pPr>
              <w:rPr>
                <w:rFonts w:hint="eastAsia"/>
                <w:color w:val="auto"/>
                <w:highlight w:val="none"/>
                <w:u w:val="single"/>
              </w:rPr>
            </w:pPr>
          </w:p>
        </w:tc>
        <w:tc>
          <w:tcPr>
            <w:tcW w:w="5980" w:type="dxa"/>
            <w:tcBorders>
              <w:top w:val="single" w:color="auto" w:sz="4" w:space="0"/>
              <w:left w:val="single" w:color="auto" w:sz="4" w:space="0"/>
              <w:bottom w:val="single" w:color="auto" w:sz="4" w:space="0"/>
              <w:right w:val="single" w:color="auto" w:sz="4" w:space="0"/>
            </w:tcBorders>
            <w:noWrap w:val="0"/>
            <w:vAlign w:val="center"/>
          </w:tcPr>
          <w:p w14:paraId="410CDAE3">
            <w:pPr>
              <w:rPr>
                <w:rFonts w:hint="eastAsia"/>
                <w:color w:val="auto"/>
                <w:highlight w:val="none"/>
                <w:u w:val="single"/>
              </w:rPr>
            </w:pPr>
          </w:p>
        </w:tc>
      </w:tr>
      <w:tr w14:paraId="098B0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4" w:hRule="atLeast"/>
          <w:jc w:val="center"/>
        </w:trPr>
        <w:tc>
          <w:tcPr>
            <w:tcW w:w="3539" w:type="dxa"/>
            <w:tcBorders>
              <w:top w:val="single" w:color="auto" w:sz="4" w:space="0"/>
              <w:left w:val="single" w:color="auto" w:sz="4" w:space="0"/>
              <w:bottom w:val="single" w:color="auto" w:sz="4" w:space="0"/>
              <w:right w:val="single" w:color="auto" w:sz="4" w:space="0"/>
            </w:tcBorders>
            <w:noWrap w:val="0"/>
            <w:vAlign w:val="center"/>
          </w:tcPr>
          <w:p w14:paraId="2A9CE7E2">
            <w:pPr>
              <w:rPr>
                <w:rFonts w:hint="eastAsia"/>
                <w:color w:val="auto"/>
                <w:highlight w:val="none"/>
                <w:u w:val="single"/>
              </w:rPr>
            </w:pPr>
          </w:p>
        </w:tc>
        <w:tc>
          <w:tcPr>
            <w:tcW w:w="5980" w:type="dxa"/>
            <w:tcBorders>
              <w:top w:val="single" w:color="auto" w:sz="4" w:space="0"/>
              <w:left w:val="single" w:color="auto" w:sz="4" w:space="0"/>
              <w:bottom w:val="single" w:color="auto" w:sz="4" w:space="0"/>
              <w:right w:val="single" w:color="auto" w:sz="4" w:space="0"/>
            </w:tcBorders>
            <w:noWrap w:val="0"/>
            <w:vAlign w:val="center"/>
          </w:tcPr>
          <w:p w14:paraId="316975E8">
            <w:pPr>
              <w:rPr>
                <w:rFonts w:hint="eastAsia"/>
                <w:color w:val="auto"/>
                <w:highlight w:val="none"/>
                <w:u w:val="single"/>
              </w:rPr>
            </w:pPr>
          </w:p>
        </w:tc>
      </w:tr>
    </w:tbl>
    <w:p w14:paraId="26927A36">
      <w:pPr>
        <w:pStyle w:val="102"/>
        <w:rPr>
          <w:rFonts w:hint="eastAsia" w:ascii="宋体" w:hAnsi="宋体" w:cs="宋体"/>
          <w:color w:val="auto"/>
          <w:highlight w:val="none"/>
        </w:rPr>
      </w:pPr>
    </w:p>
    <w:p w14:paraId="307481BF">
      <w:pPr>
        <w:pStyle w:val="102"/>
        <w:rPr>
          <w:rFonts w:hint="eastAsia" w:ascii="宋体" w:hAnsi="宋体" w:cs="宋体"/>
          <w:color w:val="auto"/>
          <w:highlight w:val="none"/>
          <w:lang w:eastAsia="zh-CN"/>
        </w:rPr>
      </w:pPr>
      <w:r>
        <w:rPr>
          <w:rFonts w:hint="eastAsia" w:ascii="宋体" w:hAnsi="宋体" w:cs="宋体"/>
          <w:color w:val="auto"/>
          <w:highlight w:val="none"/>
          <w:lang w:eastAsia="zh-CN"/>
        </w:rPr>
        <w:t>注：由定标委员会各成员依据招标文件中列出的各定标因素，给予进入定标环节的各合格中标候选人客观实际的评语，并作为投票依据。</w:t>
      </w:r>
    </w:p>
    <w:p w14:paraId="57A15B81">
      <w:pPr>
        <w:adjustRightInd w:val="0"/>
        <w:snapToGrid w:val="0"/>
        <w:spacing w:line="360" w:lineRule="auto"/>
        <w:ind w:right="624" w:rightChars="297" w:firstLine="420" w:firstLineChars="200"/>
        <w:rPr>
          <w:rFonts w:hint="eastAsia"/>
          <w:color w:val="auto"/>
          <w:highlight w:val="none"/>
        </w:rPr>
      </w:pPr>
    </w:p>
    <w:p w14:paraId="679EF3A9">
      <w:pPr>
        <w:adjustRightInd w:val="0"/>
        <w:snapToGrid w:val="0"/>
        <w:spacing w:line="360" w:lineRule="auto"/>
        <w:ind w:right="624" w:rightChars="297" w:firstLine="0" w:firstLineChars="0"/>
        <w:rPr>
          <w:rFonts w:hint="eastAsia"/>
          <w:b/>
          <w:bCs/>
          <w:color w:val="auto"/>
          <w:sz w:val="28"/>
          <w:szCs w:val="28"/>
          <w:highlight w:val="none"/>
        </w:rPr>
      </w:pPr>
      <w:r>
        <w:rPr>
          <w:rFonts w:hint="eastAsia"/>
          <w:color w:val="auto"/>
          <w:highlight w:val="none"/>
        </w:rPr>
        <w:t xml:space="preserve">定标委员签名：                                 日期：     </w:t>
      </w:r>
    </w:p>
    <w:p w14:paraId="7C354276">
      <w:pPr>
        <w:rPr>
          <w:rFonts w:ascii="宋体" w:hAnsi="宋体" w:cs="宋体"/>
          <w:color w:val="auto"/>
          <w:sz w:val="36"/>
          <w:szCs w:val="36"/>
          <w:highlight w:val="none"/>
        </w:rPr>
      </w:pPr>
      <w:r>
        <w:rPr>
          <w:rFonts w:hint="eastAsia" w:ascii="宋体" w:hAnsi="宋体" w:cs="宋体"/>
          <w:color w:val="auto"/>
          <w:sz w:val="36"/>
          <w:szCs w:val="36"/>
          <w:highlight w:val="none"/>
        </w:rPr>
        <w:br w:type="page"/>
      </w:r>
      <w:r>
        <w:rPr>
          <w:rFonts w:hint="eastAsia" w:ascii="宋体" w:hAnsi="宋体" w:cs="宋体"/>
          <w:b/>
          <w:bCs/>
          <w:color w:val="auto"/>
          <w:sz w:val="28"/>
          <w:szCs w:val="28"/>
          <w:highlight w:val="none"/>
        </w:rPr>
        <w:t>附表十</w:t>
      </w:r>
    </w:p>
    <w:p w14:paraId="265B3B56">
      <w:pPr>
        <w:jc w:val="center"/>
        <w:rPr>
          <w:rFonts w:hint="eastAsia" w:ascii="宋体" w:hAnsi="宋体" w:cs="宋体"/>
          <w:color w:val="auto"/>
          <w:sz w:val="36"/>
          <w:szCs w:val="36"/>
          <w:highlight w:val="none"/>
        </w:rPr>
      </w:pPr>
      <w:r>
        <w:rPr>
          <w:rFonts w:hint="eastAsia" w:ascii="宋体" w:hAnsi="宋体" w:cs="宋体"/>
          <w:color w:val="auto"/>
          <w:sz w:val="36"/>
          <w:szCs w:val="36"/>
          <w:highlight w:val="none"/>
        </w:rPr>
        <w:t>定标委员评语表</w:t>
      </w:r>
    </w:p>
    <w:p w14:paraId="72EEF7F0">
      <w:pPr>
        <w:pStyle w:val="103"/>
        <w:rPr>
          <w:rFonts w:hint="eastAsia" w:ascii="宋体" w:hAnsi="宋体" w:cs="宋体"/>
          <w:color w:val="auto"/>
          <w:highlight w:val="none"/>
        </w:rPr>
      </w:pPr>
    </w:p>
    <w:p w14:paraId="5FBC6245">
      <w:pPr>
        <w:pStyle w:val="103"/>
        <w:spacing w:line="360" w:lineRule="auto"/>
        <w:jc w:val="left"/>
        <w:rPr>
          <w:rFonts w:hint="eastAsia" w:ascii="宋体" w:hAnsi="宋体" w:cs="宋体"/>
          <w:b w:val="0"/>
          <w:color w:val="auto"/>
          <w:highlight w:val="none"/>
        </w:rPr>
      </w:pPr>
      <w:r>
        <w:rPr>
          <w:rFonts w:hint="eastAsia" w:ascii="宋体" w:hAnsi="宋体" w:cs="宋体"/>
          <w:b w:val="0"/>
          <w:color w:val="auto"/>
          <w:highlight w:val="none"/>
        </w:rPr>
        <w:t>工程名称：</w:t>
      </w:r>
    </w:p>
    <w:p w14:paraId="50805C00">
      <w:pPr>
        <w:pStyle w:val="103"/>
        <w:spacing w:line="360" w:lineRule="auto"/>
        <w:jc w:val="left"/>
        <w:rPr>
          <w:rFonts w:hint="eastAsia" w:ascii="宋体" w:hAnsi="宋体" w:cs="宋体"/>
          <w:b w:val="0"/>
          <w:color w:val="auto"/>
          <w:highlight w:val="none"/>
        </w:rPr>
      </w:pPr>
      <w:r>
        <w:rPr>
          <w:rFonts w:hint="eastAsia" w:ascii="宋体" w:hAnsi="宋体" w:cs="宋体"/>
          <w:b w:val="0"/>
          <w:color w:val="auto"/>
          <w:highlight w:val="none"/>
        </w:rPr>
        <w:t>合格中标候选人名称：</w:t>
      </w:r>
    </w:p>
    <w:tbl>
      <w:tblPr>
        <w:tblStyle w:val="41"/>
        <w:tblW w:w="9758" w:type="dxa"/>
        <w:tblInd w:w="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205"/>
        <w:gridCol w:w="2091"/>
        <w:gridCol w:w="3589"/>
      </w:tblGrid>
      <w:tr w14:paraId="1A542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873" w:type="dxa"/>
            <w:tcBorders>
              <w:top w:val="single" w:color="auto" w:sz="4" w:space="0"/>
              <w:left w:val="single" w:color="auto" w:sz="4" w:space="0"/>
              <w:bottom w:val="single" w:color="auto" w:sz="4" w:space="0"/>
              <w:right w:val="single" w:color="auto" w:sz="4" w:space="0"/>
            </w:tcBorders>
            <w:noWrap w:val="0"/>
            <w:vAlign w:val="center"/>
          </w:tcPr>
          <w:p w14:paraId="4E09E55A">
            <w:pPr>
              <w:jc w:val="center"/>
              <w:rPr>
                <w:rFonts w:hint="eastAsia" w:ascii="宋体" w:hAnsi="宋体" w:cs="宋体"/>
                <w:b/>
                <w:bCs/>
                <w:color w:val="auto"/>
                <w:highlight w:val="none"/>
              </w:rPr>
            </w:pPr>
            <w:r>
              <w:rPr>
                <w:rFonts w:hint="eastAsia" w:ascii="宋体" w:hAnsi="宋体" w:cs="宋体"/>
                <w:b/>
                <w:bCs/>
                <w:color w:val="auto"/>
                <w:highlight w:val="none"/>
              </w:rPr>
              <w:t>序号</w:t>
            </w:r>
          </w:p>
        </w:tc>
        <w:tc>
          <w:tcPr>
            <w:tcW w:w="3205" w:type="dxa"/>
            <w:tcBorders>
              <w:top w:val="single" w:color="auto" w:sz="4" w:space="0"/>
              <w:left w:val="single" w:color="auto" w:sz="4" w:space="0"/>
              <w:bottom w:val="single" w:color="auto" w:sz="4" w:space="0"/>
              <w:right w:val="single" w:color="auto" w:sz="4" w:space="0"/>
            </w:tcBorders>
            <w:noWrap w:val="0"/>
            <w:vAlign w:val="center"/>
          </w:tcPr>
          <w:p w14:paraId="2742BC60">
            <w:pPr>
              <w:jc w:val="center"/>
              <w:rPr>
                <w:rFonts w:hint="eastAsia" w:ascii="宋体" w:hAnsi="宋体" w:cs="宋体"/>
                <w:b/>
                <w:bCs/>
                <w:color w:val="auto"/>
                <w:highlight w:val="none"/>
              </w:rPr>
            </w:pPr>
            <w:r>
              <w:rPr>
                <w:rFonts w:hint="eastAsia" w:ascii="宋体" w:hAnsi="宋体" w:cs="宋体"/>
                <w:b/>
                <w:bCs/>
                <w:color w:val="auto"/>
                <w:highlight w:val="none"/>
              </w:rPr>
              <w:t>定标因素</w:t>
            </w:r>
          </w:p>
        </w:tc>
        <w:tc>
          <w:tcPr>
            <w:tcW w:w="2091" w:type="dxa"/>
            <w:tcBorders>
              <w:top w:val="single" w:color="auto" w:sz="4" w:space="0"/>
              <w:left w:val="single" w:color="auto" w:sz="4" w:space="0"/>
              <w:bottom w:val="single" w:color="auto" w:sz="4" w:space="0"/>
              <w:right w:val="single" w:color="auto" w:sz="4" w:space="0"/>
            </w:tcBorders>
            <w:noWrap w:val="0"/>
            <w:vAlign w:val="center"/>
          </w:tcPr>
          <w:p w14:paraId="30D62266">
            <w:pPr>
              <w:jc w:val="center"/>
              <w:rPr>
                <w:rFonts w:ascii="宋体" w:hAnsi="宋体" w:cs="宋体"/>
                <w:b/>
                <w:bCs/>
                <w:color w:val="auto"/>
                <w:highlight w:val="none"/>
              </w:rPr>
            </w:pPr>
            <w:r>
              <w:rPr>
                <w:rFonts w:hint="eastAsia" w:ascii="宋体" w:hAnsi="宋体" w:cs="宋体"/>
                <w:b/>
                <w:bCs/>
                <w:color w:val="auto"/>
                <w:highlight w:val="none"/>
              </w:rPr>
              <w:t>定标因素结论</w:t>
            </w:r>
          </w:p>
        </w:tc>
        <w:tc>
          <w:tcPr>
            <w:tcW w:w="3589" w:type="dxa"/>
            <w:tcBorders>
              <w:top w:val="single" w:color="auto" w:sz="4" w:space="0"/>
              <w:left w:val="single" w:color="auto" w:sz="4" w:space="0"/>
              <w:bottom w:val="single" w:color="auto" w:sz="4" w:space="0"/>
              <w:right w:val="single" w:color="auto" w:sz="4" w:space="0"/>
            </w:tcBorders>
            <w:noWrap w:val="0"/>
            <w:vAlign w:val="center"/>
          </w:tcPr>
          <w:p w14:paraId="287B5FBA">
            <w:pPr>
              <w:jc w:val="center"/>
              <w:rPr>
                <w:rFonts w:hint="eastAsia" w:ascii="宋体" w:hAnsi="宋体" w:cs="宋体"/>
                <w:b/>
                <w:bCs/>
                <w:color w:val="auto"/>
                <w:highlight w:val="none"/>
              </w:rPr>
            </w:pPr>
            <w:r>
              <w:rPr>
                <w:rFonts w:hint="eastAsia" w:ascii="宋体" w:hAnsi="宋体" w:cs="宋体"/>
                <w:b/>
                <w:bCs/>
                <w:color w:val="auto"/>
                <w:highlight w:val="none"/>
              </w:rPr>
              <w:t>定标委员评语</w:t>
            </w:r>
          </w:p>
        </w:tc>
      </w:tr>
      <w:tr w14:paraId="1F110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1" w:hRule="atLeast"/>
        </w:trPr>
        <w:tc>
          <w:tcPr>
            <w:tcW w:w="873" w:type="dxa"/>
            <w:tcBorders>
              <w:top w:val="single" w:color="auto" w:sz="4" w:space="0"/>
              <w:left w:val="single" w:color="auto" w:sz="4" w:space="0"/>
              <w:bottom w:val="single" w:color="auto" w:sz="4" w:space="0"/>
              <w:right w:val="single" w:color="auto" w:sz="4" w:space="0"/>
            </w:tcBorders>
            <w:noWrap w:val="0"/>
            <w:vAlign w:val="center"/>
          </w:tcPr>
          <w:p w14:paraId="1FEA3B2E">
            <w:pPr>
              <w:jc w:val="center"/>
              <w:rPr>
                <w:rFonts w:hint="eastAsia" w:ascii="宋体" w:hAnsi="宋体" w:cs="宋体"/>
                <w:b/>
                <w:bCs/>
                <w:color w:val="auto"/>
                <w:highlight w:val="none"/>
              </w:rPr>
            </w:pPr>
            <w:r>
              <w:rPr>
                <w:rFonts w:hint="eastAsia" w:ascii="宋体" w:hAnsi="宋体" w:cs="宋体"/>
                <w:b/>
                <w:bCs/>
                <w:color w:val="auto"/>
                <w:highlight w:val="none"/>
              </w:rPr>
              <w:t>1</w:t>
            </w:r>
          </w:p>
        </w:tc>
        <w:tc>
          <w:tcPr>
            <w:tcW w:w="3205" w:type="dxa"/>
            <w:tcBorders>
              <w:top w:val="single" w:color="auto" w:sz="4" w:space="0"/>
              <w:left w:val="single" w:color="auto" w:sz="4" w:space="0"/>
              <w:bottom w:val="single" w:color="auto" w:sz="4" w:space="0"/>
              <w:right w:val="single" w:color="auto" w:sz="4" w:space="0"/>
            </w:tcBorders>
            <w:noWrap w:val="0"/>
            <w:vAlign w:val="center"/>
          </w:tcPr>
          <w:p w14:paraId="1E979E45">
            <w:pPr>
              <w:jc w:val="center"/>
              <w:rPr>
                <w:rFonts w:hint="eastAsia" w:ascii="宋体" w:hAnsi="宋体" w:cs="宋体"/>
                <w:b/>
                <w:bCs/>
                <w:color w:val="auto"/>
                <w:sz w:val="24"/>
                <w:szCs w:val="32"/>
                <w:highlight w:val="none"/>
              </w:rPr>
            </w:pPr>
            <w:r>
              <w:rPr>
                <w:rFonts w:hint="eastAsia" w:ascii="宋体" w:hAnsi="宋体"/>
                <w:color w:val="auto"/>
                <w:highlight w:val="none"/>
                <w:u w:val="single"/>
              </w:rPr>
              <w:t>资信因素</w:t>
            </w:r>
          </w:p>
        </w:tc>
        <w:tc>
          <w:tcPr>
            <w:tcW w:w="2091" w:type="dxa"/>
            <w:tcBorders>
              <w:top w:val="single" w:color="auto" w:sz="4" w:space="0"/>
              <w:left w:val="single" w:color="auto" w:sz="4" w:space="0"/>
              <w:bottom w:val="single" w:color="auto" w:sz="4" w:space="0"/>
              <w:right w:val="single" w:color="auto" w:sz="4" w:space="0"/>
            </w:tcBorders>
            <w:noWrap w:val="0"/>
            <w:vAlign w:val="center"/>
          </w:tcPr>
          <w:p w14:paraId="610E28DD">
            <w:pPr>
              <w:spacing w:line="360" w:lineRule="auto"/>
              <w:jc w:val="center"/>
              <w:rPr>
                <w:rFonts w:hint="eastAsia" w:ascii="宋体" w:hAnsi="宋体" w:cs="宋体"/>
                <w:b/>
                <w:bCs/>
                <w:color w:val="auto"/>
                <w:highlight w:val="none"/>
              </w:rPr>
            </w:pPr>
            <w:r>
              <w:rPr>
                <w:rFonts w:hint="eastAsia" w:ascii="宋体" w:hAnsi="宋体" w:cs="宋体"/>
                <w:b/>
                <w:bCs/>
                <w:color w:val="auto"/>
                <w:highlight w:val="none"/>
              </w:rPr>
              <w:t>□优</w:t>
            </w:r>
          </w:p>
          <w:p w14:paraId="4548945D">
            <w:pPr>
              <w:spacing w:line="360" w:lineRule="auto"/>
              <w:jc w:val="center"/>
              <w:rPr>
                <w:rFonts w:hint="eastAsia" w:ascii="宋体" w:hAnsi="宋体" w:cs="宋体"/>
                <w:b/>
                <w:bCs/>
                <w:color w:val="auto"/>
                <w:highlight w:val="none"/>
              </w:rPr>
            </w:pPr>
            <w:r>
              <w:rPr>
                <w:rFonts w:hint="eastAsia" w:ascii="宋体" w:hAnsi="宋体" w:cs="宋体"/>
                <w:b/>
                <w:bCs/>
                <w:color w:val="auto"/>
                <w:highlight w:val="none"/>
              </w:rPr>
              <w:t>□良</w:t>
            </w:r>
          </w:p>
          <w:p w14:paraId="46082A84">
            <w:pPr>
              <w:spacing w:line="360" w:lineRule="auto"/>
              <w:jc w:val="center"/>
              <w:rPr>
                <w:rFonts w:ascii="宋体" w:hAnsi="宋体" w:cs="宋体"/>
                <w:b/>
                <w:bCs/>
                <w:color w:val="auto"/>
                <w:highlight w:val="none"/>
              </w:rPr>
            </w:pPr>
            <w:r>
              <w:rPr>
                <w:rFonts w:hint="eastAsia" w:ascii="宋体" w:hAnsi="宋体" w:cs="宋体"/>
                <w:b/>
                <w:bCs/>
                <w:color w:val="auto"/>
                <w:highlight w:val="none"/>
              </w:rPr>
              <w:t>□中</w:t>
            </w:r>
          </w:p>
        </w:tc>
        <w:tc>
          <w:tcPr>
            <w:tcW w:w="3589" w:type="dxa"/>
            <w:tcBorders>
              <w:top w:val="single" w:color="auto" w:sz="4" w:space="0"/>
              <w:left w:val="single" w:color="auto" w:sz="4" w:space="0"/>
              <w:bottom w:val="single" w:color="auto" w:sz="4" w:space="0"/>
              <w:right w:val="single" w:color="auto" w:sz="4" w:space="0"/>
            </w:tcBorders>
            <w:noWrap w:val="0"/>
            <w:vAlign w:val="center"/>
          </w:tcPr>
          <w:p w14:paraId="4EA47C84">
            <w:pPr>
              <w:spacing w:line="360" w:lineRule="auto"/>
              <w:rPr>
                <w:rFonts w:hint="eastAsia" w:ascii="宋体" w:hAnsi="宋体" w:cs="宋体"/>
                <w:b/>
                <w:bCs/>
                <w:color w:val="auto"/>
                <w:highlight w:val="none"/>
              </w:rPr>
            </w:pPr>
          </w:p>
        </w:tc>
      </w:tr>
      <w:tr w14:paraId="2CBF5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1" w:hRule="atLeast"/>
        </w:trPr>
        <w:tc>
          <w:tcPr>
            <w:tcW w:w="873" w:type="dxa"/>
            <w:tcBorders>
              <w:top w:val="single" w:color="auto" w:sz="4" w:space="0"/>
              <w:left w:val="single" w:color="auto" w:sz="4" w:space="0"/>
              <w:bottom w:val="single" w:color="auto" w:sz="4" w:space="0"/>
              <w:right w:val="single" w:color="auto" w:sz="4" w:space="0"/>
            </w:tcBorders>
            <w:noWrap w:val="0"/>
            <w:vAlign w:val="center"/>
          </w:tcPr>
          <w:p w14:paraId="1F93F927">
            <w:pPr>
              <w:jc w:val="center"/>
              <w:rPr>
                <w:rFonts w:hint="eastAsia" w:ascii="宋体" w:hAnsi="宋体" w:cs="宋体"/>
                <w:b/>
                <w:bCs/>
                <w:color w:val="auto"/>
                <w:highlight w:val="none"/>
              </w:rPr>
            </w:pPr>
            <w:r>
              <w:rPr>
                <w:rFonts w:hint="eastAsia" w:ascii="宋体" w:hAnsi="宋体" w:cs="宋体"/>
                <w:b/>
                <w:bCs/>
                <w:color w:val="auto"/>
                <w:highlight w:val="none"/>
              </w:rPr>
              <w:t>2</w:t>
            </w:r>
          </w:p>
        </w:tc>
        <w:tc>
          <w:tcPr>
            <w:tcW w:w="3205" w:type="dxa"/>
            <w:tcBorders>
              <w:top w:val="single" w:color="auto" w:sz="4" w:space="0"/>
              <w:left w:val="single" w:color="auto" w:sz="4" w:space="0"/>
              <w:bottom w:val="single" w:color="auto" w:sz="4" w:space="0"/>
              <w:right w:val="single" w:color="auto" w:sz="4" w:space="0"/>
            </w:tcBorders>
            <w:noWrap w:val="0"/>
            <w:vAlign w:val="center"/>
          </w:tcPr>
          <w:p w14:paraId="75C13857">
            <w:pPr>
              <w:jc w:val="center"/>
              <w:rPr>
                <w:rFonts w:hint="eastAsia" w:ascii="宋体" w:hAnsi="宋体" w:cs="宋体"/>
                <w:color w:val="auto"/>
                <w:sz w:val="24"/>
                <w:szCs w:val="32"/>
                <w:highlight w:val="none"/>
              </w:rPr>
            </w:pPr>
            <w:r>
              <w:rPr>
                <w:rFonts w:hint="eastAsia" w:ascii="宋体" w:hAnsi="宋体"/>
                <w:color w:val="auto"/>
                <w:highlight w:val="none"/>
                <w:u w:val="single"/>
              </w:rPr>
              <w:t>团队因素</w:t>
            </w:r>
          </w:p>
        </w:tc>
        <w:tc>
          <w:tcPr>
            <w:tcW w:w="2091" w:type="dxa"/>
            <w:tcBorders>
              <w:top w:val="single" w:color="auto" w:sz="4" w:space="0"/>
              <w:left w:val="single" w:color="auto" w:sz="4" w:space="0"/>
              <w:bottom w:val="single" w:color="auto" w:sz="4" w:space="0"/>
              <w:right w:val="single" w:color="auto" w:sz="4" w:space="0"/>
            </w:tcBorders>
            <w:noWrap w:val="0"/>
            <w:vAlign w:val="center"/>
          </w:tcPr>
          <w:p w14:paraId="71472842">
            <w:pPr>
              <w:spacing w:line="360" w:lineRule="auto"/>
              <w:jc w:val="center"/>
              <w:rPr>
                <w:rFonts w:hint="eastAsia" w:ascii="宋体" w:hAnsi="宋体" w:cs="宋体"/>
                <w:b/>
                <w:bCs/>
                <w:color w:val="auto"/>
                <w:highlight w:val="none"/>
              </w:rPr>
            </w:pPr>
            <w:r>
              <w:rPr>
                <w:rFonts w:hint="eastAsia" w:ascii="宋体" w:hAnsi="宋体" w:cs="宋体"/>
                <w:b/>
                <w:bCs/>
                <w:color w:val="auto"/>
                <w:highlight w:val="none"/>
              </w:rPr>
              <w:t>□优</w:t>
            </w:r>
          </w:p>
          <w:p w14:paraId="6D737943">
            <w:pPr>
              <w:spacing w:line="360" w:lineRule="auto"/>
              <w:jc w:val="center"/>
              <w:rPr>
                <w:rFonts w:hint="eastAsia" w:ascii="宋体" w:hAnsi="宋体" w:cs="宋体"/>
                <w:b/>
                <w:bCs/>
                <w:color w:val="auto"/>
                <w:highlight w:val="none"/>
              </w:rPr>
            </w:pPr>
            <w:r>
              <w:rPr>
                <w:rFonts w:hint="eastAsia" w:ascii="宋体" w:hAnsi="宋体" w:cs="宋体"/>
                <w:b/>
                <w:bCs/>
                <w:color w:val="auto"/>
                <w:highlight w:val="none"/>
              </w:rPr>
              <w:t>□良</w:t>
            </w:r>
          </w:p>
          <w:p w14:paraId="4135B6A5">
            <w:pPr>
              <w:spacing w:line="360" w:lineRule="auto"/>
              <w:jc w:val="center"/>
              <w:rPr>
                <w:rFonts w:hint="eastAsia" w:ascii="宋体" w:hAnsi="宋体" w:cs="宋体"/>
                <w:color w:val="auto"/>
                <w:highlight w:val="none"/>
              </w:rPr>
            </w:pPr>
            <w:r>
              <w:rPr>
                <w:rFonts w:hint="eastAsia" w:ascii="宋体" w:hAnsi="宋体" w:cs="宋体"/>
                <w:b/>
                <w:bCs/>
                <w:color w:val="auto"/>
                <w:highlight w:val="none"/>
              </w:rPr>
              <w:t>□中</w:t>
            </w:r>
          </w:p>
        </w:tc>
        <w:tc>
          <w:tcPr>
            <w:tcW w:w="3589" w:type="dxa"/>
            <w:tcBorders>
              <w:top w:val="single" w:color="auto" w:sz="4" w:space="0"/>
              <w:left w:val="single" w:color="auto" w:sz="4" w:space="0"/>
              <w:bottom w:val="single" w:color="auto" w:sz="4" w:space="0"/>
              <w:right w:val="single" w:color="auto" w:sz="4" w:space="0"/>
            </w:tcBorders>
            <w:noWrap w:val="0"/>
            <w:vAlign w:val="center"/>
          </w:tcPr>
          <w:p w14:paraId="3FC583C3">
            <w:pPr>
              <w:spacing w:line="360" w:lineRule="auto"/>
              <w:rPr>
                <w:rFonts w:hint="eastAsia" w:ascii="宋体" w:hAnsi="宋体" w:cs="宋体"/>
                <w:color w:val="auto"/>
                <w:highlight w:val="none"/>
              </w:rPr>
            </w:pPr>
          </w:p>
        </w:tc>
      </w:tr>
      <w:tr w14:paraId="2A903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9" w:hRule="atLeast"/>
        </w:trPr>
        <w:tc>
          <w:tcPr>
            <w:tcW w:w="873" w:type="dxa"/>
            <w:tcBorders>
              <w:top w:val="single" w:color="auto" w:sz="4" w:space="0"/>
              <w:left w:val="single" w:color="auto" w:sz="4" w:space="0"/>
              <w:bottom w:val="single" w:color="auto" w:sz="4" w:space="0"/>
              <w:right w:val="single" w:color="auto" w:sz="4" w:space="0"/>
            </w:tcBorders>
            <w:noWrap w:val="0"/>
            <w:vAlign w:val="center"/>
          </w:tcPr>
          <w:p w14:paraId="12C699FA">
            <w:pPr>
              <w:jc w:val="center"/>
              <w:rPr>
                <w:rFonts w:hint="eastAsia" w:ascii="宋体" w:hAnsi="宋体" w:cs="宋体"/>
                <w:b/>
                <w:bCs/>
                <w:color w:val="auto"/>
                <w:highlight w:val="none"/>
              </w:rPr>
            </w:pPr>
            <w:r>
              <w:rPr>
                <w:rFonts w:hint="eastAsia" w:ascii="宋体" w:hAnsi="宋体" w:cs="宋体"/>
                <w:b/>
                <w:bCs/>
                <w:color w:val="auto"/>
                <w:highlight w:val="none"/>
              </w:rPr>
              <w:t>3</w:t>
            </w:r>
          </w:p>
        </w:tc>
        <w:tc>
          <w:tcPr>
            <w:tcW w:w="3205" w:type="dxa"/>
            <w:tcBorders>
              <w:top w:val="single" w:color="auto" w:sz="4" w:space="0"/>
              <w:left w:val="single" w:color="auto" w:sz="4" w:space="0"/>
              <w:bottom w:val="single" w:color="auto" w:sz="4" w:space="0"/>
              <w:right w:val="single" w:color="auto" w:sz="4" w:space="0"/>
            </w:tcBorders>
            <w:noWrap w:val="0"/>
            <w:vAlign w:val="center"/>
          </w:tcPr>
          <w:p w14:paraId="3D3BABA5">
            <w:pPr>
              <w:jc w:val="center"/>
              <w:rPr>
                <w:rFonts w:hint="eastAsia" w:ascii="宋体" w:hAnsi="宋体" w:cs="宋体"/>
                <w:color w:val="auto"/>
                <w:sz w:val="24"/>
                <w:szCs w:val="32"/>
                <w:highlight w:val="none"/>
              </w:rPr>
            </w:pPr>
            <w:r>
              <w:rPr>
                <w:rFonts w:hint="eastAsia" w:ascii="宋体" w:hAnsi="宋体"/>
                <w:color w:val="auto"/>
                <w:highlight w:val="none"/>
                <w:u w:val="single"/>
              </w:rPr>
              <w:t>方案因素</w:t>
            </w:r>
          </w:p>
        </w:tc>
        <w:tc>
          <w:tcPr>
            <w:tcW w:w="2091" w:type="dxa"/>
            <w:tcBorders>
              <w:top w:val="single" w:color="auto" w:sz="4" w:space="0"/>
              <w:left w:val="single" w:color="auto" w:sz="4" w:space="0"/>
              <w:bottom w:val="single" w:color="auto" w:sz="4" w:space="0"/>
              <w:right w:val="single" w:color="auto" w:sz="4" w:space="0"/>
            </w:tcBorders>
            <w:noWrap w:val="0"/>
            <w:vAlign w:val="center"/>
          </w:tcPr>
          <w:p w14:paraId="787198E9">
            <w:pPr>
              <w:spacing w:line="360" w:lineRule="auto"/>
              <w:jc w:val="center"/>
              <w:rPr>
                <w:rFonts w:hint="eastAsia" w:ascii="宋体" w:hAnsi="宋体" w:cs="宋体"/>
                <w:b/>
                <w:bCs/>
                <w:color w:val="auto"/>
                <w:highlight w:val="none"/>
              </w:rPr>
            </w:pPr>
            <w:r>
              <w:rPr>
                <w:rFonts w:hint="eastAsia" w:ascii="宋体" w:hAnsi="宋体" w:cs="宋体"/>
                <w:b/>
                <w:bCs/>
                <w:color w:val="auto"/>
                <w:highlight w:val="none"/>
              </w:rPr>
              <w:t>□优</w:t>
            </w:r>
          </w:p>
          <w:p w14:paraId="0EDBC091">
            <w:pPr>
              <w:spacing w:line="360" w:lineRule="auto"/>
              <w:jc w:val="center"/>
              <w:rPr>
                <w:rFonts w:hint="eastAsia" w:ascii="宋体" w:hAnsi="宋体" w:cs="宋体"/>
                <w:b/>
                <w:bCs/>
                <w:color w:val="auto"/>
                <w:highlight w:val="none"/>
              </w:rPr>
            </w:pPr>
            <w:r>
              <w:rPr>
                <w:rFonts w:hint="eastAsia" w:ascii="宋体" w:hAnsi="宋体" w:cs="宋体"/>
                <w:b/>
                <w:bCs/>
                <w:color w:val="auto"/>
                <w:highlight w:val="none"/>
              </w:rPr>
              <w:t>□良</w:t>
            </w:r>
          </w:p>
          <w:p w14:paraId="7AA21F07">
            <w:pPr>
              <w:spacing w:line="360" w:lineRule="auto"/>
              <w:jc w:val="center"/>
              <w:rPr>
                <w:rFonts w:hint="eastAsia" w:ascii="宋体" w:hAnsi="宋体" w:cs="宋体"/>
                <w:color w:val="auto"/>
                <w:highlight w:val="none"/>
              </w:rPr>
            </w:pPr>
            <w:r>
              <w:rPr>
                <w:rFonts w:hint="eastAsia" w:ascii="宋体" w:hAnsi="宋体" w:cs="宋体"/>
                <w:b/>
                <w:bCs/>
                <w:color w:val="auto"/>
                <w:highlight w:val="none"/>
              </w:rPr>
              <w:t>□中</w:t>
            </w:r>
          </w:p>
        </w:tc>
        <w:tc>
          <w:tcPr>
            <w:tcW w:w="3589" w:type="dxa"/>
            <w:tcBorders>
              <w:top w:val="single" w:color="auto" w:sz="4" w:space="0"/>
              <w:left w:val="single" w:color="auto" w:sz="4" w:space="0"/>
              <w:bottom w:val="single" w:color="auto" w:sz="4" w:space="0"/>
              <w:right w:val="single" w:color="auto" w:sz="4" w:space="0"/>
            </w:tcBorders>
            <w:noWrap w:val="0"/>
            <w:vAlign w:val="top"/>
          </w:tcPr>
          <w:p w14:paraId="17B21F7C">
            <w:pPr>
              <w:spacing w:line="360" w:lineRule="auto"/>
              <w:rPr>
                <w:rFonts w:hint="eastAsia" w:ascii="宋体" w:hAnsi="宋体" w:cs="宋体"/>
                <w:color w:val="auto"/>
                <w:highlight w:val="none"/>
              </w:rPr>
            </w:pPr>
          </w:p>
        </w:tc>
      </w:tr>
      <w:tr w14:paraId="14235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9" w:hRule="atLeast"/>
        </w:trPr>
        <w:tc>
          <w:tcPr>
            <w:tcW w:w="873" w:type="dxa"/>
            <w:tcBorders>
              <w:top w:val="single" w:color="auto" w:sz="4" w:space="0"/>
              <w:left w:val="single" w:color="auto" w:sz="4" w:space="0"/>
              <w:bottom w:val="single" w:color="auto" w:sz="4" w:space="0"/>
              <w:right w:val="single" w:color="auto" w:sz="4" w:space="0"/>
            </w:tcBorders>
            <w:noWrap w:val="0"/>
            <w:vAlign w:val="center"/>
          </w:tcPr>
          <w:p w14:paraId="6A19CF25">
            <w:pPr>
              <w:jc w:val="center"/>
              <w:rPr>
                <w:rFonts w:hint="eastAsia" w:ascii="宋体" w:hAnsi="宋体" w:cs="宋体"/>
                <w:b/>
                <w:bCs/>
                <w:color w:val="auto"/>
                <w:highlight w:val="none"/>
              </w:rPr>
            </w:pPr>
            <w:r>
              <w:rPr>
                <w:rFonts w:hint="eastAsia" w:ascii="宋体" w:hAnsi="宋体" w:cs="宋体"/>
                <w:b/>
                <w:bCs/>
                <w:color w:val="auto"/>
                <w:highlight w:val="none"/>
              </w:rPr>
              <w:t>4</w:t>
            </w:r>
          </w:p>
        </w:tc>
        <w:tc>
          <w:tcPr>
            <w:tcW w:w="3205" w:type="dxa"/>
            <w:tcBorders>
              <w:top w:val="single" w:color="auto" w:sz="4" w:space="0"/>
              <w:left w:val="single" w:color="auto" w:sz="4" w:space="0"/>
              <w:bottom w:val="single" w:color="auto" w:sz="4" w:space="0"/>
              <w:right w:val="single" w:color="auto" w:sz="4" w:space="0"/>
            </w:tcBorders>
            <w:noWrap w:val="0"/>
            <w:vAlign w:val="center"/>
          </w:tcPr>
          <w:p w14:paraId="21C25C6D">
            <w:pPr>
              <w:jc w:val="center"/>
              <w:rPr>
                <w:rFonts w:hint="eastAsia" w:ascii="宋体" w:hAnsi="宋体" w:cs="宋体"/>
                <w:color w:val="auto"/>
                <w:sz w:val="24"/>
                <w:szCs w:val="32"/>
                <w:highlight w:val="none"/>
              </w:rPr>
            </w:pPr>
            <w:r>
              <w:rPr>
                <w:rFonts w:hint="eastAsia" w:ascii="宋体" w:hAnsi="宋体"/>
                <w:color w:val="auto"/>
                <w:highlight w:val="none"/>
                <w:u w:val="single"/>
              </w:rPr>
              <w:t>答辩因素</w:t>
            </w:r>
          </w:p>
        </w:tc>
        <w:tc>
          <w:tcPr>
            <w:tcW w:w="2091" w:type="dxa"/>
            <w:tcBorders>
              <w:top w:val="single" w:color="auto" w:sz="4" w:space="0"/>
              <w:left w:val="single" w:color="auto" w:sz="4" w:space="0"/>
              <w:bottom w:val="single" w:color="auto" w:sz="4" w:space="0"/>
              <w:right w:val="single" w:color="auto" w:sz="4" w:space="0"/>
            </w:tcBorders>
            <w:noWrap w:val="0"/>
            <w:vAlign w:val="center"/>
          </w:tcPr>
          <w:p w14:paraId="70DF3E9F">
            <w:pPr>
              <w:spacing w:line="360" w:lineRule="auto"/>
              <w:jc w:val="center"/>
              <w:rPr>
                <w:rFonts w:hint="eastAsia" w:ascii="宋体" w:hAnsi="宋体" w:cs="宋体"/>
                <w:b/>
                <w:bCs/>
                <w:color w:val="auto"/>
                <w:highlight w:val="none"/>
              </w:rPr>
            </w:pPr>
            <w:r>
              <w:rPr>
                <w:rFonts w:hint="eastAsia" w:ascii="宋体" w:hAnsi="宋体" w:cs="宋体"/>
                <w:b/>
                <w:bCs/>
                <w:color w:val="auto"/>
                <w:highlight w:val="none"/>
              </w:rPr>
              <w:t>□优</w:t>
            </w:r>
          </w:p>
          <w:p w14:paraId="31C013A6">
            <w:pPr>
              <w:spacing w:line="360" w:lineRule="auto"/>
              <w:jc w:val="center"/>
              <w:rPr>
                <w:rFonts w:hint="eastAsia" w:ascii="宋体" w:hAnsi="宋体" w:cs="宋体"/>
                <w:b/>
                <w:bCs/>
                <w:color w:val="auto"/>
                <w:highlight w:val="none"/>
              </w:rPr>
            </w:pPr>
            <w:r>
              <w:rPr>
                <w:rFonts w:hint="eastAsia" w:ascii="宋体" w:hAnsi="宋体" w:cs="宋体"/>
                <w:b/>
                <w:bCs/>
                <w:color w:val="auto"/>
                <w:highlight w:val="none"/>
              </w:rPr>
              <w:t>□良</w:t>
            </w:r>
          </w:p>
          <w:p w14:paraId="0167990F">
            <w:pPr>
              <w:spacing w:line="360" w:lineRule="auto"/>
              <w:jc w:val="center"/>
              <w:rPr>
                <w:rFonts w:hint="eastAsia" w:ascii="宋体" w:hAnsi="宋体" w:cs="宋体"/>
                <w:b/>
                <w:bCs/>
                <w:color w:val="auto"/>
                <w:highlight w:val="none"/>
              </w:rPr>
            </w:pPr>
            <w:r>
              <w:rPr>
                <w:rFonts w:hint="eastAsia" w:ascii="宋体" w:hAnsi="宋体" w:cs="宋体"/>
                <w:b/>
                <w:bCs/>
                <w:color w:val="auto"/>
                <w:highlight w:val="none"/>
              </w:rPr>
              <w:t>□中</w:t>
            </w:r>
          </w:p>
        </w:tc>
        <w:tc>
          <w:tcPr>
            <w:tcW w:w="3589" w:type="dxa"/>
            <w:tcBorders>
              <w:top w:val="single" w:color="auto" w:sz="4" w:space="0"/>
              <w:left w:val="single" w:color="auto" w:sz="4" w:space="0"/>
              <w:bottom w:val="single" w:color="auto" w:sz="4" w:space="0"/>
              <w:right w:val="single" w:color="auto" w:sz="4" w:space="0"/>
            </w:tcBorders>
            <w:noWrap w:val="0"/>
            <w:vAlign w:val="top"/>
          </w:tcPr>
          <w:p w14:paraId="63B7B8CB">
            <w:pPr>
              <w:spacing w:line="360" w:lineRule="auto"/>
              <w:rPr>
                <w:rFonts w:hint="eastAsia" w:ascii="宋体" w:hAnsi="宋体" w:cs="宋体"/>
                <w:color w:val="auto"/>
                <w:highlight w:val="none"/>
              </w:rPr>
            </w:pPr>
          </w:p>
        </w:tc>
      </w:tr>
      <w:tr w14:paraId="67EA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3" w:hRule="atLeast"/>
        </w:trPr>
        <w:tc>
          <w:tcPr>
            <w:tcW w:w="873" w:type="dxa"/>
            <w:tcBorders>
              <w:top w:val="single" w:color="auto" w:sz="4" w:space="0"/>
              <w:left w:val="single" w:color="auto" w:sz="4" w:space="0"/>
              <w:bottom w:val="single" w:color="auto" w:sz="4" w:space="0"/>
              <w:right w:val="single" w:color="auto" w:sz="4" w:space="0"/>
            </w:tcBorders>
            <w:noWrap w:val="0"/>
            <w:vAlign w:val="center"/>
          </w:tcPr>
          <w:p w14:paraId="352BAEAC">
            <w:pPr>
              <w:jc w:val="center"/>
              <w:rPr>
                <w:rFonts w:ascii="宋体" w:hAnsi="宋体" w:cs="宋体"/>
                <w:b/>
                <w:bCs/>
                <w:color w:val="auto"/>
                <w:highlight w:val="none"/>
              </w:rPr>
            </w:pPr>
            <w:r>
              <w:rPr>
                <w:rFonts w:hint="eastAsia" w:ascii="宋体" w:hAnsi="宋体" w:cs="宋体"/>
                <w:b/>
                <w:bCs/>
                <w:color w:val="auto"/>
                <w:highlight w:val="none"/>
              </w:rPr>
              <w:t>5</w:t>
            </w:r>
          </w:p>
        </w:tc>
        <w:tc>
          <w:tcPr>
            <w:tcW w:w="5296" w:type="dxa"/>
            <w:gridSpan w:val="2"/>
            <w:tcBorders>
              <w:top w:val="single" w:color="auto" w:sz="4" w:space="0"/>
              <w:left w:val="single" w:color="auto" w:sz="4" w:space="0"/>
              <w:bottom w:val="single" w:color="auto" w:sz="4" w:space="0"/>
              <w:right w:val="single" w:color="auto" w:sz="4" w:space="0"/>
            </w:tcBorders>
            <w:noWrap w:val="0"/>
            <w:vAlign w:val="center"/>
          </w:tcPr>
          <w:p w14:paraId="7E6A320E">
            <w:pPr>
              <w:pStyle w:val="11"/>
              <w:ind w:firstLine="2400" w:firstLineChars="1200"/>
              <w:rPr>
                <w:rFonts w:hint="eastAsia" w:cs="宋体"/>
                <w:bCs/>
                <w:color w:val="auto"/>
                <w:highlight w:val="none"/>
              </w:rPr>
            </w:pPr>
            <w:r>
              <w:rPr>
                <w:rFonts w:hint="eastAsia" w:cs="宋体"/>
                <w:color w:val="auto"/>
                <w:highlight w:val="none"/>
              </w:rPr>
              <w:t>结论</w:t>
            </w:r>
          </w:p>
        </w:tc>
        <w:tc>
          <w:tcPr>
            <w:tcW w:w="3589" w:type="dxa"/>
            <w:tcBorders>
              <w:top w:val="single" w:color="auto" w:sz="4" w:space="0"/>
              <w:left w:val="single" w:color="auto" w:sz="4" w:space="0"/>
              <w:bottom w:val="single" w:color="auto" w:sz="4" w:space="0"/>
              <w:right w:val="single" w:color="auto" w:sz="4" w:space="0"/>
            </w:tcBorders>
            <w:noWrap w:val="0"/>
            <w:vAlign w:val="top"/>
          </w:tcPr>
          <w:p w14:paraId="2B9DDDBB">
            <w:pPr>
              <w:spacing w:line="360" w:lineRule="auto"/>
              <w:rPr>
                <w:rFonts w:hint="eastAsia" w:ascii="宋体" w:hAnsi="宋体" w:cs="宋体"/>
                <w:bCs/>
                <w:color w:val="auto"/>
                <w:szCs w:val="21"/>
                <w:highlight w:val="none"/>
              </w:rPr>
            </w:pPr>
          </w:p>
        </w:tc>
      </w:tr>
    </w:tbl>
    <w:p w14:paraId="038D273F">
      <w:pPr>
        <w:spacing w:line="360" w:lineRule="auto"/>
        <w:ind w:left="316" w:hanging="316" w:hangingChars="150"/>
        <w:jc w:val="left"/>
        <w:rPr>
          <w:rFonts w:hint="eastAsia" w:ascii="宋体" w:hAnsi="宋体" w:cs="宋体"/>
          <w:b/>
          <w:bCs/>
          <w:color w:val="auto"/>
          <w:highlight w:val="none"/>
        </w:rPr>
      </w:pPr>
      <w:r>
        <w:rPr>
          <w:rFonts w:hint="eastAsia" w:ascii="宋体" w:hAnsi="宋体" w:cs="宋体"/>
          <w:b/>
          <w:bCs/>
          <w:color w:val="auto"/>
          <w:highlight w:val="none"/>
        </w:rPr>
        <w:t>注：定标委员须根据合格中标候选人的投标文件(定标部分）在定标因素结论中进行勾选，并按相应的定标因素填写评语。</w:t>
      </w:r>
    </w:p>
    <w:p w14:paraId="4E976215">
      <w:pPr>
        <w:pStyle w:val="21"/>
        <w:rPr>
          <w:color w:val="auto"/>
          <w:highlight w:val="none"/>
        </w:rPr>
      </w:pPr>
    </w:p>
    <w:p w14:paraId="75F40D1D">
      <w:pPr>
        <w:spacing w:line="360" w:lineRule="auto"/>
        <w:ind w:left="360" w:hanging="360" w:hangingChars="150"/>
        <w:jc w:val="center"/>
        <w:rPr>
          <w:rFonts w:hint="eastAsia" w:ascii="宋体" w:hAnsi="宋体" w:cs="宋体"/>
          <w:color w:val="auto"/>
          <w:sz w:val="24"/>
          <w:highlight w:val="none"/>
        </w:rPr>
      </w:pPr>
    </w:p>
    <w:p w14:paraId="1151877F">
      <w:pPr>
        <w:spacing w:line="360" w:lineRule="auto"/>
        <w:ind w:left="360" w:hanging="360" w:hangingChars="150"/>
        <w:rPr>
          <w:rFonts w:hint="eastAsia" w:ascii="宋体" w:hAnsi="宋体" w:cs="宋体"/>
          <w:color w:val="auto"/>
          <w:sz w:val="24"/>
          <w:highlight w:val="none"/>
        </w:rPr>
      </w:pPr>
      <w:r>
        <w:rPr>
          <w:rFonts w:hint="eastAsia" w:ascii="宋体" w:hAnsi="宋体" w:cs="宋体"/>
          <w:color w:val="auto"/>
          <w:sz w:val="24"/>
          <w:highlight w:val="none"/>
        </w:rPr>
        <w:t>定标委员签名：                                          日   期：</w:t>
      </w:r>
    </w:p>
    <w:p w14:paraId="53620C4E">
      <w:pPr>
        <w:rPr>
          <w:rFonts w:hint="eastAsia" w:ascii="宋体" w:hAnsi="宋体" w:cs="新宋体"/>
          <w:b/>
          <w:bCs/>
          <w:color w:val="auto"/>
          <w:sz w:val="32"/>
          <w:szCs w:val="32"/>
          <w:highlight w:val="none"/>
        </w:rPr>
      </w:pPr>
      <w:r>
        <w:rPr>
          <w:rFonts w:hint="eastAsia" w:ascii="宋体" w:hAnsi="宋体"/>
          <w:color w:val="auto"/>
          <w:highlight w:val="none"/>
        </w:rPr>
        <w:br w:type="page"/>
      </w:r>
      <w:r>
        <w:rPr>
          <w:rFonts w:hint="eastAsia" w:ascii="宋体" w:hAnsi="宋体" w:cs="新宋体"/>
          <w:b/>
          <w:bCs/>
          <w:color w:val="auto"/>
          <w:sz w:val="32"/>
          <w:szCs w:val="32"/>
          <w:highlight w:val="none"/>
        </w:rPr>
        <w:t>1. 评标方法</w:t>
      </w:r>
      <w:bookmarkEnd w:id="462"/>
      <w:bookmarkEnd w:id="463"/>
      <w:bookmarkEnd w:id="464"/>
      <w:bookmarkEnd w:id="465"/>
      <w:bookmarkEnd w:id="466"/>
      <w:bookmarkEnd w:id="467"/>
      <w:bookmarkEnd w:id="468"/>
      <w:bookmarkEnd w:id="469"/>
    </w:p>
    <w:p w14:paraId="40C24558">
      <w:pPr>
        <w:spacing w:line="400" w:lineRule="exact"/>
        <w:ind w:firstLine="420" w:firstLineChars="200"/>
        <w:rPr>
          <w:rFonts w:hint="eastAsia" w:ascii="宋体" w:hAnsi="宋体"/>
          <w:color w:val="auto"/>
          <w:szCs w:val="21"/>
          <w:highlight w:val="none"/>
          <w:u w:val="single"/>
        </w:rPr>
      </w:pPr>
      <w:r>
        <w:rPr>
          <w:rFonts w:hint="eastAsia" w:ascii="宋体" w:hAnsi="宋体" w:cs="新宋体"/>
          <w:color w:val="auto"/>
          <w:highlight w:val="none"/>
        </w:rPr>
        <w:t>本项目采用评定分离方式（评标采用综合评估法，</w:t>
      </w:r>
      <w:r>
        <w:rPr>
          <w:rFonts w:hint="eastAsia" w:ascii="宋体" w:hAnsi="宋体" w:cs="新宋体"/>
          <w:color w:val="auto"/>
          <w:sz w:val="21"/>
          <w:highlight w:val="none"/>
          <w:u w:val="none"/>
        </w:rPr>
        <w:t>定标采用票决法+撰写评语</w:t>
      </w:r>
      <w:r>
        <w:rPr>
          <w:rFonts w:hint="eastAsia" w:ascii="宋体" w:hAnsi="宋体" w:cs="新宋体"/>
          <w:color w:val="auto"/>
          <w:highlight w:val="none"/>
        </w:rPr>
        <w:t>）。评标委员会对满足招标文件实质性要求的投标文件（评标部分），按照本章第2.2款规定的评分标准进行打分，并按投标文件（评标部分）</w:t>
      </w:r>
      <w:r>
        <w:rPr>
          <w:rFonts w:hint="eastAsia" w:ascii="宋体" w:hAnsi="宋体" w:cs="新宋体"/>
          <w:color w:val="auto"/>
          <w:highlight w:val="none"/>
          <w:lang w:eastAsia="zh-CN"/>
        </w:rPr>
        <w:t>总</w:t>
      </w:r>
      <w:r>
        <w:rPr>
          <w:rFonts w:hint="eastAsia" w:ascii="宋体" w:hAnsi="宋体" w:cs="新宋体"/>
          <w:color w:val="auto"/>
          <w:highlight w:val="none"/>
        </w:rPr>
        <w:t>得分由高到低顺序推荐合格中标候选人，</w:t>
      </w:r>
      <w:r>
        <w:rPr>
          <w:rFonts w:hint="eastAsia" w:ascii="宋体" w:hAnsi="宋体" w:cs="新宋体"/>
          <w:strike/>
          <w:color w:val="auto"/>
          <w:highlight w:val="none"/>
        </w:rPr>
        <w:t>或根据招标人授权直接确定中标人，</w:t>
      </w:r>
      <w:r>
        <w:rPr>
          <w:rFonts w:hint="eastAsia" w:ascii="宋体" w:hAnsi="宋体" w:cs="新宋体"/>
          <w:color w:val="auto"/>
          <w:highlight w:val="none"/>
        </w:rPr>
        <w:t>但投标报价低于其成本的除外。</w:t>
      </w:r>
      <w:r>
        <w:rPr>
          <w:rFonts w:hint="eastAsia" w:ascii="宋体" w:hAnsi="宋体" w:cs="新宋体"/>
          <w:color w:val="auto"/>
          <w:highlight w:val="none"/>
          <w:lang w:eastAsia="zh-CN"/>
        </w:rPr>
        <w:t>如</w:t>
      </w:r>
      <w:r>
        <w:rPr>
          <w:rFonts w:hint="eastAsia" w:ascii="宋体" w:hAnsi="宋体"/>
          <w:color w:val="auto"/>
          <w:szCs w:val="21"/>
          <w:highlight w:val="none"/>
          <w:u w:val="single"/>
        </w:rPr>
        <w:t>总</w:t>
      </w:r>
      <w:r>
        <w:rPr>
          <w:rFonts w:hint="eastAsia" w:ascii="宋体" w:hAnsi="宋体"/>
          <w:color w:val="auto"/>
          <w:szCs w:val="21"/>
          <w:highlight w:val="none"/>
          <w:u w:val="single"/>
          <w:lang w:eastAsia="zh-CN"/>
        </w:rPr>
        <w:t>得</w:t>
      </w:r>
      <w:r>
        <w:rPr>
          <w:rFonts w:hint="eastAsia" w:ascii="宋体" w:hAnsi="宋体"/>
          <w:color w:val="auto"/>
          <w:szCs w:val="21"/>
          <w:highlight w:val="none"/>
          <w:u w:val="single"/>
        </w:rPr>
        <w:t>分相同，</w:t>
      </w:r>
      <w:r>
        <w:rPr>
          <w:rFonts w:hint="eastAsia" w:ascii="宋体" w:hAnsi="宋体"/>
          <w:color w:val="auto"/>
          <w:szCs w:val="21"/>
          <w:highlight w:val="none"/>
          <w:u w:val="single"/>
          <w:lang w:eastAsia="zh-CN"/>
        </w:rPr>
        <w:t>则</w:t>
      </w:r>
      <w:r>
        <w:rPr>
          <w:rFonts w:hint="eastAsia" w:ascii="宋体" w:hAnsi="宋体"/>
          <w:color w:val="auto"/>
          <w:szCs w:val="21"/>
          <w:highlight w:val="none"/>
          <w:u w:val="single"/>
        </w:rPr>
        <w:t>以投标报价得分高的排前；如投标报价得分</w:t>
      </w:r>
      <w:r>
        <w:rPr>
          <w:rFonts w:hint="eastAsia" w:ascii="宋体" w:hAnsi="宋体"/>
          <w:color w:val="auto"/>
          <w:szCs w:val="21"/>
          <w:highlight w:val="none"/>
          <w:u w:val="single"/>
          <w:lang w:eastAsia="zh-CN"/>
        </w:rPr>
        <w:t>仍</w:t>
      </w:r>
      <w:r>
        <w:rPr>
          <w:rFonts w:hint="eastAsia" w:ascii="宋体" w:hAnsi="宋体"/>
          <w:color w:val="auto"/>
          <w:szCs w:val="21"/>
          <w:highlight w:val="none"/>
          <w:u w:val="single"/>
        </w:rPr>
        <w:t>相同，则</w:t>
      </w:r>
      <w:r>
        <w:rPr>
          <w:rFonts w:hint="eastAsia" w:ascii="宋体" w:hAnsi="宋体"/>
          <w:color w:val="auto"/>
          <w:szCs w:val="21"/>
          <w:highlight w:val="none"/>
          <w:u w:val="single"/>
          <w:lang w:eastAsia="zh-CN"/>
        </w:rPr>
        <w:t>以</w:t>
      </w:r>
      <w:r>
        <w:rPr>
          <w:rFonts w:hint="eastAsia" w:ascii="宋体" w:hAnsi="宋体"/>
          <w:color w:val="auto"/>
          <w:szCs w:val="21"/>
          <w:highlight w:val="none"/>
          <w:u w:val="single"/>
        </w:rPr>
        <w:t>工程总承包实施方案得分高的排前；如仍存在相同情况，则对具有相同情况的投标人，按合格中标候选人数量规定，由评标委员会</w:t>
      </w:r>
      <w:r>
        <w:rPr>
          <w:rFonts w:hint="eastAsia" w:ascii="宋体" w:hAnsi="宋体"/>
          <w:color w:val="auto"/>
          <w:szCs w:val="21"/>
          <w:highlight w:val="none"/>
          <w:u w:val="single"/>
          <w:lang w:eastAsia="zh-CN"/>
        </w:rPr>
        <w:t>对出现前述情况的投标人</w:t>
      </w:r>
      <w:r>
        <w:rPr>
          <w:rFonts w:hint="eastAsia" w:ascii="宋体" w:hAnsi="宋体"/>
          <w:color w:val="auto"/>
          <w:szCs w:val="21"/>
          <w:highlight w:val="none"/>
          <w:u w:val="single"/>
        </w:rPr>
        <w:t>采用记名投票方式，</w:t>
      </w:r>
      <w:r>
        <w:rPr>
          <w:rFonts w:hint="eastAsia" w:ascii="宋体" w:hAnsi="宋体" w:cs="宋体"/>
          <w:color w:val="auto"/>
          <w:kern w:val="0"/>
          <w:szCs w:val="21"/>
          <w:highlight w:val="none"/>
          <w:lang w:val="zh-CN"/>
        </w:rPr>
        <w:t>按得票数从高到低排列先后次序，以得票数高的排前，</w:t>
      </w:r>
      <w:r>
        <w:rPr>
          <w:rFonts w:hint="eastAsia" w:ascii="宋体" w:hAnsi="宋体"/>
          <w:color w:val="auto"/>
          <w:szCs w:val="21"/>
          <w:highlight w:val="none"/>
          <w:u w:val="single"/>
        </w:rPr>
        <w:t>确定合格中标候选人的排序。</w:t>
      </w:r>
    </w:p>
    <w:p w14:paraId="4C63ACF1">
      <w:pPr>
        <w:spacing w:line="400" w:lineRule="exact"/>
        <w:ind w:firstLine="422" w:firstLineChars="200"/>
        <w:rPr>
          <w:rFonts w:hint="eastAsia" w:ascii="宋体" w:hAnsi="宋体"/>
          <w:color w:val="auto"/>
          <w:szCs w:val="21"/>
          <w:highlight w:val="none"/>
          <w:u w:val="single"/>
        </w:rPr>
      </w:pPr>
      <w:r>
        <w:rPr>
          <w:rFonts w:hint="eastAsia" w:ascii="宋体" w:hAnsi="宋体" w:cs="宋体"/>
          <w:b/>
          <w:bCs/>
          <w:color w:val="auto"/>
          <w:szCs w:val="21"/>
          <w:highlight w:val="none"/>
          <w:u w:val="single"/>
        </w:rPr>
        <w:t>进入定标阶段的</w:t>
      </w:r>
      <w:r>
        <w:rPr>
          <w:rFonts w:hint="eastAsia" w:ascii="宋体" w:hAnsi="宋体"/>
          <w:color w:val="auto"/>
          <w:szCs w:val="21"/>
          <w:highlight w:val="none"/>
          <w:u w:val="single"/>
        </w:rPr>
        <w:t>合格中标候选人按统一社会信用代码后4位（除校验码外）大小排位，如统一社会信用代码后4位出现字母情况的，字母以“0”进行代替大小排位；如出现后4位（除校验码外）大小一致的，则随机排位。</w:t>
      </w:r>
      <w:r>
        <w:rPr>
          <w:rFonts w:hint="eastAsia" w:ascii="宋体" w:hAnsi="宋体"/>
          <w:color w:val="auto"/>
          <w:szCs w:val="21"/>
          <w:highlight w:val="none"/>
          <w:u w:val="single"/>
          <w:lang w:eastAsia="zh-CN"/>
        </w:rPr>
        <w:t>若为</w:t>
      </w:r>
      <w:r>
        <w:rPr>
          <w:rFonts w:hint="eastAsia" w:ascii="宋体" w:hAnsi="宋体"/>
          <w:color w:val="auto"/>
          <w:szCs w:val="21"/>
          <w:highlight w:val="none"/>
          <w:u w:val="single"/>
        </w:rPr>
        <w:t>联合体投标，以</w:t>
      </w:r>
      <w:r>
        <w:rPr>
          <w:rFonts w:hint="eastAsia" w:ascii="宋体" w:hAnsi="宋体"/>
          <w:color w:val="auto"/>
          <w:szCs w:val="21"/>
          <w:highlight w:val="none"/>
          <w:u w:val="single"/>
          <w:lang w:eastAsia="zh-CN"/>
        </w:rPr>
        <w:t>联合体</w:t>
      </w:r>
      <w:r>
        <w:rPr>
          <w:rFonts w:hint="eastAsia" w:ascii="宋体" w:hAnsi="宋体"/>
          <w:color w:val="auto"/>
          <w:szCs w:val="21"/>
          <w:highlight w:val="none"/>
          <w:u w:val="single"/>
        </w:rPr>
        <w:t>主办方为准。</w:t>
      </w:r>
    </w:p>
    <w:p w14:paraId="3460D907">
      <w:pPr>
        <w:spacing w:line="400" w:lineRule="exact"/>
        <w:ind w:firstLine="420" w:firstLineChars="200"/>
        <w:rPr>
          <w:rFonts w:hint="eastAsia" w:ascii="宋体" w:hAnsi="宋体" w:cs="新宋体"/>
          <w:color w:val="auto"/>
          <w:highlight w:val="none"/>
        </w:rPr>
      </w:pPr>
      <w:bookmarkStart w:id="471" w:name="_Toc112335931"/>
      <w:r>
        <w:rPr>
          <w:rFonts w:hint="eastAsia" w:ascii="宋体" w:hAnsi="宋体"/>
          <w:color w:val="auto"/>
          <w:szCs w:val="21"/>
          <w:highlight w:val="none"/>
          <w:u w:val="single"/>
        </w:rPr>
        <w:t>注：投标文件（评标部分）总得分及评标委员会票决得分排序仅作为推荐入围定标阶段的依据，不作为定标阶段确定中标人的依据。</w:t>
      </w:r>
      <w:bookmarkEnd w:id="471"/>
    </w:p>
    <w:p w14:paraId="32B2FCB8">
      <w:pPr>
        <w:pStyle w:val="3"/>
        <w:rPr>
          <w:rFonts w:hint="eastAsia" w:ascii="宋体" w:hAnsi="宋体" w:eastAsia="宋体" w:cs="新宋体"/>
          <w:color w:val="auto"/>
          <w:highlight w:val="none"/>
        </w:rPr>
      </w:pPr>
      <w:bookmarkStart w:id="472" w:name="_Toc247514025"/>
      <w:bookmarkStart w:id="473" w:name="_Toc247527626"/>
      <w:bookmarkStart w:id="474" w:name="_Toc152042378"/>
      <w:bookmarkStart w:id="475" w:name="_Toc7025"/>
      <w:bookmarkStart w:id="476" w:name="_Toc10956"/>
      <w:bookmarkStart w:id="477" w:name="_Toc152045601"/>
      <w:bookmarkStart w:id="478" w:name="_Toc144974568"/>
      <w:bookmarkStart w:id="479" w:name="_Toc29422"/>
      <w:r>
        <w:rPr>
          <w:rFonts w:hint="eastAsia" w:ascii="宋体" w:hAnsi="宋体" w:eastAsia="宋体" w:cs="新宋体"/>
          <w:color w:val="auto"/>
          <w:highlight w:val="none"/>
        </w:rPr>
        <w:t>2. 评审标准</w:t>
      </w:r>
      <w:bookmarkEnd w:id="472"/>
      <w:bookmarkEnd w:id="473"/>
      <w:bookmarkEnd w:id="474"/>
      <w:bookmarkEnd w:id="475"/>
      <w:bookmarkEnd w:id="476"/>
      <w:bookmarkEnd w:id="477"/>
      <w:bookmarkEnd w:id="478"/>
      <w:bookmarkEnd w:id="479"/>
    </w:p>
    <w:p w14:paraId="679A2A89">
      <w:pPr>
        <w:pStyle w:val="4"/>
        <w:rPr>
          <w:rFonts w:hint="eastAsia" w:ascii="宋体" w:eastAsia="宋体" w:cs="新宋体"/>
          <w:color w:val="auto"/>
          <w:highlight w:val="none"/>
        </w:rPr>
      </w:pPr>
      <w:bookmarkStart w:id="480" w:name="_Toc32461"/>
      <w:bookmarkStart w:id="481" w:name="_Toc152045602"/>
      <w:bookmarkStart w:id="482" w:name="_Toc152042379"/>
      <w:bookmarkStart w:id="483" w:name="_Toc29069"/>
      <w:bookmarkStart w:id="484" w:name="_Toc144974569"/>
      <w:bookmarkStart w:id="485" w:name="_Toc247527627"/>
      <w:bookmarkStart w:id="486" w:name="_Toc247514026"/>
      <w:bookmarkStart w:id="487" w:name="_Toc20046"/>
      <w:r>
        <w:rPr>
          <w:rFonts w:hint="eastAsia" w:ascii="宋体" w:eastAsia="宋体" w:cs="新宋体"/>
          <w:color w:val="auto"/>
          <w:highlight w:val="none"/>
        </w:rPr>
        <w:t>2.1 初步评审标准</w:t>
      </w:r>
      <w:bookmarkEnd w:id="480"/>
      <w:bookmarkEnd w:id="481"/>
      <w:bookmarkEnd w:id="482"/>
      <w:bookmarkEnd w:id="483"/>
      <w:bookmarkEnd w:id="484"/>
      <w:bookmarkEnd w:id="485"/>
      <w:bookmarkEnd w:id="486"/>
      <w:bookmarkEnd w:id="487"/>
    </w:p>
    <w:p w14:paraId="69354CDF">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2.1.1 形式评审标准：见评标办法前附表。</w:t>
      </w:r>
    </w:p>
    <w:p w14:paraId="12E7B9A5">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2.1.2 资格评审标准：见评标办法前附表。</w:t>
      </w:r>
    </w:p>
    <w:p w14:paraId="1DC3C7A7">
      <w:pPr>
        <w:spacing w:line="400" w:lineRule="exact"/>
        <w:ind w:firstLine="420" w:firstLineChars="200"/>
        <w:rPr>
          <w:rFonts w:hint="eastAsia" w:ascii="宋体" w:hAnsi="宋体" w:cs="新宋体"/>
          <w:color w:val="auto"/>
          <w:highlight w:val="none"/>
        </w:rPr>
      </w:pPr>
      <w:bookmarkStart w:id="488" w:name="_Toc152045603"/>
      <w:bookmarkStart w:id="489" w:name="_Toc12471"/>
      <w:bookmarkStart w:id="490" w:name="_Toc247514027"/>
      <w:bookmarkStart w:id="491" w:name="_Toc247527628"/>
      <w:bookmarkStart w:id="492" w:name="_Toc152042380"/>
      <w:bookmarkStart w:id="493" w:name="_Toc144974570"/>
      <w:r>
        <w:rPr>
          <w:rFonts w:hint="eastAsia" w:ascii="宋体" w:hAnsi="宋体" w:cs="新宋体"/>
          <w:color w:val="auto"/>
          <w:highlight w:val="none"/>
        </w:rPr>
        <w:t>2.1.3</w:t>
      </w:r>
      <w:r>
        <w:rPr>
          <w:rFonts w:hint="eastAsia" w:ascii="宋体" w:hAnsi="宋体" w:cs="新宋体"/>
          <w:color w:val="auto"/>
          <w:highlight w:val="none"/>
          <w:u w:val="single"/>
        </w:rPr>
        <w:t>设计方案文件响应性评审标准：见评标办法前附表。</w:t>
      </w:r>
    </w:p>
    <w:p w14:paraId="783F97C7">
      <w:pPr>
        <w:spacing w:line="400" w:lineRule="exact"/>
        <w:ind w:firstLine="420" w:firstLineChars="200"/>
        <w:rPr>
          <w:rFonts w:ascii="宋体" w:hAnsi="宋体" w:cs="新宋体"/>
          <w:color w:val="auto"/>
          <w:highlight w:val="none"/>
        </w:rPr>
      </w:pPr>
      <w:r>
        <w:rPr>
          <w:rFonts w:hint="eastAsia" w:ascii="宋体" w:hAnsi="宋体" w:cs="新宋体"/>
          <w:color w:val="auto"/>
          <w:highlight w:val="none"/>
        </w:rPr>
        <w:t>2.1.4</w:t>
      </w:r>
      <w:r>
        <w:rPr>
          <w:rFonts w:hint="eastAsia" w:ascii="宋体" w:hAnsi="宋体" w:cs="新宋体"/>
          <w:color w:val="auto"/>
          <w:highlight w:val="none"/>
          <w:u w:val="single"/>
        </w:rPr>
        <w:t>工程总承包实施方案响应性评审标标准：见评标办法前附表</w:t>
      </w:r>
      <w:r>
        <w:rPr>
          <w:rFonts w:hint="eastAsia" w:ascii="宋体" w:hAnsi="宋体" w:cs="新宋体"/>
          <w:color w:val="auto"/>
          <w:highlight w:val="none"/>
        </w:rPr>
        <w:t>。</w:t>
      </w:r>
    </w:p>
    <w:p w14:paraId="2B75DC69">
      <w:pPr>
        <w:spacing w:line="400" w:lineRule="exact"/>
        <w:ind w:firstLine="420" w:firstLineChars="200"/>
        <w:rPr>
          <w:rFonts w:hint="eastAsia" w:ascii="宋体" w:hAnsi="宋体" w:cs="新宋体"/>
          <w:color w:val="auto"/>
          <w:highlight w:val="none"/>
          <w:u w:val="single"/>
        </w:rPr>
      </w:pPr>
      <w:r>
        <w:rPr>
          <w:rFonts w:hint="eastAsia" w:ascii="宋体" w:hAnsi="宋体" w:cs="新宋体"/>
          <w:color w:val="auto"/>
          <w:highlight w:val="none"/>
        </w:rPr>
        <w:t>2.1.</w:t>
      </w:r>
      <w:r>
        <w:rPr>
          <w:rFonts w:ascii="宋体" w:hAnsi="宋体" w:cs="新宋体"/>
          <w:color w:val="auto"/>
          <w:highlight w:val="none"/>
        </w:rPr>
        <w:t>5</w:t>
      </w:r>
      <w:r>
        <w:rPr>
          <w:rFonts w:hint="eastAsia" w:ascii="宋体" w:hAnsi="宋体" w:cs="新宋体"/>
          <w:color w:val="auto"/>
          <w:highlight w:val="none"/>
          <w:u w:val="single"/>
        </w:rPr>
        <w:t>投标报价响应性评审标准：见评标办法前附表。</w:t>
      </w:r>
    </w:p>
    <w:p w14:paraId="43B30324">
      <w:pPr>
        <w:pStyle w:val="4"/>
        <w:rPr>
          <w:rFonts w:hint="eastAsia" w:ascii="宋体" w:eastAsia="宋体" w:cs="新宋体"/>
          <w:color w:val="auto"/>
          <w:highlight w:val="none"/>
        </w:rPr>
      </w:pPr>
      <w:bookmarkStart w:id="494" w:name="_Toc1572"/>
      <w:bookmarkStart w:id="495" w:name="_Toc10401"/>
      <w:r>
        <w:rPr>
          <w:rFonts w:hint="eastAsia" w:ascii="宋体" w:eastAsia="宋体" w:cs="新宋体"/>
          <w:color w:val="auto"/>
          <w:highlight w:val="none"/>
        </w:rPr>
        <w:t>2.2 分值构成与评分标准</w:t>
      </w:r>
      <w:bookmarkEnd w:id="488"/>
      <w:bookmarkEnd w:id="489"/>
      <w:bookmarkEnd w:id="490"/>
      <w:bookmarkEnd w:id="491"/>
      <w:bookmarkEnd w:id="492"/>
      <w:bookmarkEnd w:id="493"/>
      <w:bookmarkEnd w:id="494"/>
      <w:bookmarkEnd w:id="495"/>
    </w:p>
    <w:p w14:paraId="1A8AC2BD">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2.2.1 分值构成</w:t>
      </w:r>
    </w:p>
    <w:p w14:paraId="40E758AF">
      <w:pPr>
        <w:spacing w:line="400" w:lineRule="exact"/>
        <w:ind w:firstLine="420" w:firstLineChars="200"/>
        <w:rPr>
          <w:rFonts w:hint="eastAsia" w:ascii="宋体" w:hAnsi="宋体" w:cs="新宋体"/>
          <w:color w:val="auto"/>
          <w:highlight w:val="none"/>
          <w:u w:val="single"/>
        </w:rPr>
      </w:pPr>
      <w:r>
        <w:rPr>
          <w:rFonts w:hint="eastAsia" w:ascii="宋体" w:hAnsi="宋体" w:cs="新宋体"/>
          <w:color w:val="auto"/>
          <w:highlight w:val="none"/>
        </w:rPr>
        <w:t>（1）</w:t>
      </w:r>
      <w:r>
        <w:rPr>
          <w:rFonts w:hint="eastAsia" w:ascii="宋体" w:hAnsi="宋体" w:cs="新宋体"/>
          <w:color w:val="auto"/>
          <w:highlight w:val="none"/>
          <w:u w:val="single"/>
        </w:rPr>
        <w:t>设计方案：见评标办法前附表；</w:t>
      </w:r>
    </w:p>
    <w:p w14:paraId="5D249E55">
      <w:pPr>
        <w:spacing w:line="400" w:lineRule="exact"/>
        <w:ind w:firstLine="420" w:firstLineChars="200"/>
        <w:rPr>
          <w:rFonts w:hint="eastAsia" w:ascii="宋体" w:hAnsi="宋体" w:cs="新宋体"/>
          <w:color w:val="auto"/>
          <w:highlight w:val="none"/>
          <w:u w:val="single"/>
        </w:rPr>
      </w:pPr>
      <w:r>
        <w:rPr>
          <w:rFonts w:hint="eastAsia" w:ascii="宋体" w:hAnsi="宋体" w:cs="新宋体"/>
          <w:color w:val="auto"/>
          <w:highlight w:val="none"/>
        </w:rPr>
        <w:t>（2）</w:t>
      </w:r>
      <w:r>
        <w:rPr>
          <w:rFonts w:hint="eastAsia" w:ascii="宋体" w:hAnsi="宋体" w:cs="新宋体"/>
          <w:color w:val="auto"/>
          <w:highlight w:val="none"/>
          <w:u w:val="single"/>
        </w:rPr>
        <w:t>工程总承包实施方案：见评标办法前附表；</w:t>
      </w:r>
    </w:p>
    <w:p w14:paraId="7153E4A9">
      <w:pPr>
        <w:spacing w:line="400" w:lineRule="exact"/>
        <w:ind w:firstLine="420" w:firstLineChars="200"/>
        <w:rPr>
          <w:rFonts w:hint="eastAsia"/>
          <w:color w:val="auto"/>
          <w:highlight w:val="none"/>
        </w:rPr>
      </w:pPr>
      <w:r>
        <w:rPr>
          <w:rFonts w:hint="eastAsia" w:ascii="宋体" w:hAnsi="宋体" w:cs="新宋体"/>
          <w:color w:val="auto"/>
          <w:highlight w:val="none"/>
          <w:u w:val="single"/>
        </w:rPr>
        <w:t>（3）投标报价：见评标办法前附表；</w:t>
      </w:r>
    </w:p>
    <w:p w14:paraId="636A38DB">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u w:val="single"/>
        </w:rPr>
        <w:t>招标人可根据项目需求自定分值构成，并与评标办法前附表的规定一致</w:t>
      </w:r>
      <w:r>
        <w:rPr>
          <w:rFonts w:hint="eastAsia" w:ascii="宋体" w:hAnsi="宋体" w:cs="新宋体"/>
          <w:color w:val="auto"/>
          <w:highlight w:val="none"/>
        </w:rPr>
        <w:t>。</w:t>
      </w:r>
    </w:p>
    <w:p w14:paraId="678FE4D2">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2.2.2 评标参考价计算</w:t>
      </w:r>
    </w:p>
    <w:p w14:paraId="51EDC320">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评标参考价计算方法：见评标办法前附表。</w:t>
      </w:r>
    </w:p>
    <w:p w14:paraId="6FD1AF43">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2.2.3 投标报价的偏差率计算</w:t>
      </w:r>
    </w:p>
    <w:p w14:paraId="63536CF2">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投标报价的偏差率计算公式：见评标办法前附表。</w:t>
      </w:r>
    </w:p>
    <w:p w14:paraId="6207B783">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2.2.4 评分标准</w:t>
      </w:r>
    </w:p>
    <w:p w14:paraId="301FD6F7">
      <w:pPr>
        <w:spacing w:line="400" w:lineRule="exact"/>
        <w:ind w:firstLine="420" w:firstLineChars="200"/>
        <w:rPr>
          <w:rFonts w:hint="eastAsia" w:ascii="宋体" w:hAnsi="宋体" w:cs="新宋体"/>
          <w:color w:val="auto"/>
          <w:highlight w:val="none"/>
          <w:u w:val="single"/>
        </w:rPr>
      </w:pPr>
      <w:r>
        <w:rPr>
          <w:rFonts w:hint="eastAsia" w:ascii="宋体" w:hAnsi="宋体" w:cs="新宋体"/>
          <w:color w:val="auto"/>
          <w:highlight w:val="none"/>
        </w:rPr>
        <w:t>（1）</w:t>
      </w:r>
      <w:r>
        <w:rPr>
          <w:rFonts w:hint="eastAsia" w:ascii="宋体" w:hAnsi="宋体" w:cs="新宋体"/>
          <w:color w:val="auto"/>
          <w:highlight w:val="none"/>
          <w:u w:val="single"/>
        </w:rPr>
        <w:t>设计方案评分标准：见评标办法前附表；</w:t>
      </w:r>
    </w:p>
    <w:p w14:paraId="5155C1CE">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rPr>
        <w:t>（2）</w:t>
      </w:r>
      <w:r>
        <w:rPr>
          <w:rFonts w:hint="eastAsia" w:ascii="宋体" w:hAnsi="宋体" w:cs="新宋体"/>
          <w:color w:val="auto"/>
          <w:highlight w:val="none"/>
          <w:u w:val="single"/>
        </w:rPr>
        <w:t>工程总承包实施方案评分标准：见评标办法前附表；</w:t>
      </w:r>
    </w:p>
    <w:p w14:paraId="1941993B">
      <w:pPr>
        <w:spacing w:line="400" w:lineRule="exact"/>
        <w:ind w:firstLine="420" w:firstLineChars="200"/>
        <w:rPr>
          <w:rFonts w:hint="eastAsia"/>
          <w:color w:val="auto"/>
          <w:highlight w:val="none"/>
        </w:rPr>
      </w:pPr>
      <w:r>
        <w:rPr>
          <w:rFonts w:hint="eastAsia" w:ascii="宋体" w:hAnsi="宋体" w:cs="新宋体"/>
          <w:color w:val="auto"/>
          <w:highlight w:val="none"/>
        </w:rPr>
        <w:t>（3）</w:t>
      </w:r>
      <w:r>
        <w:rPr>
          <w:rFonts w:hint="eastAsia" w:ascii="宋体" w:hAnsi="宋体" w:cs="新宋体"/>
          <w:color w:val="auto"/>
          <w:highlight w:val="none"/>
          <w:u w:val="single"/>
        </w:rPr>
        <w:t>投标报价评分标准：见评标办法前附表；</w:t>
      </w:r>
    </w:p>
    <w:p w14:paraId="4C141FB0">
      <w:pPr>
        <w:spacing w:line="400" w:lineRule="exact"/>
        <w:ind w:firstLine="420" w:firstLineChars="200"/>
        <w:rPr>
          <w:rFonts w:hint="eastAsia" w:ascii="宋体" w:hAnsi="宋体" w:cs="新宋体"/>
          <w:color w:val="auto"/>
          <w:highlight w:val="none"/>
        </w:rPr>
      </w:pPr>
      <w:r>
        <w:rPr>
          <w:rFonts w:hint="eastAsia" w:ascii="宋体" w:hAnsi="宋体" w:cs="新宋体"/>
          <w:color w:val="auto"/>
          <w:highlight w:val="none"/>
          <w:u w:val="single"/>
        </w:rPr>
        <w:t>招标人可根据项目需求自定评分标准，并与评标办法前附表的规定一致</w:t>
      </w:r>
      <w:r>
        <w:rPr>
          <w:rFonts w:hint="eastAsia" w:ascii="宋体" w:hAnsi="宋体" w:cs="新宋体"/>
          <w:color w:val="auto"/>
          <w:highlight w:val="none"/>
        </w:rPr>
        <w:t>。</w:t>
      </w:r>
    </w:p>
    <w:p w14:paraId="0676CF42">
      <w:pPr>
        <w:pStyle w:val="3"/>
        <w:numPr>
          <w:ilvl w:val="0"/>
          <w:numId w:val="3"/>
        </w:numPr>
        <w:rPr>
          <w:rFonts w:hint="eastAsia" w:ascii="宋体" w:hAnsi="宋体" w:eastAsia="宋体" w:cs="新宋体"/>
          <w:color w:val="auto"/>
          <w:highlight w:val="none"/>
        </w:rPr>
      </w:pPr>
      <w:bookmarkStart w:id="496" w:name="_Toc247527629"/>
      <w:bookmarkStart w:id="497" w:name="_Toc21905"/>
      <w:bookmarkStart w:id="498" w:name="_Toc152045604"/>
      <w:bookmarkStart w:id="499" w:name="_Toc152042381"/>
      <w:bookmarkStart w:id="500" w:name="_Toc20556"/>
      <w:bookmarkStart w:id="501" w:name="_Toc247514028"/>
      <w:bookmarkStart w:id="502" w:name="_Toc20112"/>
      <w:bookmarkStart w:id="503" w:name="_Toc144974571"/>
      <w:r>
        <w:rPr>
          <w:rFonts w:hint="eastAsia" w:ascii="宋体" w:hAnsi="宋体" w:eastAsia="宋体" w:cs="新宋体"/>
          <w:color w:val="auto"/>
          <w:highlight w:val="none"/>
        </w:rPr>
        <w:t>评标、定标程序</w:t>
      </w:r>
      <w:bookmarkEnd w:id="496"/>
      <w:bookmarkEnd w:id="497"/>
      <w:bookmarkEnd w:id="498"/>
      <w:bookmarkEnd w:id="499"/>
      <w:bookmarkEnd w:id="500"/>
      <w:bookmarkEnd w:id="501"/>
      <w:bookmarkEnd w:id="502"/>
      <w:bookmarkEnd w:id="503"/>
    </w:p>
    <w:p w14:paraId="48BF3D68">
      <w:pPr>
        <w:pStyle w:val="4"/>
        <w:ind w:firstLine="522" w:firstLineChars="249"/>
        <w:rPr>
          <w:rFonts w:hint="eastAsia" w:ascii="宋体" w:eastAsia="宋体" w:cs="新宋体"/>
          <w:color w:val="auto"/>
          <w:highlight w:val="none"/>
        </w:rPr>
      </w:pPr>
      <w:bookmarkStart w:id="504" w:name="_Toc15272"/>
      <w:bookmarkStart w:id="505" w:name="_Toc32182"/>
      <w:bookmarkStart w:id="506" w:name="_Toc13307"/>
      <w:bookmarkStart w:id="507" w:name="_Toc152042382"/>
      <w:bookmarkStart w:id="508" w:name="_Toc247514029"/>
      <w:bookmarkStart w:id="509" w:name="_Toc152045605"/>
      <w:bookmarkStart w:id="510" w:name="_Toc144974572"/>
      <w:bookmarkStart w:id="511" w:name="_Toc247527630"/>
      <w:r>
        <w:rPr>
          <w:rFonts w:hint="eastAsia" w:ascii="宋体" w:eastAsia="宋体" w:cs="新宋体"/>
          <w:bCs w:val="0"/>
          <w:color w:val="auto"/>
          <w:sz w:val="21"/>
          <w:szCs w:val="24"/>
          <w:highlight w:val="none"/>
          <w:u w:val="single"/>
        </w:rPr>
        <w:t>本项目采取电子评标。投标文件设计方案由设计评审组负责，形式审查、资格审查（适用于资格后审项目）、工程总承包实施方案和投标报价的评审及评审汇总由综合评审组负责。</w:t>
      </w:r>
      <w:bookmarkEnd w:id="504"/>
    </w:p>
    <w:bookmarkEnd w:id="505"/>
    <w:bookmarkEnd w:id="506"/>
    <w:bookmarkEnd w:id="507"/>
    <w:bookmarkEnd w:id="508"/>
    <w:bookmarkEnd w:id="509"/>
    <w:bookmarkEnd w:id="510"/>
    <w:bookmarkEnd w:id="511"/>
    <w:p w14:paraId="161A0331">
      <w:pPr>
        <w:pStyle w:val="4"/>
        <w:spacing w:before="120" w:after="0" w:line="360" w:lineRule="auto"/>
        <w:rPr>
          <w:rFonts w:hint="eastAsia" w:ascii="宋体" w:eastAsia="宋体"/>
          <w:color w:val="auto"/>
          <w:highlight w:val="none"/>
        </w:rPr>
      </w:pPr>
      <w:bookmarkStart w:id="512" w:name="_Toc17902"/>
      <w:bookmarkStart w:id="513" w:name="_Toc25126"/>
      <w:bookmarkStart w:id="514" w:name="_Toc33695049"/>
      <w:bookmarkStart w:id="515" w:name="_Toc15900"/>
      <w:bookmarkStart w:id="516" w:name="_Toc152045606"/>
      <w:bookmarkStart w:id="517" w:name="_Toc144974573"/>
      <w:bookmarkStart w:id="518" w:name="_Toc247514030"/>
      <w:bookmarkStart w:id="519" w:name="_Toc29865"/>
      <w:bookmarkStart w:id="520" w:name="_Toc247527631"/>
      <w:bookmarkStart w:id="521" w:name="_Toc152042384"/>
      <w:bookmarkStart w:id="522" w:name="_Toc3684"/>
      <w:r>
        <w:rPr>
          <w:rFonts w:hint="eastAsia" w:ascii="宋体" w:eastAsia="宋体"/>
          <w:color w:val="auto"/>
          <w:highlight w:val="none"/>
        </w:rPr>
        <w:t>3.1设计方案评审（由设计评审组负责）</w:t>
      </w:r>
      <w:bookmarkEnd w:id="512"/>
      <w:bookmarkEnd w:id="513"/>
      <w:bookmarkEnd w:id="514"/>
      <w:bookmarkEnd w:id="515"/>
    </w:p>
    <w:p w14:paraId="44E3ACCE">
      <w:pPr>
        <w:spacing w:line="400" w:lineRule="exact"/>
        <w:ind w:firstLine="457" w:firstLineChars="218"/>
        <w:rPr>
          <w:rFonts w:hint="eastAsia" w:ascii="宋体" w:hAnsi="宋体"/>
          <w:color w:val="auto"/>
          <w:szCs w:val="21"/>
          <w:highlight w:val="none"/>
        </w:rPr>
      </w:pPr>
      <w:r>
        <w:rPr>
          <w:rFonts w:hint="eastAsia" w:ascii="宋体" w:hAnsi="宋体"/>
          <w:color w:val="auto"/>
          <w:szCs w:val="21"/>
          <w:highlight w:val="none"/>
        </w:rPr>
        <w:t>3.1.1</w:t>
      </w:r>
      <w:r>
        <w:rPr>
          <w:rFonts w:hint="eastAsia" w:ascii="宋体" w:hAnsi="宋体"/>
          <w:color w:val="auto"/>
          <w:szCs w:val="21"/>
          <w:highlight w:val="none"/>
          <w:u w:val="none"/>
        </w:rPr>
        <w:t>设计</w:t>
      </w:r>
      <w:r>
        <w:rPr>
          <w:rFonts w:hint="eastAsia" w:ascii="宋体" w:hAnsi="宋体"/>
          <w:color w:val="auto"/>
          <w:highlight w:val="none"/>
          <w:u w:val="none"/>
        </w:rPr>
        <w:t>评审</w:t>
      </w:r>
      <w:r>
        <w:rPr>
          <w:rFonts w:hint="eastAsia" w:ascii="宋体" w:hAnsi="宋体"/>
          <w:color w:val="auto"/>
          <w:szCs w:val="21"/>
          <w:highlight w:val="none"/>
          <w:u w:val="none"/>
        </w:rPr>
        <w:t>组评委按</w:t>
      </w:r>
      <w:r>
        <w:rPr>
          <w:rFonts w:hint="eastAsia" w:ascii="宋体" w:hAnsi="宋体"/>
          <w:color w:val="auto"/>
          <w:highlight w:val="none"/>
          <w:u w:val="none"/>
        </w:rPr>
        <w:t>设计方案文件响应性评审标准</w:t>
      </w:r>
      <w:r>
        <w:rPr>
          <w:rFonts w:hint="eastAsia" w:ascii="宋体" w:hAnsi="宋体"/>
          <w:color w:val="auto"/>
          <w:szCs w:val="21"/>
          <w:highlight w:val="none"/>
          <w:u w:val="none"/>
        </w:rPr>
        <w:t>对所有成功解密的投标文件</w:t>
      </w:r>
      <w:r>
        <w:rPr>
          <w:rFonts w:hint="eastAsia" w:ascii="宋体" w:hAnsi="宋体"/>
          <w:color w:val="auto"/>
          <w:szCs w:val="21"/>
          <w:highlight w:val="none"/>
          <w:u w:val="none"/>
          <w:lang w:eastAsia="zh-CN"/>
        </w:rPr>
        <w:t>设计方案</w:t>
      </w:r>
      <w:r>
        <w:rPr>
          <w:rFonts w:hint="eastAsia" w:ascii="宋体" w:hAnsi="宋体"/>
          <w:color w:val="auto"/>
          <w:szCs w:val="21"/>
          <w:highlight w:val="none"/>
          <w:u w:val="none"/>
        </w:rPr>
        <w:t>进行评审，只有通过响应性审查的投标文件</w:t>
      </w:r>
      <w:r>
        <w:rPr>
          <w:rFonts w:hint="eastAsia" w:ascii="宋体" w:hAnsi="宋体"/>
          <w:color w:val="auto"/>
          <w:szCs w:val="21"/>
          <w:highlight w:val="none"/>
          <w:u w:val="none"/>
          <w:lang w:eastAsia="zh-CN"/>
        </w:rPr>
        <w:t>设计方案</w:t>
      </w:r>
      <w:r>
        <w:rPr>
          <w:rFonts w:hint="eastAsia" w:ascii="宋体" w:hAnsi="宋体"/>
          <w:color w:val="auto"/>
          <w:szCs w:val="21"/>
          <w:highlight w:val="none"/>
          <w:u w:val="none"/>
        </w:rPr>
        <w:t>方可进入下一阶段的评审。如果有否决投标提议，则设计</w:t>
      </w:r>
      <w:r>
        <w:rPr>
          <w:rFonts w:hint="eastAsia" w:ascii="宋体" w:hAnsi="宋体"/>
          <w:color w:val="auto"/>
          <w:highlight w:val="none"/>
          <w:u w:val="none"/>
        </w:rPr>
        <w:t>评审</w:t>
      </w:r>
      <w:r>
        <w:rPr>
          <w:rFonts w:hint="eastAsia" w:ascii="宋体" w:hAnsi="宋体"/>
          <w:color w:val="auto"/>
          <w:szCs w:val="21"/>
          <w:highlight w:val="none"/>
          <w:u w:val="none"/>
        </w:rPr>
        <w:t>组成员共同表决，按照少数服从多数的原则决定是否否决其投标。</w:t>
      </w:r>
    </w:p>
    <w:p w14:paraId="3C67EE45">
      <w:pPr>
        <w:spacing w:line="400" w:lineRule="exact"/>
        <w:ind w:firstLine="457" w:firstLineChars="218"/>
        <w:rPr>
          <w:rFonts w:hint="eastAsia" w:ascii="宋体" w:hAnsi="宋体"/>
          <w:color w:val="auto"/>
          <w:szCs w:val="21"/>
          <w:highlight w:val="none"/>
          <w:u w:val="none"/>
        </w:rPr>
      </w:pPr>
      <w:r>
        <w:rPr>
          <w:rFonts w:hint="eastAsia" w:ascii="宋体" w:hAnsi="宋体"/>
          <w:color w:val="auto"/>
          <w:szCs w:val="21"/>
          <w:highlight w:val="none"/>
        </w:rPr>
        <w:t>3.1.2</w:t>
      </w:r>
      <w:r>
        <w:rPr>
          <w:rFonts w:hint="eastAsia" w:ascii="宋体" w:hAnsi="宋体"/>
          <w:color w:val="auto"/>
          <w:szCs w:val="21"/>
          <w:highlight w:val="none"/>
          <w:u w:val="none"/>
        </w:rPr>
        <w:t>设计评审组评委按设计方案评分标准（详见前附表）对各投标文件</w:t>
      </w:r>
      <w:r>
        <w:rPr>
          <w:rFonts w:hint="eastAsia" w:ascii="宋体" w:hAnsi="宋体"/>
          <w:color w:val="auto"/>
          <w:szCs w:val="21"/>
          <w:highlight w:val="none"/>
          <w:u w:val="none"/>
          <w:lang w:eastAsia="zh-CN"/>
        </w:rPr>
        <w:t>设计方案</w:t>
      </w:r>
      <w:r>
        <w:rPr>
          <w:rFonts w:hint="eastAsia" w:ascii="宋体" w:hAnsi="宋体"/>
          <w:color w:val="auto"/>
          <w:szCs w:val="21"/>
          <w:highlight w:val="none"/>
          <w:u w:val="none"/>
        </w:rPr>
        <w:t>进行评分。</w:t>
      </w:r>
    </w:p>
    <w:p w14:paraId="677EABDA">
      <w:pPr>
        <w:spacing w:line="400" w:lineRule="exact"/>
        <w:ind w:firstLine="457" w:firstLineChars="218"/>
        <w:rPr>
          <w:rFonts w:hint="eastAsia" w:ascii="宋体" w:hAnsi="宋体"/>
          <w:color w:val="auto"/>
          <w:szCs w:val="21"/>
          <w:highlight w:val="none"/>
          <w:u w:val="none"/>
        </w:rPr>
      </w:pPr>
      <w:r>
        <w:rPr>
          <w:rFonts w:hint="eastAsia" w:ascii="宋体" w:hAnsi="宋体"/>
          <w:color w:val="auto"/>
          <w:szCs w:val="21"/>
          <w:highlight w:val="none"/>
        </w:rPr>
        <w:t>3.1.3</w:t>
      </w:r>
      <w:r>
        <w:rPr>
          <w:rFonts w:hint="eastAsia" w:ascii="宋体" w:hAnsi="宋体"/>
          <w:color w:val="auto"/>
          <w:szCs w:val="21"/>
          <w:highlight w:val="none"/>
          <w:u w:val="none"/>
        </w:rPr>
        <w:t>各投标文件</w:t>
      </w:r>
      <w:r>
        <w:rPr>
          <w:rFonts w:hint="eastAsia" w:ascii="宋体" w:hAnsi="宋体"/>
          <w:color w:val="auto"/>
          <w:szCs w:val="21"/>
          <w:highlight w:val="none"/>
          <w:u w:val="none"/>
          <w:lang w:eastAsia="zh-CN"/>
        </w:rPr>
        <w:t>设计方案</w:t>
      </w:r>
      <w:r>
        <w:rPr>
          <w:rFonts w:hint="eastAsia" w:ascii="宋体" w:hAnsi="宋体"/>
          <w:color w:val="auto"/>
          <w:szCs w:val="21"/>
          <w:highlight w:val="none"/>
          <w:u w:val="none"/>
        </w:rPr>
        <w:t>的得分为从各评标专家打分中去掉一个最高分和去掉一个最低分后的剩余评标专家打分的算术平均值，得出每个投标人设计方案得分，分数出现小数点，保留小数点后二位，第三位小数四舍五入。</w:t>
      </w:r>
    </w:p>
    <w:p w14:paraId="4711ADDB">
      <w:pPr>
        <w:spacing w:line="400" w:lineRule="exact"/>
        <w:ind w:firstLine="457" w:firstLineChars="218"/>
        <w:rPr>
          <w:rFonts w:hint="eastAsia" w:ascii="宋体" w:hAnsi="宋体"/>
          <w:color w:val="auto"/>
          <w:szCs w:val="21"/>
          <w:highlight w:val="none"/>
        </w:rPr>
      </w:pPr>
      <w:r>
        <w:rPr>
          <w:rFonts w:hint="eastAsia" w:ascii="宋体" w:hAnsi="宋体"/>
          <w:color w:val="auto"/>
          <w:szCs w:val="21"/>
          <w:highlight w:val="none"/>
        </w:rPr>
        <w:t>3.1.4</w:t>
      </w:r>
      <w:r>
        <w:rPr>
          <w:rFonts w:hint="eastAsia" w:ascii="宋体" w:hAnsi="宋体"/>
          <w:color w:val="auto"/>
          <w:szCs w:val="21"/>
          <w:highlight w:val="none"/>
          <w:u w:val="none"/>
        </w:rPr>
        <w:t>设计评审组评委揭晓投标人身份。</w:t>
      </w:r>
    </w:p>
    <w:p w14:paraId="1DBB1131">
      <w:pPr>
        <w:spacing w:line="400" w:lineRule="exact"/>
        <w:ind w:firstLine="457" w:firstLineChars="218"/>
        <w:rPr>
          <w:rFonts w:hint="eastAsia" w:ascii="宋体" w:hAnsi="宋体"/>
          <w:color w:val="auto"/>
          <w:szCs w:val="21"/>
          <w:highlight w:val="none"/>
        </w:rPr>
      </w:pPr>
      <w:r>
        <w:rPr>
          <w:rFonts w:hint="eastAsia" w:ascii="宋体" w:hAnsi="宋体"/>
          <w:color w:val="auto"/>
          <w:szCs w:val="21"/>
          <w:highlight w:val="none"/>
        </w:rPr>
        <w:t>3.1.5</w:t>
      </w:r>
      <w:r>
        <w:rPr>
          <w:rFonts w:hint="eastAsia" w:ascii="宋体" w:hAnsi="宋体"/>
          <w:color w:val="auto"/>
          <w:szCs w:val="21"/>
          <w:highlight w:val="none"/>
          <w:u w:val="none"/>
        </w:rPr>
        <w:t>设计评审组评委按只有通过响应性审查的投标人的投标文件方可进入下一阶段评审的评审原则，在揭晓投标人身份后，根据响应性审查结果，否决未通过响应性评审的投标人的投标，取消其得分，且不再进入得分汇总阶段。设计评审组评委汇总各投标人设计方案得分、编写、签署设计方案评标报告，</w:t>
      </w:r>
      <w:r>
        <w:rPr>
          <w:rFonts w:hint="eastAsia" w:ascii="宋体" w:hAnsi="宋体"/>
          <w:color w:val="auto"/>
          <w:szCs w:val="21"/>
          <w:highlight w:val="none"/>
          <w:u w:val="none"/>
          <w:lang w:eastAsia="zh-CN"/>
        </w:rPr>
        <w:t>设计方案</w:t>
      </w:r>
      <w:r>
        <w:rPr>
          <w:rFonts w:hint="eastAsia" w:ascii="宋体" w:hAnsi="宋体"/>
          <w:color w:val="auto"/>
          <w:szCs w:val="21"/>
          <w:highlight w:val="none"/>
          <w:u w:val="none"/>
        </w:rPr>
        <w:t>评标报告由设计评审组评委全体成员签名，对评标结论持有异议的评标委员会成员可以书面方式阐述其不同意见和理由。</w:t>
      </w:r>
    </w:p>
    <w:p w14:paraId="375926C3">
      <w:pPr>
        <w:spacing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3.1.6</w:t>
      </w:r>
      <w:r>
        <w:rPr>
          <w:rFonts w:hint="eastAsia" w:ascii="宋体" w:hAnsi="宋体"/>
          <w:color w:val="auto"/>
          <w:szCs w:val="21"/>
          <w:highlight w:val="none"/>
          <w:u w:val="none"/>
        </w:rPr>
        <w:t>设计评审组评委向招标人提交书面设计方案评标报告后即告解散。</w:t>
      </w:r>
    </w:p>
    <w:bookmarkEnd w:id="516"/>
    <w:bookmarkEnd w:id="517"/>
    <w:bookmarkEnd w:id="518"/>
    <w:bookmarkEnd w:id="519"/>
    <w:bookmarkEnd w:id="520"/>
    <w:bookmarkEnd w:id="521"/>
    <w:bookmarkEnd w:id="522"/>
    <w:p w14:paraId="66617E09">
      <w:pPr>
        <w:pStyle w:val="4"/>
        <w:spacing w:before="120" w:after="0" w:line="360" w:lineRule="auto"/>
        <w:rPr>
          <w:rFonts w:hint="eastAsia" w:ascii="宋体" w:eastAsia="宋体"/>
          <w:color w:val="auto"/>
          <w:highlight w:val="none"/>
        </w:rPr>
      </w:pPr>
      <w:bookmarkStart w:id="523" w:name="_Toc26987"/>
      <w:bookmarkStart w:id="524" w:name="_Toc26185"/>
      <w:bookmarkStart w:id="525" w:name="_Toc4286"/>
      <w:bookmarkStart w:id="526" w:name="_Toc33695048"/>
      <w:bookmarkStart w:id="527" w:name="_Toc439246059"/>
      <w:bookmarkStart w:id="528" w:name="_Toc439240660"/>
      <w:r>
        <w:rPr>
          <w:rFonts w:hint="eastAsia" w:ascii="宋体" w:eastAsia="宋体"/>
          <w:color w:val="auto"/>
          <w:highlight w:val="none"/>
        </w:rPr>
        <w:t>3.2形式审查及资格审查（由综合评审组负责）</w:t>
      </w:r>
      <w:bookmarkEnd w:id="523"/>
      <w:bookmarkEnd w:id="524"/>
      <w:bookmarkEnd w:id="525"/>
      <w:bookmarkEnd w:id="526"/>
    </w:p>
    <w:p w14:paraId="42DAF1A4">
      <w:pPr>
        <w:spacing w:line="360" w:lineRule="auto"/>
        <w:ind w:firstLine="420" w:firstLineChars="200"/>
        <w:rPr>
          <w:rFonts w:hint="eastAsia" w:ascii="宋体" w:hAnsi="宋体"/>
          <w:color w:val="auto"/>
          <w:szCs w:val="21"/>
          <w:highlight w:val="none"/>
          <w:u w:val="none"/>
        </w:rPr>
      </w:pPr>
      <w:r>
        <w:rPr>
          <w:rFonts w:hint="eastAsia" w:ascii="宋体" w:hAnsi="宋体"/>
          <w:color w:val="auto"/>
          <w:szCs w:val="21"/>
          <w:highlight w:val="none"/>
        </w:rPr>
        <w:t xml:space="preserve">3.2.1 </w:t>
      </w:r>
      <w:r>
        <w:rPr>
          <w:rFonts w:hint="eastAsia" w:ascii="宋体" w:hAnsi="宋体"/>
          <w:color w:val="auto"/>
          <w:szCs w:val="21"/>
          <w:highlight w:val="none"/>
          <w:lang w:eastAsia="zh-CN"/>
        </w:rPr>
        <w:t>综合评审组评委按照形式评审标准对</w:t>
      </w:r>
      <w:r>
        <w:rPr>
          <w:rFonts w:hint="eastAsia" w:ascii="宋体" w:hAnsi="宋体"/>
          <w:color w:val="auto"/>
          <w:szCs w:val="21"/>
          <w:highlight w:val="none"/>
          <w:u w:val="none"/>
        </w:rPr>
        <w:t>所有成功解密的投标文件</w:t>
      </w:r>
      <w:r>
        <w:rPr>
          <w:rFonts w:hint="eastAsia" w:ascii="宋体" w:hAnsi="宋体"/>
          <w:color w:val="auto"/>
          <w:szCs w:val="21"/>
          <w:highlight w:val="none"/>
          <w:u w:val="none"/>
          <w:lang w:eastAsia="zh-CN"/>
        </w:rPr>
        <w:t>进行形式审查。投标文件</w:t>
      </w:r>
      <w:r>
        <w:rPr>
          <w:rFonts w:hint="eastAsia" w:ascii="宋体" w:hAnsi="宋体"/>
          <w:color w:val="auto"/>
          <w:szCs w:val="21"/>
          <w:highlight w:val="none"/>
          <w:u w:val="none"/>
        </w:rPr>
        <w:t>中全部符合形式评审标准中规定情形的，为</w:t>
      </w:r>
      <w:r>
        <w:rPr>
          <w:rFonts w:hint="eastAsia" w:ascii="宋体" w:hAnsi="宋体"/>
          <w:color w:val="auto"/>
          <w:szCs w:val="21"/>
          <w:highlight w:val="none"/>
          <w:u w:val="none"/>
          <w:lang w:eastAsia="zh-CN"/>
        </w:rPr>
        <w:t>通过</w:t>
      </w:r>
      <w:r>
        <w:rPr>
          <w:rFonts w:hint="eastAsia" w:ascii="宋体" w:hAnsi="宋体"/>
          <w:color w:val="auto"/>
          <w:szCs w:val="21"/>
          <w:highlight w:val="none"/>
          <w:u w:val="none"/>
        </w:rPr>
        <w:t>形式审查。否则为</w:t>
      </w:r>
      <w:r>
        <w:rPr>
          <w:rFonts w:hint="eastAsia" w:ascii="宋体" w:hAnsi="宋体"/>
          <w:color w:val="auto"/>
          <w:szCs w:val="21"/>
          <w:highlight w:val="none"/>
          <w:u w:val="none"/>
          <w:lang w:eastAsia="zh-CN"/>
        </w:rPr>
        <w:t>不通过</w:t>
      </w:r>
      <w:r>
        <w:rPr>
          <w:rFonts w:hint="eastAsia" w:ascii="宋体" w:hAnsi="宋体"/>
          <w:color w:val="auto"/>
          <w:szCs w:val="21"/>
          <w:highlight w:val="none"/>
          <w:u w:val="none"/>
        </w:rPr>
        <w:t>形式审查，经</w:t>
      </w:r>
      <w:r>
        <w:rPr>
          <w:rFonts w:hint="eastAsia" w:ascii="宋体" w:hAnsi="宋体"/>
          <w:color w:val="auto"/>
          <w:highlight w:val="none"/>
          <w:u w:val="none"/>
        </w:rPr>
        <w:t>综合评审组评委共同</w:t>
      </w:r>
      <w:r>
        <w:rPr>
          <w:rFonts w:hint="eastAsia" w:ascii="宋体" w:hAnsi="宋体"/>
          <w:color w:val="auto"/>
          <w:szCs w:val="21"/>
          <w:highlight w:val="none"/>
          <w:u w:val="none"/>
        </w:rPr>
        <w:t>认定后，其投标文件将被拒绝。如</w:t>
      </w:r>
      <w:r>
        <w:rPr>
          <w:rFonts w:hint="eastAsia" w:ascii="宋体" w:hAnsi="宋体"/>
          <w:color w:val="auto"/>
          <w:highlight w:val="none"/>
          <w:u w:val="none"/>
        </w:rPr>
        <w:t>综合评审组</w:t>
      </w:r>
      <w:r>
        <w:rPr>
          <w:rFonts w:hint="eastAsia" w:ascii="宋体" w:hAnsi="宋体"/>
          <w:color w:val="auto"/>
          <w:szCs w:val="21"/>
          <w:highlight w:val="none"/>
          <w:u w:val="none"/>
        </w:rPr>
        <w:t>评委的评审意见不一致时，以</w:t>
      </w:r>
      <w:r>
        <w:rPr>
          <w:rFonts w:hint="eastAsia" w:ascii="宋体" w:hAnsi="宋体"/>
          <w:color w:val="auto"/>
          <w:highlight w:val="none"/>
          <w:u w:val="none"/>
        </w:rPr>
        <w:t>综合评审组</w:t>
      </w:r>
      <w:r>
        <w:rPr>
          <w:rFonts w:hint="eastAsia" w:ascii="宋体" w:hAnsi="宋体"/>
          <w:color w:val="auto"/>
          <w:szCs w:val="21"/>
          <w:highlight w:val="none"/>
          <w:u w:val="none"/>
        </w:rPr>
        <w:t>过半数成员的意见作为</w:t>
      </w:r>
      <w:r>
        <w:rPr>
          <w:rFonts w:hint="eastAsia" w:ascii="宋体" w:hAnsi="宋体"/>
          <w:color w:val="auto"/>
          <w:highlight w:val="none"/>
          <w:u w:val="none"/>
        </w:rPr>
        <w:t>综合评审组</w:t>
      </w:r>
      <w:r>
        <w:rPr>
          <w:rFonts w:hint="eastAsia" w:ascii="宋体" w:hAnsi="宋体"/>
          <w:color w:val="auto"/>
          <w:szCs w:val="21"/>
          <w:highlight w:val="none"/>
          <w:u w:val="none"/>
        </w:rPr>
        <w:t>对该情形的认定结论。</w:t>
      </w:r>
    </w:p>
    <w:p w14:paraId="07573FA2">
      <w:pPr>
        <w:spacing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3.2.2</w:t>
      </w:r>
      <w:r>
        <w:rPr>
          <w:rFonts w:hint="eastAsia" w:ascii="宋体" w:hAnsi="宋体"/>
          <w:color w:val="auto"/>
          <w:szCs w:val="21"/>
          <w:highlight w:val="none"/>
          <w:lang w:eastAsia="zh-CN"/>
        </w:rPr>
        <w:t>综合评审组评委</w:t>
      </w:r>
      <w:r>
        <w:rPr>
          <w:rFonts w:hint="eastAsia" w:ascii="宋体" w:hAnsi="宋体"/>
          <w:color w:val="auto"/>
          <w:szCs w:val="21"/>
          <w:highlight w:val="none"/>
          <w:u w:val="none"/>
        </w:rPr>
        <w:t>汇总形式审查情况，只有通过形式审查的投标人方可进入下一阶段的评审。形式审查合格的投标人少于3名的，则本项目招标失败。</w:t>
      </w:r>
    </w:p>
    <w:p w14:paraId="46F18D6B">
      <w:pPr>
        <w:spacing w:line="360" w:lineRule="auto"/>
        <w:ind w:firstLine="420" w:firstLineChars="200"/>
        <w:rPr>
          <w:rFonts w:hint="eastAsia" w:ascii="宋体" w:hAnsi="宋体"/>
          <w:color w:val="auto"/>
          <w:szCs w:val="21"/>
          <w:highlight w:val="none"/>
          <w:u w:val="none"/>
        </w:rPr>
      </w:pPr>
      <w:r>
        <w:rPr>
          <w:rFonts w:hint="eastAsia" w:ascii="宋体" w:hAnsi="宋体"/>
          <w:color w:val="auto"/>
          <w:szCs w:val="21"/>
          <w:highlight w:val="none"/>
        </w:rPr>
        <w:t>3.2.3</w:t>
      </w:r>
      <w:r>
        <w:rPr>
          <w:rFonts w:hint="eastAsia" w:ascii="宋体" w:hAnsi="宋体"/>
          <w:color w:val="auto"/>
          <w:highlight w:val="none"/>
          <w:u w:val="none"/>
        </w:rPr>
        <w:t>综合评审组评委</w:t>
      </w:r>
      <w:r>
        <w:rPr>
          <w:rFonts w:hint="eastAsia" w:ascii="宋体" w:hAnsi="宋体"/>
          <w:color w:val="auto"/>
          <w:szCs w:val="21"/>
          <w:highlight w:val="none"/>
          <w:u w:val="none"/>
        </w:rPr>
        <w:t>对所有通过形式审查的投标人进行资格审查。资格审查文件中全部符合</w:t>
      </w:r>
      <w:r>
        <w:rPr>
          <w:rFonts w:hint="eastAsia" w:ascii="宋体" w:hAnsi="宋体"/>
          <w:color w:val="auto"/>
          <w:highlight w:val="none"/>
          <w:u w:val="none"/>
        </w:rPr>
        <w:t>资格评审标准</w:t>
      </w:r>
      <w:r>
        <w:rPr>
          <w:rFonts w:hint="eastAsia" w:ascii="宋体" w:hAnsi="宋体"/>
          <w:color w:val="auto"/>
          <w:szCs w:val="21"/>
          <w:highlight w:val="none"/>
          <w:u w:val="none"/>
        </w:rPr>
        <w:t>中规定情形的，为</w:t>
      </w:r>
      <w:r>
        <w:rPr>
          <w:rFonts w:hint="eastAsia" w:ascii="宋体" w:hAnsi="宋体"/>
          <w:color w:val="auto"/>
          <w:szCs w:val="21"/>
          <w:highlight w:val="none"/>
          <w:u w:val="none"/>
          <w:lang w:eastAsia="zh-CN"/>
        </w:rPr>
        <w:t>通过</w:t>
      </w:r>
      <w:r>
        <w:rPr>
          <w:rFonts w:hint="eastAsia" w:ascii="宋体" w:hAnsi="宋体"/>
          <w:color w:val="auto"/>
          <w:szCs w:val="21"/>
          <w:highlight w:val="none"/>
          <w:u w:val="none"/>
        </w:rPr>
        <w:t>资格审查。否则为</w:t>
      </w:r>
      <w:r>
        <w:rPr>
          <w:rFonts w:hint="eastAsia" w:ascii="宋体" w:hAnsi="宋体"/>
          <w:color w:val="auto"/>
          <w:szCs w:val="21"/>
          <w:highlight w:val="none"/>
          <w:u w:val="none"/>
          <w:lang w:eastAsia="zh-CN"/>
        </w:rPr>
        <w:t>不通过</w:t>
      </w:r>
      <w:r>
        <w:rPr>
          <w:rFonts w:hint="eastAsia" w:ascii="宋体" w:hAnsi="宋体"/>
          <w:color w:val="auto"/>
          <w:szCs w:val="21"/>
          <w:highlight w:val="none"/>
          <w:u w:val="none"/>
        </w:rPr>
        <w:t>资格审查，经</w:t>
      </w:r>
      <w:r>
        <w:rPr>
          <w:rFonts w:hint="eastAsia" w:ascii="宋体" w:hAnsi="宋体"/>
          <w:color w:val="auto"/>
          <w:highlight w:val="none"/>
          <w:u w:val="none"/>
        </w:rPr>
        <w:t>综合评审组评委共同</w:t>
      </w:r>
      <w:r>
        <w:rPr>
          <w:rFonts w:hint="eastAsia" w:ascii="宋体" w:hAnsi="宋体"/>
          <w:color w:val="auto"/>
          <w:szCs w:val="21"/>
          <w:highlight w:val="none"/>
          <w:u w:val="none"/>
        </w:rPr>
        <w:t>认定后，其投标将被拒绝。如</w:t>
      </w:r>
      <w:r>
        <w:rPr>
          <w:rFonts w:hint="eastAsia" w:ascii="宋体" w:hAnsi="宋体"/>
          <w:color w:val="auto"/>
          <w:highlight w:val="none"/>
          <w:u w:val="none"/>
        </w:rPr>
        <w:t>综合评审组</w:t>
      </w:r>
      <w:r>
        <w:rPr>
          <w:rFonts w:hint="eastAsia" w:ascii="宋体" w:hAnsi="宋体"/>
          <w:color w:val="auto"/>
          <w:szCs w:val="21"/>
          <w:highlight w:val="none"/>
          <w:u w:val="none"/>
        </w:rPr>
        <w:t>评委的评审意见不一致时，以</w:t>
      </w:r>
      <w:r>
        <w:rPr>
          <w:rFonts w:hint="eastAsia" w:ascii="宋体" w:hAnsi="宋体"/>
          <w:color w:val="auto"/>
          <w:highlight w:val="none"/>
          <w:u w:val="none"/>
        </w:rPr>
        <w:t>综合评审组</w:t>
      </w:r>
      <w:r>
        <w:rPr>
          <w:rFonts w:hint="eastAsia" w:ascii="宋体" w:hAnsi="宋体"/>
          <w:color w:val="auto"/>
          <w:szCs w:val="21"/>
          <w:highlight w:val="none"/>
          <w:u w:val="none"/>
        </w:rPr>
        <w:t>过半数成员的意见作为评标委员会对该情形的认定结论。只有通过资格审查的投标人方可进入下一阶段的评审。</w:t>
      </w:r>
    </w:p>
    <w:p w14:paraId="385A6E79">
      <w:pPr>
        <w:spacing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3.2.4</w:t>
      </w:r>
      <w:r>
        <w:rPr>
          <w:rFonts w:hint="eastAsia" w:ascii="宋体" w:hAnsi="宋体"/>
          <w:color w:val="auto"/>
          <w:szCs w:val="21"/>
          <w:highlight w:val="none"/>
          <w:u w:val="none"/>
        </w:rPr>
        <w:t>汇总资格审查情况，编写资格审查报告。资格审查合格的投标人少于3名的，则本项目招标失败。</w:t>
      </w:r>
    </w:p>
    <w:p w14:paraId="1795676B">
      <w:pPr>
        <w:spacing w:line="360" w:lineRule="auto"/>
        <w:ind w:firstLine="420" w:firstLineChars="200"/>
        <w:rPr>
          <w:rFonts w:hint="eastAsia" w:ascii="宋体" w:hAnsi="宋体"/>
          <w:color w:val="auto"/>
          <w:szCs w:val="21"/>
          <w:highlight w:val="none"/>
          <w:u w:val="none"/>
        </w:rPr>
      </w:pPr>
      <w:r>
        <w:rPr>
          <w:rFonts w:hint="eastAsia" w:ascii="宋体" w:hAnsi="宋体"/>
          <w:color w:val="auto"/>
          <w:szCs w:val="21"/>
          <w:highlight w:val="none"/>
        </w:rPr>
        <w:t>3.2.5</w:t>
      </w:r>
      <w:r>
        <w:rPr>
          <w:rFonts w:hint="eastAsia" w:ascii="宋体" w:hAnsi="宋体"/>
          <w:color w:val="auto"/>
          <w:szCs w:val="21"/>
          <w:highlight w:val="none"/>
          <w:u w:val="none"/>
        </w:rPr>
        <w:t>资格审查时，投标企业名称已经工商变更的，但企业及个人的资质证书未完成企业名称变更，仍然承认其有效；投标企业未及时办理变更手续的，招标人或招标代理机构应通报发证部门。资质证书、安全生产许可证之间登记的信息不一致，应当允许投标人澄清，不得直接否决其投标。</w:t>
      </w:r>
    </w:p>
    <w:p w14:paraId="1B751B0D">
      <w:pPr>
        <w:spacing w:line="360" w:lineRule="auto"/>
        <w:ind w:firstLine="422" w:firstLineChars="200"/>
        <w:rPr>
          <w:rFonts w:hint="eastAsia" w:ascii="宋体" w:hAnsi="宋体" w:cs="新宋体"/>
          <w:color w:val="auto"/>
          <w:highlight w:val="none"/>
        </w:rPr>
      </w:pPr>
      <w:r>
        <w:rPr>
          <w:rFonts w:hint="eastAsia" w:ascii="宋体" w:hAnsi="宋体"/>
          <w:b/>
          <w:color w:val="auto"/>
          <w:szCs w:val="21"/>
          <w:highlight w:val="none"/>
          <w:u w:val="none"/>
        </w:rPr>
        <w:t>特别声明：资审合格后，投标人的资格发生变化而不满足投标人合格条件，在发出中标通知书前，资格问题仍未解决的，招标人将取消其中标资格。</w:t>
      </w:r>
      <w:bookmarkEnd w:id="527"/>
      <w:bookmarkEnd w:id="528"/>
    </w:p>
    <w:p w14:paraId="2E4B4BC8">
      <w:pPr>
        <w:pStyle w:val="4"/>
        <w:spacing w:before="120" w:after="0" w:line="360" w:lineRule="auto"/>
        <w:rPr>
          <w:rFonts w:hint="eastAsia" w:ascii="宋体" w:eastAsia="宋体"/>
          <w:bCs w:val="0"/>
          <w:color w:val="auto"/>
          <w:sz w:val="21"/>
          <w:szCs w:val="21"/>
          <w:highlight w:val="none"/>
        </w:rPr>
      </w:pPr>
      <w:bookmarkStart w:id="529" w:name="_Toc439246060"/>
      <w:bookmarkStart w:id="530" w:name="_Toc439240661"/>
      <w:bookmarkStart w:id="531" w:name="_Toc414"/>
      <w:bookmarkStart w:id="532" w:name="_Toc33695050"/>
      <w:bookmarkStart w:id="533" w:name="_Toc18252"/>
      <w:bookmarkStart w:id="534" w:name="_Toc13847"/>
      <w:bookmarkStart w:id="535" w:name="_Toc15677"/>
      <w:bookmarkStart w:id="536" w:name="_Toc15057"/>
      <w:bookmarkStart w:id="537" w:name="_Toc247527633"/>
      <w:bookmarkStart w:id="538" w:name="_Toc144974576"/>
      <w:bookmarkStart w:id="539" w:name="_Toc152045608"/>
      <w:bookmarkStart w:id="540" w:name="_Toc152042386"/>
      <w:bookmarkStart w:id="541" w:name="_Toc247514032"/>
      <w:r>
        <w:rPr>
          <w:rFonts w:hint="eastAsia" w:ascii="宋体" w:eastAsia="宋体"/>
          <w:color w:val="auto"/>
          <w:highlight w:val="none"/>
        </w:rPr>
        <w:t>3.3工程总承包实施方案评审</w:t>
      </w:r>
      <w:bookmarkEnd w:id="529"/>
      <w:bookmarkEnd w:id="530"/>
      <w:r>
        <w:rPr>
          <w:rFonts w:hint="eastAsia" w:ascii="宋体" w:eastAsia="宋体"/>
          <w:color w:val="auto"/>
          <w:highlight w:val="none"/>
        </w:rPr>
        <w:t>（由综合评审组负责）</w:t>
      </w:r>
      <w:bookmarkEnd w:id="531"/>
      <w:bookmarkEnd w:id="532"/>
      <w:bookmarkEnd w:id="533"/>
      <w:bookmarkEnd w:id="534"/>
    </w:p>
    <w:p w14:paraId="55039ED9">
      <w:pPr>
        <w:spacing w:line="360" w:lineRule="auto"/>
        <w:ind w:firstLine="420" w:firstLineChars="200"/>
        <w:rPr>
          <w:rFonts w:hint="eastAsia" w:ascii="宋体" w:hAnsi="宋体"/>
          <w:color w:val="auto"/>
          <w:szCs w:val="21"/>
          <w:highlight w:val="none"/>
          <w:u w:val="none"/>
        </w:rPr>
      </w:pPr>
      <w:r>
        <w:rPr>
          <w:rFonts w:hint="eastAsia" w:ascii="宋体" w:hAnsi="宋体"/>
          <w:color w:val="auto"/>
          <w:szCs w:val="21"/>
          <w:highlight w:val="none"/>
        </w:rPr>
        <w:t>3.3.1</w:t>
      </w:r>
      <w:r>
        <w:rPr>
          <w:rFonts w:hint="eastAsia" w:ascii="宋体" w:hAnsi="宋体"/>
          <w:color w:val="auto"/>
          <w:szCs w:val="21"/>
          <w:highlight w:val="none"/>
          <w:u w:val="none"/>
        </w:rPr>
        <w:t>工程总承包实施方案响应性评审：</w:t>
      </w:r>
      <w:r>
        <w:rPr>
          <w:rFonts w:hint="eastAsia" w:ascii="宋体" w:hAnsi="宋体"/>
          <w:color w:val="auto"/>
          <w:szCs w:val="21"/>
          <w:highlight w:val="none"/>
          <w:u w:val="none"/>
          <w:lang w:eastAsia="zh-CN"/>
        </w:rPr>
        <w:t>综合评审组评委</w:t>
      </w:r>
      <w:r>
        <w:rPr>
          <w:rFonts w:hint="eastAsia" w:ascii="宋体" w:hAnsi="宋体" w:cs="新宋体"/>
          <w:color w:val="auto"/>
          <w:szCs w:val="21"/>
          <w:highlight w:val="none"/>
          <w:u w:val="single"/>
          <w:lang w:eastAsia="zh-CN"/>
        </w:rPr>
        <w:t>对</w:t>
      </w:r>
      <w:r>
        <w:rPr>
          <w:rFonts w:hint="eastAsia" w:ascii="宋体" w:hAnsi="宋体"/>
          <w:color w:val="auto"/>
          <w:szCs w:val="21"/>
          <w:highlight w:val="none"/>
          <w:u w:val="none"/>
        </w:rPr>
        <w:t>通过</w:t>
      </w:r>
      <w:r>
        <w:rPr>
          <w:rFonts w:hint="eastAsia" w:ascii="宋体" w:hAnsi="宋体"/>
          <w:color w:val="auto"/>
          <w:szCs w:val="21"/>
          <w:highlight w:val="none"/>
          <w:u w:val="none"/>
          <w:lang w:eastAsia="zh-CN"/>
        </w:rPr>
        <w:t>形式</w:t>
      </w:r>
      <w:r>
        <w:rPr>
          <w:rFonts w:hint="eastAsia" w:ascii="宋体" w:hAnsi="宋体"/>
          <w:color w:val="auto"/>
          <w:szCs w:val="21"/>
          <w:highlight w:val="none"/>
          <w:u w:val="none"/>
        </w:rPr>
        <w:t>审查的投标文件中</w:t>
      </w:r>
      <w:r>
        <w:rPr>
          <w:rFonts w:hint="eastAsia" w:ascii="宋体" w:hAnsi="宋体"/>
          <w:color w:val="auto"/>
          <w:szCs w:val="21"/>
          <w:highlight w:val="none"/>
          <w:u w:val="none"/>
          <w:lang w:eastAsia="zh-CN"/>
        </w:rPr>
        <w:t>全部符合</w:t>
      </w:r>
      <w:r>
        <w:rPr>
          <w:rFonts w:hint="eastAsia" w:ascii="宋体" w:hAnsi="宋体"/>
          <w:color w:val="auto"/>
          <w:szCs w:val="21"/>
          <w:highlight w:val="none"/>
          <w:u w:val="none"/>
        </w:rPr>
        <w:t>工程总承包实施方案响应性评审标准中情形的，为</w:t>
      </w:r>
      <w:r>
        <w:rPr>
          <w:rFonts w:hint="eastAsia" w:ascii="宋体" w:hAnsi="宋体"/>
          <w:color w:val="auto"/>
          <w:szCs w:val="21"/>
          <w:highlight w:val="none"/>
          <w:u w:val="none"/>
          <w:lang w:eastAsia="zh-CN"/>
        </w:rPr>
        <w:t>通过工程总承包实施方案响应性评审</w:t>
      </w:r>
      <w:r>
        <w:rPr>
          <w:rFonts w:hint="eastAsia" w:ascii="宋体" w:hAnsi="宋体"/>
          <w:color w:val="auto"/>
          <w:szCs w:val="21"/>
          <w:highlight w:val="none"/>
          <w:u w:val="none"/>
        </w:rPr>
        <w:t>。否则为</w:t>
      </w:r>
      <w:r>
        <w:rPr>
          <w:rFonts w:hint="eastAsia" w:ascii="宋体" w:hAnsi="宋体"/>
          <w:color w:val="auto"/>
          <w:szCs w:val="21"/>
          <w:highlight w:val="none"/>
          <w:u w:val="none"/>
          <w:lang w:eastAsia="zh-CN"/>
        </w:rPr>
        <w:t>不通过</w:t>
      </w:r>
      <w:r>
        <w:rPr>
          <w:rFonts w:hint="eastAsia" w:ascii="宋体" w:hAnsi="宋体"/>
          <w:color w:val="auto"/>
          <w:szCs w:val="21"/>
          <w:highlight w:val="none"/>
          <w:u w:val="none"/>
        </w:rPr>
        <w:t>工程总承包实施方案响应性评审，经</w:t>
      </w:r>
      <w:r>
        <w:rPr>
          <w:rFonts w:hint="eastAsia" w:ascii="宋体" w:hAnsi="宋体"/>
          <w:color w:val="auto"/>
          <w:highlight w:val="none"/>
          <w:u w:val="none"/>
        </w:rPr>
        <w:t>综合评审组</w:t>
      </w:r>
      <w:r>
        <w:rPr>
          <w:rFonts w:hint="eastAsia" w:ascii="宋体" w:hAnsi="宋体"/>
          <w:color w:val="auto"/>
          <w:szCs w:val="21"/>
          <w:highlight w:val="none"/>
          <w:u w:val="none"/>
        </w:rPr>
        <w:t>评委共同认定后，其投标文件将被拒绝。</w:t>
      </w:r>
    </w:p>
    <w:p w14:paraId="1DBB4C89">
      <w:pPr>
        <w:spacing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u w:val="none"/>
        </w:rPr>
        <w:t>如</w:t>
      </w:r>
      <w:r>
        <w:rPr>
          <w:rFonts w:hint="eastAsia" w:ascii="宋体" w:hAnsi="宋体"/>
          <w:color w:val="auto"/>
          <w:highlight w:val="none"/>
          <w:u w:val="none"/>
        </w:rPr>
        <w:t>综合评审组</w:t>
      </w:r>
      <w:r>
        <w:rPr>
          <w:rFonts w:hint="eastAsia" w:ascii="宋体" w:hAnsi="宋体"/>
          <w:color w:val="auto"/>
          <w:szCs w:val="21"/>
          <w:highlight w:val="none"/>
          <w:u w:val="none"/>
        </w:rPr>
        <w:t>评委的评审意见不一致时，以</w:t>
      </w:r>
      <w:r>
        <w:rPr>
          <w:rFonts w:hint="eastAsia" w:ascii="宋体" w:hAnsi="宋体"/>
          <w:color w:val="auto"/>
          <w:highlight w:val="none"/>
          <w:u w:val="none"/>
        </w:rPr>
        <w:t>综合评审组</w:t>
      </w:r>
      <w:r>
        <w:rPr>
          <w:rFonts w:hint="eastAsia" w:ascii="宋体" w:hAnsi="宋体"/>
          <w:color w:val="auto"/>
          <w:szCs w:val="21"/>
          <w:highlight w:val="none"/>
          <w:u w:val="none"/>
        </w:rPr>
        <w:t>评委过半数成员的意见作为评标委员会对该情形的认定结论。只有通过工程总承包实施方案响应性评审的投标人方可进入下一阶段的评审。</w:t>
      </w:r>
    </w:p>
    <w:p w14:paraId="497DA994">
      <w:pPr>
        <w:spacing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3.3.2</w:t>
      </w:r>
      <w:r>
        <w:rPr>
          <w:rFonts w:hint="eastAsia" w:ascii="宋体" w:hAnsi="宋体"/>
          <w:color w:val="auto"/>
          <w:highlight w:val="none"/>
          <w:u w:val="none"/>
        </w:rPr>
        <w:t>工程总承包实施方案</w:t>
      </w:r>
      <w:r>
        <w:rPr>
          <w:rFonts w:hint="eastAsia" w:ascii="宋体" w:hAnsi="宋体"/>
          <w:color w:val="auto"/>
          <w:szCs w:val="21"/>
          <w:highlight w:val="none"/>
          <w:u w:val="none"/>
        </w:rPr>
        <w:t>详细审查：</w:t>
      </w:r>
      <w:r>
        <w:rPr>
          <w:rFonts w:hint="eastAsia" w:ascii="宋体" w:hAnsi="宋体"/>
          <w:color w:val="auto"/>
          <w:highlight w:val="none"/>
          <w:u w:val="none"/>
        </w:rPr>
        <w:t>综合评审组</w:t>
      </w:r>
      <w:r>
        <w:rPr>
          <w:rFonts w:hint="eastAsia" w:ascii="宋体" w:hAnsi="宋体"/>
          <w:color w:val="auto"/>
          <w:szCs w:val="21"/>
          <w:highlight w:val="none"/>
          <w:u w:val="none"/>
        </w:rPr>
        <w:t>评委按照</w:t>
      </w:r>
      <w:r>
        <w:rPr>
          <w:rFonts w:hint="eastAsia" w:ascii="宋体" w:hAnsi="宋体"/>
          <w:color w:val="auto"/>
          <w:highlight w:val="none"/>
          <w:u w:val="none"/>
        </w:rPr>
        <w:t>工程总承包实施方案</w:t>
      </w:r>
      <w:r>
        <w:rPr>
          <w:rFonts w:ascii="宋体" w:hAnsi="宋体"/>
          <w:color w:val="auto"/>
          <w:szCs w:val="21"/>
          <w:highlight w:val="none"/>
          <w:u w:val="none"/>
        </w:rPr>
        <w:t>评分标准</w:t>
      </w:r>
      <w:r>
        <w:rPr>
          <w:rFonts w:hint="eastAsia" w:ascii="宋体" w:hAnsi="宋体"/>
          <w:color w:val="auto"/>
          <w:szCs w:val="21"/>
          <w:highlight w:val="none"/>
          <w:u w:val="none"/>
        </w:rPr>
        <w:t>（详见前附表），对通过工程总承包实施方案响应性审查的投标文件进行详细审查。</w:t>
      </w:r>
    </w:p>
    <w:p w14:paraId="07F9F1C1">
      <w:pPr>
        <w:spacing w:line="360" w:lineRule="auto"/>
        <w:ind w:firstLine="420" w:firstLineChars="200"/>
        <w:rPr>
          <w:rFonts w:hint="eastAsia" w:ascii="宋体" w:hAnsi="宋体"/>
          <w:color w:val="auto"/>
          <w:szCs w:val="21"/>
          <w:highlight w:val="none"/>
          <w:u w:val="single"/>
        </w:rPr>
      </w:pPr>
      <w:r>
        <w:rPr>
          <w:rFonts w:hint="eastAsia" w:ascii="宋体" w:hAnsi="宋体"/>
          <w:color w:val="auto"/>
          <w:szCs w:val="21"/>
          <w:highlight w:val="none"/>
          <w:u w:val="none"/>
        </w:rPr>
        <w:t>各投标人工程总承包实施方案得分从各评标专家打分中去掉一个最高分和去掉一个最低分后的剩余评标专家打分的算术平均值，</w:t>
      </w:r>
      <w:r>
        <w:rPr>
          <w:rFonts w:hint="eastAsia" w:ascii="宋体" w:hAnsi="宋体"/>
          <w:color w:val="auto"/>
          <w:highlight w:val="none"/>
          <w:u w:val="none"/>
        </w:rPr>
        <w:t>综合评审组</w:t>
      </w:r>
      <w:r>
        <w:rPr>
          <w:rFonts w:hint="eastAsia" w:ascii="宋体" w:hAnsi="宋体"/>
          <w:color w:val="auto"/>
          <w:szCs w:val="21"/>
          <w:highlight w:val="none"/>
          <w:u w:val="none"/>
        </w:rPr>
        <w:t>评委按此汇总每个投标人</w:t>
      </w:r>
      <w:r>
        <w:rPr>
          <w:rFonts w:hint="eastAsia" w:ascii="宋体" w:hAnsi="宋体"/>
          <w:color w:val="auto"/>
          <w:highlight w:val="none"/>
          <w:u w:val="none"/>
        </w:rPr>
        <w:t>工程总承包实施方案</w:t>
      </w:r>
      <w:r>
        <w:rPr>
          <w:rFonts w:hint="eastAsia" w:ascii="宋体" w:hAnsi="宋体"/>
          <w:color w:val="auto"/>
          <w:szCs w:val="21"/>
          <w:highlight w:val="none"/>
          <w:u w:val="none"/>
        </w:rPr>
        <w:t>详细审查得分，分数出现小数点，保留小数点后二位，第三位小数四舍五入。</w:t>
      </w:r>
    </w:p>
    <w:bookmarkEnd w:id="535"/>
    <w:p w14:paraId="6C78E464">
      <w:pPr>
        <w:pStyle w:val="4"/>
        <w:spacing w:before="120" w:after="0" w:line="360" w:lineRule="auto"/>
        <w:rPr>
          <w:rFonts w:hint="eastAsia" w:ascii="宋体" w:eastAsia="宋体"/>
          <w:color w:val="auto"/>
          <w:highlight w:val="none"/>
        </w:rPr>
      </w:pPr>
      <w:bookmarkStart w:id="542" w:name="_Toc439240662"/>
      <w:bookmarkStart w:id="543" w:name="_Toc439246061"/>
      <w:bookmarkStart w:id="544" w:name="_Toc33695051"/>
      <w:bookmarkStart w:id="545" w:name="_Toc26189"/>
      <w:bookmarkStart w:id="546" w:name="_Toc10462"/>
      <w:bookmarkStart w:id="547" w:name="_Toc14774"/>
      <w:bookmarkStart w:id="548" w:name="_Toc9507"/>
      <w:bookmarkStart w:id="549" w:name="_Toc4641"/>
      <w:r>
        <w:rPr>
          <w:rFonts w:hint="eastAsia" w:ascii="宋体" w:eastAsia="宋体"/>
          <w:color w:val="auto"/>
          <w:highlight w:val="none"/>
        </w:rPr>
        <w:t>3.4投标报价</w:t>
      </w:r>
      <w:bookmarkEnd w:id="542"/>
      <w:bookmarkEnd w:id="543"/>
      <w:r>
        <w:rPr>
          <w:rFonts w:hint="eastAsia" w:ascii="宋体" w:eastAsia="宋体"/>
          <w:color w:val="auto"/>
          <w:highlight w:val="none"/>
        </w:rPr>
        <w:t>评审（由综合评审组评委负责）</w:t>
      </w:r>
      <w:bookmarkEnd w:id="544"/>
      <w:bookmarkEnd w:id="545"/>
      <w:bookmarkEnd w:id="546"/>
      <w:bookmarkEnd w:id="547"/>
    </w:p>
    <w:p w14:paraId="667FDD5C">
      <w:pPr>
        <w:spacing w:line="360" w:lineRule="auto"/>
        <w:ind w:firstLine="420" w:firstLineChars="200"/>
        <w:rPr>
          <w:rFonts w:ascii="宋体" w:hAnsi="宋体"/>
          <w:color w:val="auto"/>
          <w:szCs w:val="21"/>
          <w:highlight w:val="none"/>
          <w:u w:val="none"/>
        </w:rPr>
      </w:pPr>
      <w:r>
        <w:rPr>
          <w:rFonts w:hint="eastAsia" w:ascii="宋体" w:hAnsi="宋体"/>
          <w:color w:val="auto"/>
          <w:szCs w:val="21"/>
          <w:highlight w:val="none"/>
        </w:rPr>
        <w:t>3.4.1</w:t>
      </w:r>
      <w:r>
        <w:rPr>
          <w:rFonts w:hint="eastAsia" w:ascii="宋体" w:hAnsi="宋体"/>
          <w:color w:val="auto"/>
          <w:szCs w:val="21"/>
          <w:highlight w:val="none"/>
          <w:u w:val="none"/>
        </w:rPr>
        <w:t>综合评审组评委汇总设计评审组的响应性评审结果，未通过设计方案文件响应性评审的投标人的投标报价，不再进行投标报价评审，也不参与评标参考价的计算。</w:t>
      </w:r>
    </w:p>
    <w:p w14:paraId="2CE8EC7D">
      <w:pPr>
        <w:spacing w:line="360" w:lineRule="auto"/>
        <w:ind w:firstLine="420" w:firstLineChars="200"/>
        <w:rPr>
          <w:rFonts w:hint="eastAsia" w:ascii="宋体" w:hAnsi="宋体"/>
          <w:color w:val="auto"/>
          <w:szCs w:val="21"/>
          <w:highlight w:val="none"/>
          <w:u w:val="none"/>
        </w:rPr>
      </w:pPr>
      <w:r>
        <w:rPr>
          <w:rFonts w:hint="eastAsia" w:ascii="宋体" w:hAnsi="宋体"/>
          <w:color w:val="auto"/>
          <w:szCs w:val="21"/>
          <w:highlight w:val="none"/>
        </w:rPr>
        <w:t>3.4.</w:t>
      </w:r>
      <w:r>
        <w:rPr>
          <w:rFonts w:ascii="宋体" w:hAnsi="宋体"/>
          <w:color w:val="auto"/>
          <w:szCs w:val="21"/>
          <w:highlight w:val="none"/>
        </w:rPr>
        <w:t>2</w:t>
      </w:r>
      <w:r>
        <w:rPr>
          <w:rFonts w:hint="eastAsia" w:ascii="宋体" w:hAnsi="宋体"/>
          <w:color w:val="auto"/>
          <w:szCs w:val="21"/>
          <w:highlight w:val="none"/>
          <w:u w:val="none"/>
        </w:rPr>
        <w:t>投标报价响应性审查：通过设计方案文件响应性评审、形式审查及资格审查、工程总承包实施方案响应性评审的投标文件中</w:t>
      </w:r>
      <w:r>
        <w:rPr>
          <w:rFonts w:hint="eastAsia" w:ascii="宋体" w:hAnsi="宋体"/>
          <w:color w:val="auto"/>
          <w:szCs w:val="21"/>
          <w:highlight w:val="none"/>
          <w:u w:val="none"/>
          <w:lang w:eastAsia="zh-CN"/>
        </w:rPr>
        <w:t>全部符合</w:t>
      </w:r>
      <w:r>
        <w:rPr>
          <w:rFonts w:hint="eastAsia" w:ascii="宋体" w:hAnsi="宋体"/>
          <w:color w:val="auto"/>
          <w:szCs w:val="21"/>
          <w:highlight w:val="none"/>
          <w:u w:val="none"/>
        </w:rPr>
        <w:t>列于投标报价响应性评审标准中情形的，为</w:t>
      </w:r>
      <w:r>
        <w:rPr>
          <w:rFonts w:hint="eastAsia" w:ascii="宋体" w:hAnsi="宋体"/>
          <w:color w:val="auto"/>
          <w:szCs w:val="21"/>
          <w:highlight w:val="none"/>
          <w:u w:val="none"/>
          <w:lang w:eastAsia="zh-CN"/>
        </w:rPr>
        <w:t>通过投标报价响应性评审</w:t>
      </w:r>
      <w:r>
        <w:rPr>
          <w:rFonts w:hint="eastAsia" w:ascii="宋体" w:hAnsi="宋体"/>
          <w:color w:val="auto"/>
          <w:szCs w:val="21"/>
          <w:highlight w:val="none"/>
          <w:u w:val="none"/>
        </w:rPr>
        <w:t>。否则</w:t>
      </w:r>
      <w:r>
        <w:rPr>
          <w:rFonts w:hint="eastAsia" w:ascii="宋体" w:hAnsi="宋体"/>
          <w:color w:val="auto"/>
          <w:szCs w:val="21"/>
          <w:highlight w:val="none"/>
          <w:u w:val="none"/>
          <w:lang w:eastAsia="zh-CN"/>
        </w:rPr>
        <w:t>为不通过投标报价响应性评审</w:t>
      </w:r>
      <w:r>
        <w:rPr>
          <w:rFonts w:hint="eastAsia" w:ascii="宋体" w:hAnsi="宋体"/>
          <w:color w:val="auto"/>
          <w:szCs w:val="21"/>
          <w:highlight w:val="none"/>
          <w:u w:val="none"/>
        </w:rPr>
        <w:t>，经</w:t>
      </w:r>
      <w:r>
        <w:rPr>
          <w:rFonts w:hint="eastAsia" w:ascii="宋体" w:hAnsi="宋体"/>
          <w:color w:val="auto"/>
          <w:szCs w:val="21"/>
          <w:highlight w:val="none"/>
          <w:u w:val="none"/>
          <w:lang w:eastAsia="zh-CN"/>
        </w:rPr>
        <w:t>综合</w:t>
      </w:r>
      <w:r>
        <w:rPr>
          <w:rFonts w:hint="eastAsia" w:ascii="宋体" w:hAnsi="宋体"/>
          <w:color w:val="auto"/>
          <w:szCs w:val="21"/>
          <w:highlight w:val="none"/>
          <w:u w:val="none"/>
        </w:rPr>
        <w:t>评审组评委共同认定后，其投标文件将被拒绝。如</w:t>
      </w:r>
      <w:r>
        <w:rPr>
          <w:rFonts w:hint="eastAsia" w:ascii="宋体" w:hAnsi="宋体"/>
          <w:color w:val="auto"/>
          <w:szCs w:val="21"/>
          <w:highlight w:val="none"/>
          <w:u w:val="none"/>
          <w:lang w:eastAsia="zh-CN"/>
        </w:rPr>
        <w:t>综合</w:t>
      </w:r>
      <w:r>
        <w:rPr>
          <w:rFonts w:hint="eastAsia" w:ascii="宋体" w:hAnsi="宋体"/>
          <w:color w:val="auto"/>
          <w:szCs w:val="21"/>
          <w:highlight w:val="none"/>
          <w:u w:val="none"/>
        </w:rPr>
        <w:t>评审组评委的评审意见不一致时，以</w:t>
      </w:r>
      <w:r>
        <w:rPr>
          <w:rFonts w:hint="eastAsia" w:ascii="宋体" w:hAnsi="宋体"/>
          <w:color w:val="auto"/>
          <w:szCs w:val="21"/>
          <w:highlight w:val="none"/>
          <w:u w:val="none"/>
          <w:lang w:eastAsia="zh-CN"/>
        </w:rPr>
        <w:t>综合</w:t>
      </w:r>
      <w:r>
        <w:rPr>
          <w:rFonts w:hint="eastAsia" w:ascii="宋体" w:hAnsi="宋体"/>
          <w:color w:val="auto"/>
          <w:szCs w:val="21"/>
          <w:highlight w:val="none"/>
          <w:u w:val="none"/>
        </w:rPr>
        <w:t>评审组评委过半数成员的意见作为</w:t>
      </w:r>
      <w:r>
        <w:rPr>
          <w:rFonts w:hint="eastAsia" w:ascii="宋体" w:hAnsi="宋体"/>
          <w:color w:val="auto"/>
          <w:szCs w:val="21"/>
          <w:highlight w:val="none"/>
          <w:u w:val="none"/>
          <w:lang w:eastAsia="zh-CN"/>
        </w:rPr>
        <w:t>综合</w:t>
      </w:r>
      <w:r>
        <w:rPr>
          <w:rFonts w:hint="eastAsia" w:ascii="宋体" w:hAnsi="宋体"/>
          <w:color w:val="auto"/>
          <w:szCs w:val="21"/>
          <w:highlight w:val="none"/>
          <w:u w:val="none"/>
        </w:rPr>
        <w:t>评标委员会对该情形的认定结论。只有通过投标报价响应性评审的投标人方可进入下一阶段的评审。</w:t>
      </w:r>
    </w:p>
    <w:p w14:paraId="32A93CFD">
      <w:pPr>
        <w:spacing w:line="360" w:lineRule="auto"/>
        <w:ind w:firstLine="420" w:firstLineChars="200"/>
        <w:rPr>
          <w:rFonts w:hint="eastAsia" w:ascii="宋体" w:hAnsi="宋体"/>
          <w:color w:val="auto"/>
          <w:szCs w:val="21"/>
          <w:highlight w:val="none"/>
          <w:u w:val="none"/>
        </w:rPr>
      </w:pPr>
      <w:r>
        <w:rPr>
          <w:rFonts w:hint="eastAsia" w:ascii="宋体" w:hAnsi="宋体"/>
          <w:color w:val="auto"/>
          <w:szCs w:val="21"/>
          <w:highlight w:val="none"/>
        </w:rPr>
        <w:t>3.4.</w:t>
      </w:r>
      <w:r>
        <w:rPr>
          <w:rFonts w:ascii="宋体" w:hAnsi="宋体"/>
          <w:color w:val="auto"/>
          <w:szCs w:val="21"/>
          <w:highlight w:val="none"/>
          <w:u w:val="single"/>
        </w:rPr>
        <w:t>3</w:t>
      </w:r>
      <w:r>
        <w:rPr>
          <w:rFonts w:hint="eastAsia" w:ascii="宋体" w:hAnsi="宋体"/>
          <w:color w:val="auto"/>
          <w:szCs w:val="21"/>
          <w:highlight w:val="none"/>
          <w:u w:val="none"/>
        </w:rPr>
        <w:t>投标报价的算术校核。</w:t>
      </w:r>
      <w:r>
        <w:rPr>
          <w:rFonts w:hint="eastAsia" w:ascii="宋体" w:hAnsi="宋体"/>
          <w:color w:val="auto"/>
          <w:highlight w:val="none"/>
          <w:u w:val="none"/>
        </w:rPr>
        <w:t>综合评审组</w:t>
      </w:r>
      <w:r>
        <w:rPr>
          <w:rFonts w:hint="eastAsia" w:ascii="宋体" w:hAnsi="宋体"/>
          <w:color w:val="auto"/>
          <w:szCs w:val="21"/>
          <w:highlight w:val="none"/>
          <w:u w:val="none"/>
        </w:rPr>
        <w:t>评委对通过设计方案文件响应性评审、形式审查及资格审查、工程总承包实施方案响应性评审</w:t>
      </w:r>
      <w:r>
        <w:rPr>
          <w:rFonts w:hint="eastAsia" w:ascii="宋体" w:hAnsi="宋体"/>
          <w:color w:val="auto"/>
          <w:szCs w:val="21"/>
          <w:highlight w:val="none"/>
          <w:u w:val="none"/>
          <w:lang w:eastAsia="zh-CN"/>
        </w:rPr>
        <w:t>、投标报价响应性评审</w:t>
      </w:r>
      <w:r>
        <w:rPr>
          <w:rFonts w:hint="eastAsia" w:ascii="宋体" w:hAnsi="宋体"/>
          <w:color w:val="auto"/>
          <w:szCs w:val="21"/>
          <w:highlight w:val="none"/>
          <w:u w:val="none"/>
        </w:rPr>
        <w:t>的投标文件的投标报进行算术校核，具体标准如下：</w:t>
      </w:r>
    </w:p>
    <w:p w14:paraId="4AE78549">
      <w:pPr>
        <w:spacing w:line="360" w:lineRule="auto"/>
        <w:ind w:firstLine="420" w:firstLineChars="200"/>
        <w:rPr>
          <w:rFonts w:hint="eastAsia" w:ascii="宋体" w:hAnsi="宋体"/>
          <w:color w:val="auto"/>
          <w:szCs w:val="21"/>
          <w:highlight w:val="none"/>
          <w:u w:val="none"/>
        </w:rPr>
      </w:pPr>
      <w:r>
        <w:rPr>
          <w:rFonts w:hint="eastAsia" w:ascii="宋体" w:hAnsi="宋体"/>
          <w:color w:val="auto"/>
          <w:szCs w:val="21"/>
          <w:highlight w:val="none"/>
          <w:u w:val="none"/>
        </w:rPr>
        <w:t>（1）如果最高投标限价</w:t>
      </w:r>
      <w:r>
        <w:rPr>
          <w:rFonts w:hint="eastAsia" w:ascii="宋体" w:hAnsi="宋体"/>
          <w:color w:val="auto"/>
          <w:szCs w:val="21"/>
          <w:highlight w:val="none"/>
          <w:u w:val="none"/>
          <w:lang w:eastAsia="zh-CN"/>
        </w:rPr>
        <w:t>与（</w:t>
      </w:r>
      <w:r>
        <w:rPr>
          <w:rFonts w:hint="eastAsia" w:ascii="宋体" w:hAnsi="宋体"/>
          <w:color w:val="auto"/>
          <w:szCs w:val="21"/>
          <w:highlight w:val="none"/>
          <w:u w:val="none"/>
          <w:lang w:val="en-US" w:eastAsia="zh-CN"/>
        </w:rPr>
        <w:t>1-下浮率</w:t>
      </w:r>
      <w:r>
        <w:rPr>
          <w:rFonts w:hint="eastAsia" w:ascii="宋体" w:hAnsi="宋体"/>
          <w:color w:val="auto"/>
          <w:szCs w:val="21"/>
          <w:highlight w:val="none"/>
          <w:u w:val="none"/>
          <w:lang w:eastAsia="zh-CN"/>
        </w:rPr>
        <w:t>）的</w:t>
      </w:r>
      <w:r>
        <w:rPr>
          <w:rFonts w:hint="eastAsia" w:ascii="宋体" w:hAnsi="宋体"/>
          <w:color w:val="auto"/>
          <w:szCs w:val="21"/>
          <w:highlight w:val="none"/>
          <w:u w:val="none"/>
        </w:rPr>
        <w:t>乘积不等于投标报价时，以下浮率为准修正投标报价（下浮率有明显的数量级错误的除外，此时应修正下浮率），若修正后的投标报价超过最高投标限价的，作否决投标处理；</w:t>
      </w:r>
    </w:p>
    <w:p w14:paraId="1DD3B945">
      <w:pPr>
        <w:spacing w:line="360" w:lineRule="auto"/>
        <w:ind w:firstLine="420" w:firstLineChars="200"/>
        <w:rPr>
          <w:rFonts w:hint="eastAsia" w:ascii="宋体" w:hAnsi="宋体"/>
          <w:color w:val="auto"/>
          <w:szCs w:val="21"/>
          <w:highlight w:val="none"/>
          <w:u w:val="none"/>
        </w:rPr>
      </w:pPr>
      <w:r>
        <w:rPr>
          <w:rFonts w:hint="eastAsia" w:ascii="宋体" w:hAnsi="宋体"/>
          <w:color w:val="auto"/>
          <w:szCs w:val="21"/>
          <w:highlight w:val="none"/>
          <w:u w:val="none"/>
        </w:rPr>
        <w:t>（2）如果工程设计</w:t>
      </w:r>
      <w:r>
        <w:rPr>
          <w:rFonts w:hint="eastAsia" w:ascii="宋体" w:hAnsi="宋体"/>
          <w:color w:val="auto"/>
          <w:szCs w:val="21"/>
          <w:highlight w:val="none"/>
          <w:u w:val="none"/>
          <w:lang w:eastAsia="zh-CN"/>
        </w:rPr>
        <w:t>费投标</w:t>
      </w:r>
      <w:r>
        <w:rPr>
          <w:rFonts w:hint="eastAsia" w:ascii="宋体" w:hAnsi="宋体"/>
          <w:color w:val="auto"/>
          <w:szCs w:val="21"/>
          <w:highlight w:val="none"/>
          <w:u w:val="none"/>
        </w:rPr>
        <w:t>报价、建安工程费</w:t>
      </w:r>
      <w:r>
        <w:rPr>
          <w:rFonts w:hint="eastAsia" w:ascii="宋体" w:hAnsi="宋体"/>
          <w:color w:val="auto"/>
          <w:szCs w:val="21"/>
          <w:highlight w:val="none"/>
          <w:u w:val="none"/>
          <w:lang w:eastAsia="zh-CN"/>
        </w:rPr>
        <w:t>投标</w:t>
      </w:r>
      <w:r>
        <w:rPr>
          <w:rFonts w:hint="eastAsia" w:ascii="宋体" w:hAnsi="宋体"/>
          <w:color w:val="auto"/>
          <w:szCs w:val="21"/>
          <w:highlight w:val="none"/>
          <w:u w:val="none"/>
        </w:rPr>
        <w:t>报价累加不等</w:t>
      </w:r>
      <w:r>
        <w:rPr>
          <w:rFonts w:hint="eastAsia" w:ascii="宋体" w:hAnsi="宋体"/>
          <w:color w:val="auto"/>
          <w:szCs w:val="21"/>
          <w:highlight w:val="none"/>
          <w:u w:val="none"/>
          <w:lang w:eastAsia="zh-CN"/>
        </w:rPr>
        <w:t>投标</w:t>
      </w:r>
      <w:r>
        <w:rPr>
          <w:rFonts w:hint="eastAsia" w:ascii="宋体" w:hAnsi="宋体"/>
          <w:color w:val="auto"/>
          <w:szCs w:val="21"/>
          <w:highlight w:val="none"/>
          <w:u w:val="none"/>
        </w:rPr>
        <w:t>总</w:t>
      </w:r>
      <w:r>
        <w:rPr>
          <w:rFonts w:hint="eastAsia" w:ascii="宋体" w:hAnsi="宋体"/>
          <w:color w:val="auto"/>
          <w:szCs w:val="21"/>
          <w:highlight w:val="none"/>
          <w:u w:val="none"/>
          <w:lang w:eastAsia="zh-CN"/>
        </w:rPr>
        <w:t>报</w:t>
      </w:r>
      <w:r>
        <w:rPr>
          <w:rFonts w:hint="eastAsia" w:ascii="宋体" w:hAnsi="宋体"/>
          <w:color w:val="auto"/>
          <w:szCs w:val="21"/>
          <w:highlight w:val="none"/>
          <w:u w:val="none"/>
        </w:rPr>
        <w:t>价的，以工程设计费</w:t>
      </w:r>
      <w:r>
        <w:rPr>
          <w:rFonts w:hint="eastAsia" w:ascii="宋体" w:hAnsi="宋体"/>
          <w:color w:val="auto"/>
          <w:szCs w:val="21"/>
          <w:highlight w:val="none"/>
          <w:u w:val="none"/>
          <w:lang w:eastAsia="zh-CN"/>
        </w:rPr>
        <w:t>投标</w:t>
      </w:r>
      <w:r>
        <w:rPr>
          <w:rFonts w:hint="eastAsia" w:ascii="宋体" w:hAnsi="宋体"/>
          <w:color w:val="auto"/>
          <w:szCs w:val="21"/>
          <w:highlight w:val="none"/>
          <w:u w:val="none"/>
        </w:rPr>
        <w:t>报价、建安工程费</w:t>
      </w:r>
      <w:r>
        <w:rPr>
          <w:rFonts w:hint="eastAsia" w:ascii="宋体" w:hAnsi="宋体"/>
          <w:color w:val="auto"/>
          <w:szCs w:val="21"/>
          <w:highlight w:val="none"/>
          <w:u w:val="none"/>
          <w:lang w:eastAsia="zh-CN"/>
        </w:rPr>
        <w:t>投标</w:t>
      </w:r>
      <w:r>
        <w:rPr>
          <w:rFonts w:hint="eastAsia" w:ascii="宋体" w:hAnsi="宋体"/>
          <w:color w:val="auto"/>
          <w:szCs w:val="21"/>
          <w:highlight w:val="none"/>
          <w:u w:val="none"/>
        </w:rPr>
        <w:t>报价累加为准，修正</w:t>
      </w:r>
      <w:r>
        <w:rPr>
          <w:rFonts w:hint="eastAsia" w:ascii="宋体" w:hAnsi="宋体"/>
          <w:color w:val="auto"/>
          <w:szCs w:val="21"/>
          <w:highlight w:val="none"/>
          <w:u w:val="none"/>
          <w:lang w:eastAsia="zh-CN"/>
        </w:rPr>
        <w:t>投标</w:t>
      </w:r>
      <w:r>
        <w:rPr>
          <w:rFonts w:hint="eastAsia" w:ascii="宋体" w:hAnsi="宋体"/>
          <w:color w:val="auto"/>
          <w:szCs w:val="21"/>
          <w:highlight w:val="none"/>
          <w:u w:val="none"/>
        </w:rPr>
        <w:t>总</w:t>
      </w:r>
      <w:r>
        <w:rPr>
          <w:rFonts w:hint="eastAsia" w:ascii="宋体" w:hAnsi="宋体"/>
          <w:color w:val="auto"/>
          <w:szCs w:val="21"/>
          <w:highlight w:val="none"/>
          <w:u w:val="none"/>
          <w:lang w:eastAsia="zh-CN"/>
        </w:rPr>
        <w:t>报</w:t>
      </w:r>
      <w:r>
        <w:rPr>
          <w:rFonts w:hint="eastAsia" w:ascii="宋体" w:hAnsi="宋体"/>
          <w:color w:val="auto"/>
          <w:szCs w:val="21"/>
          <w:highlight w:val="none"/>
          <w:u w:val="none"/>
        </w:rPr>
        <w:t>价；</w:t>
      </w:r>
    </w:p>
    <w:p w14:paraId="0B38649F">
      <w:pPr>
        <w:spacing w:line="360" w:lineRule="auto"/>
        <w:ind w:firstLine="420" w:firstLineChars="200"/>
        <w:rPr>
          <w:rFonts w:hint="eastAsia" w:ascii="宋体" w:hAnsi="宋体"/>
          <w:color w:val="auto"/>
          <w:szCs w:val="21"/>
          <w:highlight w:val="none"/>
          <w:u w:val="none"/>
        </w:rPr>
      </w:pPr>
      <w:r>
        <w:rPr>
          <w:rFonts w:hint="eastAsia" w:ascii="宋体" w:hAnsi="宋体"/>
          <w:color w:val="auto"/>
          <w:szCs w:val="21"/>
          <w:highlight w:val="none"/>
          <w:u w:val="none"/>
        </w:rPr>
        <w:t>（3）投标文件存在其他计算性错误的，按就低不就高计算并修正；</w:t>
      </w:r>
    </w:p>
    <w:p w14:paraId="27C22225">
      <w:pPr>
        <w:spacing w:line="360" w:lineRule="auto"/>
        <w:ind w:firstLine="420" w:firstLineChars="200"/>
        <w:rPr>
          <w:rFonts w:hint="eastAsia" w:ascii="宋体" w:hAnsi="宋体" w:cs="新宋体"/>
          <w:color w:val="auto"/>
          <w:szCs w:val="21"/>
          <w:highlight w:val="none"/>
          <w:u w:val="none"/>
        </w:rPr>
      </w:pPr>
      <w:r>
        <w:rPr>
          <w:rFonts w:hint="eastAsia" w:ascii="宋体" w:hAnsi="宋体"/>
          <w:color w:val="auto"/>
          <w:szCs w:val="21"/>
          <w:highlight w:val="none"/>
          <w:u w:val="none"/>
        </w:rPr>
        <w:t>（4）按上述修正错误的原则及方法调整或修正投标文件的投标报价，调整后的投标报价对投标人起约束作用。如果投标人不接受修正后的报价，则取消其投标资格或中标资格。</w:t>
      </w:r>
      <w:bookmarkEnd w:id="548"/>
      <w:bookmarkEnd w:id="549"/>
    </w:p>
    <w:p w14:paraId="4E369A07">
      <w:pPr>
        <w:spacing w:line="360" w:lineRule="auto"/>
        <w:ind w:firstLine="420" w:firstLineChars="200"/>
        <w:rPr>
          <w:rFonts w:hint="eastAsia" w:ascii="宋体" w:hAnsi="宋体" w:cs="新宋体"/>
          <w:color w:val="auto"/>
          <w:szCs w:val="21"/>
          <w:highlight w:val="none"/>
          <w:u w:val="none"/>
        </w:rPr>
      </w:pPr>
      <w:r>
        <w:rPr>
          <w:rFonts w:hint="eastAsia" w:ascii="宋体" w:hAnsi="宋体" w:cs="新宋体"/>
          <w:color w:val="auto"/>
          <w:szCs w:val="21"/>
          <w:highlight w:val="none"/>
          <w:u w:val="none"/>
        </w:rPr>
        <w:t>3.4.</w:t>
      </w:r>
      <w:r>
        <w:rPr>
          <w:rFonts w:ascii="宋体" w:hAnsi="宋体" w:cs="新宋体"/>
          <w:color w:val="auto"/>
          <w:szCs w:val="21"/>
          <w:highlight w:val="none"/>
          <w:u w:val="none"/>
        </w:rPr>
        <w:t>4</w:t>
      </w:r>
      <w:r>
        <w:rPr>
          <w:rFonts w:hint="eastAsia" w:ascii="宋体" w:hAnsi="宋体" w:cs="新宋体"/>
          <w:color w:val="auto"/>
          <w:szCs w:val="21"/>
          <w:highlight w:val="none"/>
          <w:u w:val="none"/>
        </w:rPr>
        <w:t>投标报价评分</w:t>
      </w:r>
    </w:p>
    <w:p w14:paraId="41FCE29F">
      <w:pPr>
        <w:spacing w:line="360" w:lineRule="auto"/>
        <w:ind w:firstLine="420" w:firstLineChars="200"/>
        <w:rPr>
          <w:rFonts w:ascii="宋体" w:hAnsi="宋体" w:cs="新宋体"/>
          <w:color w:val="auto"/>
          <w:szCs w:val="21"/>
          <w:highlight w:val="none"/>
          <w:u w:val="none"/>
        </w:rPr>
      </w:pPr>
      <w:r>
        <w:rPr>
          <w:rFonts w:hint="eastAsia" w:ascii="宋体" w:hAnsi="宋体" w:cs="新宋体"/>
          <w:color w:val="auto"/>
          <w:szCs w:val="21"/>
          <w:highlight w:val="none"/>
          <w:u w:val="none"/>
        </w:rPr>
        <w:t>（1）评标委员会对通过响应性评审的投标人的建安工程</w:t>
      </w:r>
      <w:r>
        <w:rPr>
          <w:rFonts w:hint="eastAsia" w:ascii="宋体" w:hAnsi="宋体" w:cs="新宋体"/>
          <w:color w:val="auto"/>
          <w:szCs w:val="21"/>
          <w:highlight w:val="none"/>
          <w:u w:val="none"/>
          <w:lang w:eastAsia="zh-CN"/>
        </w:rPr>
        <w:t>费投标</w:t>
      </w:r>
      <w:r>
        <w:rPr>
          <w:rFonts w:hint="eastAsia" w:ascii="宋体" w:hAnsi="宋体" w:cs="新宋体"/>
          <w:color w:val="auto"/>
          <w:szCs w:val="21"/>
          <w:highlight w:val="none"/>
          <w:u w:val="none"/>
        </w:rPr>
        <w:t>报价按评标办法前附表2.2.2计算评标参考价。</w:t>
      </w:r>
    </w:p>
    <w:p w14:paraId="23A0811E">
      <w:pPr>
        <w:spacing w:line="360" w:lineRule="auto"/>
        <w:ind w:firstLine="420" w:firstLineChars="200"/>
        <w:rPr>
          <w:rFonts w:hint="eastAsia" w:ascii="宋体" w:hAnsi="宋体" w:cs="新宋体"/>
          <w:color w:val="auto"/>
          <w:szCs w:val="21"/>
          <w:highlight w:val="none"/>
          <w:u w:val="single"/>
        </w:rPr>
      </w:pPr>
      <w:r>
        <w:rPr>
          <w:rFonts w:hint="eastAsia" w:ascii="宋体" w:hAnsi="宋体" w:cs="新宋体"/>
          <w:color w:val="auto"/>
          <w:szCs w:val="21"/>
          <w:highlight w:val="none"/>
          <w:u w:val="none"/>
        </w:rPr>
        <w:t>（2）建安工程</w:t>
      </w:r>
      <w:r>
        <w:rPr>
          <w:rFonts w:hint="eastAsia" w:ascii="宋体" w:hAnsi="宋体" w:cs="新宋体"/>
          <w:color w:val="auto"/>
          <w:szCs w:val="21"/>
          <w:highlight w:val="none"/>
          <w:u w:val="none"/>
          <w:lang w:eastAsia="zh-CN"/>
        </w:rPr>
        <w:t>费投标</w:t>
      </w:r>
      <w:r>
        <w:rPr>
          <w:rFonts w:hint="eastAsia" w:ascii="宋体" w:hAnsi="宋体" w:cs="新宋体"/>
          <w:color w:val="auto"/>
          <w:szCs w:val="21"/>
          <w:highlight w:val="none"/>
          <w:u w:val="none"/>
        </w:rPr>
        <w:t>报价等于评标参考价时得100分，</w:t>
      </w:r>
      <w:r>
        <w:rPr>
          <w:rFonts w:hint="eastAsia" w:ascii="宋体" w:hAnsi="宋体" w:cs="新宋体"/>
          <w:color w:val="auto"/>
          <w:szCs w:val="21"/>
          <w:highlight w:val="none"/>
          <w:u w:val="none"/>
          <w:lang w:eastAsia="zh-CN"/>
        </w:rPr>
        <w:t>建发工程费</w:t>
      </w:r>
      <w:r>
        <w:rPr>
          <w:rFonts w:hint="eastAsia" w:ascii="宋体" w:hAnsi="宋体" w:cs="新宋体"/>
          <w:color w:val="auto"/>
          <w:szCs w:val="21"/>
          <w:highlight w:val="none"/>
          <w:u w:val="none"/>
        </w:rPr>
        <w:t>投标</w:t>
      </w:r>
      <w:r>
        <w:rPr>
          <w:rFonts w:hint="eastAsia" w:ascii="宋体" w:hAnsi="宋体" w:cs="新宋体"/>
          <w:color w:val="auto"/>
          <w:szCs w:val="21"/>
          <w:highlight w:val="none"/>
          <w:u w:val="none"/>
          <w:lang w:eastAsia="zh-CN"/>
        </w:rPr>
        <w:t>报</w:t>
      </w:r>
      <w:r>
        <w:rPr>
          <w:rFonts w:hint="eastAsia" w:ascii="宋体" w:hAnsi="宋体" w:cs="新宋体"/>
          <w:color w:val="auto"/>
          <w:szCs w:val="21"/>
          <w:highlight w:val="none"/>
          <w:u w:val="none"/>
        </w:rPr>
        <w:t>价每高于评标参考价1%，扣1.5分，每低于评标参考价1%，扣1.0分，扣至0分为止。得出的投标报价得分，精确到小数点后两位，第三位小数四舍五入。</w:t>
      </w:r>
    </w:p>
    <w:p w14:paraId="17707751">
      <w:pPr>
        <w:spacing w:line="360" w:lineRule="auto"/>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（3）</w:t>
      </w:r>
      <w:r>
        <w:rPr>
          <w:rFonts w:hint="eastAsia" w:ascii="宋体" w:hAnsi="宋体" w:cs="新宋体"/>
          <w:color w:val="auto"/>
          <w:szCs w:val="21"/>
          <w:highlight w:val="none"/>
          <w:lang w:bidi="ar"/>
        </w:rPr>
        <w:t>投标报价评审中的投标报价特指建安</w:t>
      </w:r>
      <w:r>
        <w:rPr>
          <w:rFonts w:hint="eastAsia" w:ascii="宋体" w:hAnsi="宋体" w:cs="新宋体"/>
          <w:color w:val="auto"/>
          <w:szCs w:val="21"/>
          <w:highlight w:val="none"/>
          <w:lang w:eastAsia="zh-CN" w:bidi="ar"/>
        </w:rPr>
        <w:t>工程费投标</w:t>
      </w:r>
      <w:r>
        <w:rPr>
          <w:rFonts w:hint="eastAsia" w:ascii="宋体" w:hAnsi="宋体" w:cs="新宋体"/>
          <w:color w:val="auto"/>
          <w:szCs w:val="21"/>
          <w:highlight w:val="none"/>
          <w:lang w:bidi="ar"/>
        </w:rPr>
        <w:t>报价，不包含工程设计费</w:t>
      </w:r>
      <w:r>
        <w:rPr>
          <w:rFonts w:hint="eastAsia" w:ascii="宋体" w:hAnsi="宋体" w:cs="新宋体"/>
          <w:color w:val="auto"/>
          <w:szCs w:val="21"/>
          <w:highlight w:val="none"/>
          <w:lang w:eastAsia="zh-CN" w:bidi="ar"/>
        </w:rPr>
        <w:t>投标</w:t>
      </w:r>
      <w:r>
        <w:rPr>
          <w:rFonts w:hint="eastAsia" w:ascii="宋体" w:hAnsi="宋体" w:cs="新宋体"/>
          <w:color w:val="auto"/>
          <w:szCs w:val="21"/>
          <w:highlight w:val="none"/>
          <w:lang w:bidi="ar"/>
        </w:rPr>
        <w:t>报价</w:t>
      </w:r>
      <w:r>
        <w:rPr>
          <w:rFonts w:hint="eastAsia" w:ascii="宋体" w:hAnsi="宋体" w:cs="新宋体"/>
          <w:color w:val="auto"/>
          <w:szCs w:val="21"/>
          <w:highlight w:val="none"/>
        </w:rPr>
        <w:t>。</w:t>
      </w:r>
    </w:p>
    <w:bookmarkEnd w:id="536"/>
    <w:bookmarkEnd w:id="537"/>
    <w:bookmarkEnd w:id="538"/>
    <w:bookmarkEnd w:id="539"/>
    <w:bookmarkEnd w:id="540"/>
    <w:bookmarkEnd w:id="541"/>
    <w:p w14:paraId="323D9B33">
      <w:pPr>
        <w:pStyle w:val="4"/>
        <w:spacing w:before="120" w:after="0" w:line="360" w:lineRule="auto"/>
        <w:rPr>
          <w:rFonts w:hint="eastAsia" w:ascii="宋体" w:eastAsia="宋体"/>
          <w:color w:val="auto"/>
          <w:highlight w:val="none"/>
        </w:rPr>
      </w:pPr>
      <w:bookmarkStart w:id="550" w:name="_Toc2675447"/>
      <w:bookmarkStart w:id="551" w:name="_Toc33695052"/>
      <w:bookmarkStart w:id="552" w:name="_Toc14437"/>
      <w:bookmarkStart w:id="553" w:name="_Toc27208"/>
      <w:bookmarkStart w:id="554" w:name="_Toc12088"/>
      <w:bookmarkStart w:id="555" w:name="_Toc31614"/>
      <w:bookmarkStart w:id="556" w:name="_Toc2675448"/>
      <w:bookmarkStart w:id="557" w:name="_Toc33695053"/>
      <w:r>
        <w:rPr>
          <w:rFonts w:hint="eastAsia" w:ascii="宋体" w:eastAsia="宋体"/>
          <w:color w:val="auto"/>
          <w:highlight w:val="none"/>
        </w:rPr>
        <w:t>3.5</w:t>
      </w:r>
      <w:bookmarkEnd w:id="550"/>
      <w:r>
        <w:rPr>
          <w:rFonts w:hint="eastAsia" w:ascii="宋体" w:eastAsia="宋体"/>
          <w:color w:val="auto"/>
          <w:highlight w:val="none"/>
        </w:rPr>
        <w:t>评审汇总（由综合评审组评委负责）</w:t>
      </w:r>
      <w:bookmarkEnd w:id="551"/>
      <w:bookmarkEnd w:id="552"/>
      <w:bookmarkEnd w:id="553"/>
      <w:bookmarkEnd w:id="554"/>
    </w:p>
    <w:p w14:paraId="6AFADB56">
      <w:pPr>
        <w:spacing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3.5.1</w:t>
      </w:r>
      <w:r>
        <w:rPr>
          <w:rFonts w:hint="eastAsia" w:ascii="宋体" w:hAnsi="宋体"/>
          <w:color w:val="auto"/>
          <w:szCs w:val="21"/>
          <w:highlight w:val="none"/>
          <w:u w:val="none"/>
        </w:rPr>
        <w:t>投标人总得分满分为100分，各部分分值分配详见评标办法前附表。</w:t>
      </w:r>
    </w:p>
    <w:p w14:paraId="78F5946A">
      <w:pPr>
        <w:spacing w:line="360" w:lineRule="auto"/>
        <w:ind w:firstLine="420" w:firstLineChars="200"/>
        <w:rPr>
          <w:rFonts w:hint="eastAsia" w:ascii="宋体" w:hAnsi="宋体"/>
          <w:color w:val="auto"/>
          <w:szCs w:val="21"/>
          <w:highlight w:val="none"/>
          <w:u w:val="none"/>
        </w:rPr>
      </w:pPr>
      <w:r>
        <w:rPr>
          <w:rFonts w:hint="eastAsia" w:ascii="宋体" w:hAnsi="宋体"/>
          <w:color w:val="auto"/>
          <w:szCs w:val="21"/>
          <w:highlight w:val="none"/>
        </w:rPr>
        <w:t>3.5.2</w:t>
      </w:r>
      <w:r>
        <w:rPr>
          <w:rFonts w:hint="eastAsia" w:ascii="宋体" w:hAnsi="宋体"/>
          <w:color w:val="auto"/>
          <w:highlight w:val="none"/>
          <w:u w:val="none"/>
        </w:rPr>
        <w:t>综合评审组</w:t>
      </w:r>
      <w:r>
        <w:rPr>
          <w:rFonts w:hint="eastAsia" w:ascii="宋体" w:hAnsi="宋体"/>
          <w:color w:val="auto"/>
          <w:highlight w:val="none"/>
          <w:u w:val="none"/>
          <w:lang w:eastAsia="zh-CN"/>
        </w:rPr>
        <w:t>评委</w:t>
      </w:r>
      <w:r>
        <w:rPr>
          <w:rFonts w:hint="eastAsia" w:ascii="宋体" w:hAnsi="宋体"/>
          <w:color w:val="auto"/>
          <w:szCs w:val="21"/>
          <w:highlight w:val="none"/>
          <w:u w:val="none"/>
        </w:rPr>
        <w:t>汇总各有效投标文件的总</w:t>
      </w:r>
      <w:r>
        <w:rPr>
          <w:rFonts w:hint="eastAsia" w:ascii="宋体" w:hAnsi="宋体"/>
          <w:color w:val="auto"/>
          <w:szCs w:val="21"/>
          <w:highlight w:val="none"/>
          <w:u w:val="none"/>
          <w:lang w:eastAsia="zh-CN"/>
        </w:rPr>
        <w:t>得</w:t>
      </w:r>
      <w:r>
        <w:rPr>
          <w:rFonts w:hint="eastAsia" w:ascii="宋体" w:hAnsi="宋体"/>
          <w:color w:val="auto"/>
          <w:szCs w:val="21"/>
          <w:highlight w:val="none"/>
          <w:u w:val="none"/>
        </w:rPr>
        <w:t>分，并按照总</w:t>
      </w:r>
      <w:r>
        <w:rPr>
          <w:rFonts w:hint="eastAsia" w:ascii="宋体" w:hAnsi="宋体"/>
          <w:color w:val="auto"/>
          <w:szCs w:val="21"/>
          <w:highlight w:val="none"/>
          <w:u w:val="none"/>
          <w:lang w:eastAsia="zh-CN"/>
        </w:rPr>
        <w:t>得</w:t>
      </w:r>
      <w:r>
        <w:rPr>
          <w:rFonts w:hint="eastAsia" w:ascii="宋体" w:hAnsi="宋体"/>
          <w:color w:val="auto"/>
          <w:szCs w:val="21"/>
          <w:highlight w:val="none"/>
          <w:u w:val="none"/>
        </w:rPr>
        <w:t>分从高到低排列先后次序，只有通过形式审查、资格审查、</w:t>
      </w:r>
      <w:r>
        <w:rPr>
          <w:rFonts w:hint="eastAsia" w:ascii="宋体" w:hAnsi="宋体"/>
          <w:color w:val="auto"/>
          <w:highlight w:val="none"/>
          <w:u w:val="none"/>
        </w:rPr>
        <w:t>设计方案响应性审查和工程总承包实施方案响应性评审</w:t>
      </w:r>
      <w:r>
        <w:rPr>
          <w:rFonts w:hint="eastAsia" w:ascii="宋体" w:hAnsi="宋体"/>
          <w:color w:val="auto"/>
          <w:szCs w:val="21"/>
          <w:highlight w:val="none"/>
          <w:u w:val="none"/>
        </w:rPr>
        <w:t>的投标文件方可计算总</w:t>
      </w:r>
      <w:r>
        <w:rPr>
          <w:rFonts w:hint="eastAsia" w:ascii="宋体" w:hAnsi="宋体"/>
          <w:color w:val="auto"/>
          <w:szCs w:val="21"/>
          <w:highlight w:val="none"/>
          <w:u w:val="none"/>
          <w:lang w:eastAsia="zh-CN"/>
        </w:rPr>
        <w:t>得</w:t>
      </w:r>
      <w:r>
        <w:rPr>
          <w:rFonts w:hint="eastAsia" w:ascii="宋体" w:hAnsi="宋体"/>
          <w:color w:val="auto"/>
          <w:szCs w:val="21"/>
          <w:highlight w:val="none"/>
          <w:u w:val="none"/>
        </w:rPr>
        <w:t>分。总</w:t>
      </w:r>
      <w:r>
        <w:rPr>
          <w:rFonts w:hint="eastAsia" w:ascii="宋体" w:hAnsi="宋体"/>
          <w:color w:val="auto"/>
          <w:szCs w:val="21"/>
          <w:highlight w:val="none"/>
          <w:u w:val="none"/>
          <w:lang w:eastAsia="zh-CN"/>
        </w:rPr>
        <w:t>得</w:t>
      </w:r>
      <w:r>
        <w:rPr>
          <w:rFonts w:hint="eastAsia" w:ascii="宋体" w:hAnsi="宋体"/>
          <w:color w:val="auto"/>
          <w:szCs w:val="21"/>
          <w:highlight w:val="none"/>
          <w:u w:val="none"/>
        </w:rPr>
        <w:t>分相同的，</w:t>
      </w:r>
      <w:r>
        <w:rPr>
          <w:rFonts w:hint="eastAsia" w:ascii="宋体" w:hAnsi="宋体"/>
          <w:color w:val="auto"/>
          <w:szCs w:val="21"/>
          <w:highlight w:val="none"/>
          <w:u w:val="none"/>
          <w:lang w:eastAsia="zh-CN"/>
        </w:rPr>
        <w:t>以</w:t>
      </w:r>
      <w:r>
        <w:rPr>
          <w:rFonts w:hint="eastAsia" w:ascii="宋体" w:hAnsi="宋体"/>
          <w:color w:val="auto"/>
          <w:szCs w:val="21"/>
          <w:highlight w:val="none"/>
          <w:u w:val="none"/>
        </w:rPr>
        <w:t>投标报价得分高的排前；总</w:t>
      </w:r>
      <w:r>
        <w:rPr>
          <w:rFonts w:hint="eastAsia" w:ascii="宋体" w:hAnsi="宋体"/>
          <w:color w:val="auto"/>
          <w:szCs w:val="21"/>
          <w:highlight w:val="none"/>
          <w:u w:val="none"/>
          <w:lang w:eastAsia="zh-CN"/>
        </w:rPr>
        <w:t>得</w:t>
      </w:r>
      <w:r>
        <w:rPr>
          <w:rFonts w:hint="eastAsia" w:ascii="宋体" w:hAnsi="宋体"/>
          <w:color w:val="auto"/>
          <w:szCs w:val="21"/>
          <w:highlight w:val="none"/>
          <w:u w:val="none"/>
        </w:rPr>
        <w:t>分</w:t>
      </w:r>
      <w:r>
        <w:rPr>
          <w:rFonts w:hint="eastAsia" w:ascii="宋体" w:hAnsi="宋体"/>
          <w:color w:val="auto"/>
          <w:szCs w:val="21"/>
          <w:highlight w:val="none"/>
          <w:u w:val="none"/>
          <w:lang w:eastAsia="zh-CN"/>
        </w:rPr>
        <w:t>、</w:t>
      </w:r>
      <w:r>
        <w:rPr>
          <w:rFonts w:hint="eastAsia" w:ascii="宋体" w:hAnsi="宋体"/>
          <w:color w:val="auto"/>
          <w:szCs w:val="21"/>
          <w:highlight w:val="none"/>
          <w:u w:val="none"/>
        </w:rPr>
        <w:t>投标报价得分均相同的投标文件，以工程总承包实施方案得分高的排前；如仍存在相同情况，则对具有相同情况的投标人，按合格中标候选人数量规定，由</w:t>
      </w:r>
      <w:r>
        <w:rPr>
          <w:rFonts w:hint="eastAsia" w:ascii="宋体" w:hAnsi="宋体"/>
          <w:color w:val="auto"/>
          <w:szCs w:val="21"/>
          <w:highlight w:val="none"/>
          <w:u w:val="none"/>
          <w:lang w:eastAsia="zh-CN"/>
        </w:rPr>
        <w:t>综合</w:t>
      </w:r>
      <w:r>
        <w:rPr>
          <w:rFonts w:hint="eastAsia" w:ascii="宋体" w:hAnsi="宋体"/>
          <w:color w:val="auto"/>
          <w:szCs w:val="21"/>
          <w:highlight w:val="none"/>
          <w:u w:val="none"/>
        </w:rPr>
        <w:t>评标</w:t>
      </w:r>
      <w:r>
        <w:rPr>
          <w:rFonts w:hint="eastAsia" w:ascii="宋体" w:hAnsi="宋体"/>
          <w:color w:val="auto"/>
          <w:szCs w:val="21"/>
          <w:highlight w:val="none"/>
          <w:u w:val="none"/>
          <w:lang w:eastAsia="zh-CN"/>
        </w:rPr>
        <w:t>组评委</w:t>
      </w:r>
      <w:r>
        <w:rPr>
          <w:rFonts w:hint="eastAsia" w:ascii="宋体" w:hAnsi="宋体"/>
          <w:color w:val="auto"/>
          <w:szCs w:val="21"/>
          <w:highlight w:val="none"/>
          <w:u w:val="none"/>
        </w:rPr>
        <w:t>采用记名投票方式，确定合格中标候选人的排序。</w:t>
      </w:r>
      <w:r>
        <w:rPr>
          <w:rFonts w:hint="eastAsia" w:ascii="宋体" w:hAnsi="宋体"/>
          <w:color w:val="auto"/>
          <w:szCs w:val="21"/>
          <w:highlight w:val="none"/>
          <w:u w:val="none"/>
          <w:lang w:eastAsia="zh-CN"/>
        </w:rPr>
        <w:t>综合</w:t>
      </w:r>
      <w:r>
        <w:rPr>
          <w:rFonts w:hint="eastAsia" w:ascii="宋体" w:hAnsi="宋体"/>
          <w:color w:val="auto"/>
          <w:szCs w:val="21"/>
          <w:highlight w:val="none"/>
          <w:u w:val="none"/>
        </w:rPr>
        <w:t>评标</w:t>
      </w:r>
      <w:r>
        <w:rPr>
          <w:rFonts w:hint="eastAsia" w:ascii="宋体" w:hAnsi="宋体"/>
          <w:color w:val="auto"/>
          <w:szCs w:val="21"/>
          <w:highlight w:val="none"/>
          <w:u w:val="none"/>
          <w:lang w:eastAsia="zh-CN"/>
        </w:rPr>
        <w:t>组评委</w:t>
      </w:r>
      <w:r>
        <w:rPr>
          <w:rFonts w:hint="eastAsia" w:ascii="宋体" w:hAnsi="宋体"/>
          <w:color w:val="auto"/>
          <w:szCs w:val="21"/>
          <w:highlight w:val="none"/>
          <w:u w:val="none"/>
        </w:rPr>
        <w:t>应按照投标文件（评标部分）总得分从高至低的顺序推荐排序位于前</w:t>
      </w:r>
      <w:r>
        <w:rPr>
          <w:rFonts w:hint="eastAsia" w:ascii="宋体" w:hAnsi="宋体"/>
          <w:color w:val="auto"/>
          <w:szCs w:val="21"/>
          <w:highlight w:val="none"/>
          <w:u w:val="none"/>
          <w:lang w:val="en-US" w:eastAsia="zh-CN"/>
        </w:rPr>
        <w:t>12</w:t>
      </w:r>
      <w:r>
        <w:rPr>
          <w:rFonts w:hint="eastAsia" w:ascii="宋体" w:hAnsi="宋体"/>
          <w:color w:val="auto"/>
          <w:szCs w:val="21"/>
          <w:highlight w:val="none"/>
          <w:u w:val="none"/>
        </w:rPr>
        <w:t>名次的合格投标人不排序进入定标阶段，若通过初步评审的合格投标人</w:t>
      </w:r>
      <w:r>
        <w:rPr>
          <w:rFonts w:hint="eastAsia" w:ascii="宋体" w:hAnsi="宋体"/>
          <w:color w:val="auto"/>
          <w:szCs w:val="21"/>
          <w:highlight w:val="none"/>
          <w:u w:val="none"/>
          <w:lang w:eastAsia="zh-CN"/>
        </w:rPr>
        <w:t>数量</w:t>
      </w:r>
      <w:r>
        <w:rPr>
          <w:rFonts w:hint="eastAsia" w:ascii="宋体" w:hAnsi="宋体"/>
          <w:color w:val="auto"/>
          <w:szCs w:val="21"/>
          <w:highlight w:val="none"/>
          <w:u w:val="none"/>
        </w:rPr>
        <w:t>大于</w:t>
      </w:r>
      <w:r>
        <w:rPr>
          <w:rFonts w:hint="eastAsia" w:ascii="宋体" w:hAnsi="宋体"/>
          <w:color w:val="auto"/>
          <w:szCs w:val="21"/>
          <w:highlight w:val="none"/>
          <w:u w:val="none"/>
          <w:lang w:eastAsia="zh-CN"/>
        </w:rPr>
        <w:t>或</w:t>
      </w:r>
      <w:r>
        <w:rPr>
          <w:rFonts w:hint="eastAsia" w:ascii="宋体" w:hAnsi="宋体"/>
          <w:color w:val="auto"/>
          <w:szCs w:val="21"/>
          <w:highlight w:val="none"/>
          <w:u w:val="none"/>
        </w:rPr>
        <w:t>等于3家，</w:t>
      </w:r>
      <w:r>
        <w:rPr>
          <w:rFonts w:hint="eastAsia" w:ascii="宋体" w:hAnsi="宋体"/>
          <w:color w:val="auto"/>
          <w:szCs w:val="21"/>
          <w:highlight w:val="none"/>
          <w:u w:val="none"/>
          <w:lang w:eastAsia="zh-CN"/>
        </w:rPr>
        <w:t>且</w:t>
      </w:r>
      <w:r>
        <w:rPr>
          <w:rFonts w:hint="eastAsia" w:ascii="宋体" w:hAnsi="宋体"/>
          <w:color w:val="auto"/>
          <w:szCs w:val="21"/>
          <w:highlight w:val="none"/>
          <w:u w:val="none"/>
        </w:rPr>
        <w:t>小于</w:t>
      </w:r>
      <w:r>
        <w:rPr>
          <w:rFonts w:hint="eastAsia" w:ascii="宋体" w:hAnsi="宋体"/>
          <w:color w:val="auto"/>
          <w:szCs w:val="21"/>
          <w:highlight w:val="none"/>
          <w:u w:val="none"/>
          <w:lang w:eastAsia="zh-CN"/>
        </w:rPr>
        <w:t>或</w:t>
      </w:r>
      <w:r>
        <w:rPr>
          <w:rFonts w:hint="eastAsia" w:ascii="宋体" w:hAnsi="宋体"/>
          <w:color w:val="auto"/>
          <w:szCs w:val="21"/>
          <w:highlight w:val="none"/>
          <w:u w:val="none"/>
        </w:rPr>
        <w:t>等于</w:t>
      </w:r>
      <w:r>
        <w:rPr>
          <w:rFonts w:hint="eastAsia" w:ascii="宋体" w:hAnsi="宋体"/>
          <w:color w:val="auto"/>
          <w:szCs w:val="21"/>
          <w:highlight w:val="none"/>
          <w:u w:val="none"/>
          <w:lang w:val="en-US" w:eastAsia="zh-CN"/>
        </w:rPr>
        <w:t>12</w:t>
      </w:r>
      <w:r>
        <w:rPr>
          <w:rFonts w:hint="eastAsia" w:ascii="宋体" w:hAnsi="宋体"/>
          <w:color w:val="auto"/>
          <w:szCs w:val="21"/>
          <w:highlight w:val="none"/>
          <w:u w:val="none"/>
        </w:rPr>
        <w:t>家的，则</w:t>
      </w:r>
      <w:r>
        <w:rPr>
          <w:rFonts w:hint="eastAsia" w:ascii="宋体" w:hAnsi="宋体"/>
          <w:color w:val="auto"/>
          <w:szCs w:val="21"/>
          <w:highlight w:val="none"/>
          <w:u w:val="none"/>
          <w:lang w:eastAsia="zh-CN"/>
        </w:rPr>
        <w:t>综合</w:t>
      </w:r>
      <w:r>
        <w:rPr>
          <w:rFonts w:hint="eastAsia" w:ascii="宋体" w:hAnsi="宋体"/>
          <w:color w:val="auto"/>
          <w:highlight w:val="none"/>
          <w:u w:val="none"/>
        </w:rPr>
        <w:t>评标</w:t>
      </w:r>
      <w:r>
        <w:rPr>
          <w:rFonts w:hint="eastAsia" w:ascii="宋体" w:hAnsi="宋体"/>
          <w:color w:val="auto"/>
          <w:highlight w:val="none"/>
          <w:u w:val="none"/>
          <w:lang w:eastAsia="zh-CN"/>
        </w:rPr>
        <w:t>组评委</w:t>
      </w:r>
      <w:r>
        <w:rPr>
          <w:rFonts w:hint="eastAsia" w:ascii="宋体" w:hAnsi="宋体"/>
          <w:color w:val="auto"/>
          <w:highlight w:val="none"/>
          <w:u w:val="none"/>
        </w:rPr>
        <w:t>按照本章2.2.4评审，汇总总得分后，</w:t>
      </w:r>
      <w:r>
        <w:rPr>
          <w:rFonts w:hint="eastAsia" w:ascii="宋体" w:hAnsi="宋体"/>
          <w:color w:val="auto"/>
          <w:szCs w:val="21"/>
          <w:highlight w:val="none"/>
          <w:u w:val="none"/>
        </w:rPr>
        <w:t>全部通过初步评审的合格投标人不排序进入定标阶段；若通过初步评审的合格投标人大于</w:t>
      </w:r>
      <w:r>
        <w:rPr>
          <w:rFonts w:hint="eastAsia" w:ascii="宋体" w:hAnsi="宋体"/>
          <w:color w:val="auto"/>
          <w:szCs w:val="21"/>
          <w:highlight w:val="none"/>
          <w:u w:val="none"/>
          <w:lang w:val="en-US" w:eastAsia="zh-CN"/>
        </w:rPr>
        <w:t>12</w:t>
      </w:r>
      <w:r>
        <w:rPr>
          <w:rFonts w:hint="eastAsia" w:ascii="宋体" w:hAnsi="宋体"/>
          <w:color w:val="auto"/>
          <w:szCs w:val="21"/>
          <w:highlight w:val="none"/>
          <w:u w:val="none"/>
        </w:rPr>
        <w:t>家的，按投标文件（评标部分）总得分从高到低进行排序，推荐排序位于前</w:t>
      </w:r>
      <w:r>
        <w:rPr>
          <w:rFonts w:hint="eastAsia" w:ascii="宋体" w:hAnsi="宋体"/>
          <w:color w:val="auto"/>
          <w:szCs w:val="21"/>
          <w:highlight w:val="none"/>
          <w:u w:val="none"/>
          <w:lang w:val="en-US" w:eastAsia="zh-CN"/>
        </w:rPr>
        <w:t>12</w:t>
      </w:r>
      <w:r>
        <w:rPr>
          <w:rFonts w:hint="eastAsia" w:ascii="宋体" w:hAnsi="宋体"/>
          <w:color w:val="auto"/>
          <w:szCs w:val="21"/>
          <w:highlight w:val="none"/>
          <w:u w:val="none"/>
        </w:rPr>
        <w:t>名次的合格投标人不排序进入定标阶段（若前</w:t>
      </w:r>
      <w:r>
        <w:rPr>
          <w:rFonts w:hint="eastAsia" w:ascii="宋体" w:hAnsi="宋体"/>
          <w:color w:val="auto"/>
          <w:szCs w:val="21"/>
          <w:highlight w:val="none"/>
          <w:u w:val="none"/>
          <w:lang w:val="en-US" w:eastAsia="zh-CN"/>
        </w:rPr>
        <w:t>12</w:t>
      </w:r>
      <w:r>
        <w:rPr>
          <w:rFonts w:hint="eastAsia" w:ascii="宋体" w:hAnsi="宋体"/>
          <w:color w:val="auto"/>
          <w:szCs w:val="21"/>
          <w:highlight w:val="none"/>
          <w:u w:val="none"/>
        </w:rPr>
        <w:t>名次的合格投标人中存在投标文件（评标部分）总得分相同的，则按第三章“评标、定标办法”第1款的原则确定排序。）。</w:t>
      </w:r>
    </w:p>
    <w:p w14:paraId="4AF9902A">
      <w:pPr>
        <w:spacing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u w:val="none"/>
        </w:rPr>
        <w:t>注：所有合格中标候选人均应完成技术及报价得分详细评审，并汇总总得分。</w:t>
      </w:r>
    </w:p>
    <w:p w14:paraId="7D8B704D">
      <w:pPr>
        <w:spacing w:line="360" w:lineRule="auto"/>
        <w:ind w:firstLine="420" w:firstLineChars="200"/>
        <w:rPr>
          <w:rFonts w:hint="eastAsia" w:ascii="宋体" w:hAnsi="宋体"/>
          <w:color w:val="auto"/>
          <w:szCs w:val="21"/>
          <w:highlight w:val="none"/>
          <w:u w:val="none"/>
        </w:rPr>
      </w:pPr>
      <w:r>
        <w:rPr>
          <w:rFonts w:hint="eastAsia" w:ascii="宋体" w:hAnsi="宋体"/>
          <w:color w:val="auto"/>
          <w:szCs w:val="21"/>
          <w:highlight w:val="none"/>
        </w:rPr>
        <w:t>3.5.3</w:t>
      </w:r>
      <w:r>
        <w:rPr>
          <w:rFonts w:hint="eastAsia" w:ascii="宋体" w:hAnsi="宋体"/>
          <w:color w:val="auto"/>
          <w:szCs w:val="21"/>
          <w:highlight w:val="none"/>
          <w:u w:val="none"/>
        </w:rPr>
        <w:t>有效投标单位不足三家，应当依法重新组织招标。</w:t>
      </w:r>
    </w:p>
    <w:p w14:paraId="0E18865C">
      <w:pPr>
        <w:spacing w:line="360" w:lineRule="auto"/>
        <w:ind w:firstLine="420" w:firstLineChars="200"/>
        <w:rPr>
          <w:rFonts w:hint="eastAsia" w:ascii="宋体" w:hAnsi="宋体"/>
          <w:color w:val="auto"/>
          <w:szCs w:val="21"/>
          <w:highlight w:val="none"/>
          <w:u w:val="single"/>
        </w:rPr>
      </w:pPr>
      <w:r>
        <w:rPr>
          <w:rFonts w:hint="eastAsia" w:ascii="宋体" w:hAnsi="宋体"/>
          <w:color w:val="auto"/>
          <w:szCs w:val="21"/>
          <w:highlight w:val="none"/>
          <w:u w:val="none"/>
        </w:rPr>
        <w:t>3.5.4评标结束后，由</w:t>
      </w:r>
      <w:r>
        <w:rPr>
          <w:rFonts w:hint="eastAsia" w:ascii="宋体" w:hAnsi="宋体"/>
          <w:color w:val="auto"/>
          <w:szCs w:val="21"/>
          <w:highlight w:val="none"/>
          <w:u w:val="none"/>
          <w:lang w:eastAsia="zh-CN"/>
        </w:rPr>
        <w:t>综合评委组评委</w:t>
      </w:r>
      <w:r>
        <w:rPr>
          <w:rFonts w:hint="eastAsia" w:ascii="宋体" w:hAnsi="宋体"/>
          <w:color w:val="auto"/>
          <w:szCs w:val="21"/>
          <w:highlight w:val="none"/>
          <w:u w:val="none"/>
        </w:rPr>
        <w:t>向招标人提交书面评标报告及合格中标候选人名单。</w:t>
      </w:r>
    </w:p>
    <w:bookmarkEnd w:id="555"/>
    <w:bookmarkEnd w:id="556"/>
    <w:bookmarkEnd w:id="557"/>
    <w:p w14:paraId="38D0EE5F">
      <w:pPr>
        <w:pStyle w:val="4"/>
        <w:tabs>
          <w:tab w:val="left" w:pos="2356"/>
        </w:tabs>
        <w:spacing w:before="100" w:after="100" w:line="360" w:lineRule="auto"/>
        <w:rPr>
          <w:rFonts w:hint="eastAsia" w:ascii="宋体" w:eastAsia="宋体"/>
          <w:color w:val="auto"/>
          <w:highlight w:val="none"/>
        </w:rPr>
      </w:pPr>
      <w:bookmarkStart w:id="558" w:name="_Toc23182"/>
      <w:bookmarkStart w:id="559" w:name="_Toc26345"/>
      <w:bookmarkStart w:id="560" w:name="_Toc9280"/>
      <w:bookmarkStart w:id="561" w:name="_Toc27815"/>
      <w:bookmarkStart w:id="562" w:name="_Toc33695054"/>
      <w:bookmarkStart w:id="563" w:name="_Toc15798"/>
      <w:bookmarkStart w:id="564" w:name="_Toc2675449"/>
      <w:r>
        <w:rPr>
          <w:rFonts w:hint="eastAsia" w:ascii="宋体" w:eastAsia="宋体"/>
          <w:color w:val="auto"/>
          <w:highlight w:val="none"/>
        </w:rPr>
        <w:t>3.6投标文件的澄清和补正</w:t>
      </w:r>
      <w:bookmarkEnd w:id="558"/>
      <w:bookmarkEnd w:id="559"/>
    </w:p>
    <w:p w14:paraId="2C27F035">
      <w:pPr>
        <w:spacing w:line="360" w:lineRule="auto"/>
        <w:ind w:firstLine="420" w:firstLineChars="200"/>
        <w:rPr>
          <w:rFonts w:hint="eastAsia" w:ascii="宋体" w:hAnsi="宋体"/>
          <w:color w:val="auto"/>
          <w:highlight w:val="none"/>
        </w:rPr>
      </w:pPr>
      <w:r>
        <w:rPr>
          <w:rFonts w:hint="eastAsia" w:ascii="宋体" w:hAnsi="宋体"/>
          <w:color w:val="auto"/>
          <w:highlight w:val="none"/>
        </w:rPr>
        <w:t>3.6.1为有助于投标文件的审查、评价和比较，评标期间，经评标委员会中两人以上（含两人）的成员以书面形式提出动议，评标委员会应当书面发出澄清通知，要求投标人对投标文件含义不明确的内容作出澄清。</w:t>
      </w:r>
    </w:p>
    <w:p w14:paraId="2C5948EE">
      <w:pPr>
        <w:spacing w:line="360" w:lineRule="auto"/>
        <w:ind w:firstLine="420" w:firstLineChars="200"/>
        <w:rPr>
          <w:rFonts w:hint="eastAsia" w:ascii="宋体" w:hAnsi="宋体"/>
          <w:color w:val="auto"/>
          <w:highlight w:val="none"/>
        </w:rPr>
      </w:pPr>
      <w:r>
        <w:rPr>
          <w:rFonts w:hint="eastAsia" w:ascii="宋体" w:hAnsi="宋体"/>
          <w:color w:val="auto"/>
          <w:highlight w:val="none"/>
        </w:rPr>
        <w:t>3.6.2 投标人应以书面形式进行澄清，澄清中的承诺性意思表示在投标文件有效期内均对投标人有约束力。除评标委员会对评标中发现算术错误进行修正后要求投标人以澄清形式进行的核实和确认外，澄清不得超出投标文件的范围或改变投标文件的实质性内容，超出部分不作为评标委员会相应评审的依据。</w:t>
      </w:r>
    </w:p>
    <w:p w14:paraId="622C3E43">
      <w:pPr>
        <w:spacing w:line="360" w:lineRule="auto"/>
        <w:ind w:firstLine="420" w:firstLineChars="200"/>
        <w:rPr>
          <w:rFonts w:hint="eastAsia" w:ascii="宋体" w:hAnsi="宋体"/>
          <w:color w:val="auto"/>
          <w:highlight w:val="none"/>
        </w:rPr>
      </w:pPr>
      <w:r>
        <w:rPr>
          <w:rFonts w:hint="eastAsia" w:ascii="宋体" w:hAnsi="宋体"/>
          <w:color w:val="auto"/>
          <w:highlight w:val="none"/>
        </w:rPr>
        <w:t>3.6.3 评标委员会成员均应当阅读投标人的澄清，但应独立参考澄清对投标文件进行评审。</w:t>
      </w:r>
    </w:p>
    <w:bookmarkEnd w:id="560"/>
    <w:bookmarkEnd w:id="561"/>
    <w:p w14:paraId="1A0D79F0">
      <w:pPr>
        <w:pStyle w:val="4"/>
        <w:spacing w:before="100" w:after="100" w:line="360" w:lineRule="auto"/>
        <w:rPr>
          <w:rFonts w:hint="eastAsia" w:ascii="宋体" w:eastAsia="宋体"/>
          <w:color w:val="auto"/>
          <w:highlight w:val="none"/>
        </w:rPr>
      </w:pPr>
      <w:bookmarkStart w:id="565" w:name="_Toc17925"/>
      <w:bookmarkStart w:id="566" w:name="_Toc30602"/>
      <w:r>
        <w:rPr>
          <w:rFonts w:hint="eastAsia" w:ascii="宋体" w:eastAsia="宋体"/>
          <w:color w:val="auto"/>
          <w:highlight w:val="none"/>
        </w:rPr>
        <w:t>3.7评标结果</w:t>
      </w:r>
      <w:bookmarkEnd w:id="565"/>
      <w:bookmarkEnd w:id="566"/>
    </w:p>
    <w:p w14:paraId="51B80CE4">
      <w:pPr>
        <w:pStyle w:val="21"/>
        <w:spacing w:line="360" w:lineRule="auto"/>
        <w:ind w:firstLine="420" w:firstLineChars="200"/>
        <w:rPr>
          <w:rFonts w:hint="eastAsia" w:ascii="宋体" w:hAnsi="宋体" w:eastAsia="宋体"/>
          <w:color w:val="auto"/>
          <w:szCs w:val="24"/>
          <w:highlight w:val="none"/>
          <w:u w:val="single"/>
        </w:rPr>
      </w:pPr>
      <w:r>
        <w:rPr>
          <w:rFonts w:hint="eastAsia" w:ascii="宋体" w:hAnsi="宋体" w:eastAsia="宋体"/>
          <w:color w:val="auto"/>
          <w:szCs w:val="24"/>
          <w:highlight w:val="none"/>
          <w:u w:val="single"/>
        </w:rPr>
        <w:t>3.7.1 除第二章“投标人须知”前附表授权直接确定中标人外，评标委员会按照评标办法前附表的约定计算投标人投标文件（评标部分）总得分，</w:t>
      </w:r>
      <w:r>
        <w:rPr>
          <w:rFonts w:hint="eastAsia" w:ascii="宋体" w:hAnsi="宋体" w:eastAsia="宋体"/>
          <w:color w:val="auto"/>
          <w:szCs w:val="24"/>
          <w:highlight w:val="none"/>
          <w:u w:val="single"/>
          <w:lang w:eastAsia="zh-CN"/>
        </w:rPr>
        <w:t>综合评审组评委</w:t>
      </w:r>
      <w:r>
        <w:rPr>
          <w:rFonts w:hint="eastAsia" w:ascii="宋体" w:hAnsi="宋体" w:eastAsia="宋体"/>
          <w:color w:val="auto"/>
          <w:szCs w:val="24"/>
          <w:highlight w:val="none"/>
          <w:u w:val="single"/>
        </w:rPr>
        <w:t>应按照投标文件（评标部分）总得分从高至低的顺序推荐</w:t>
      </w:r>
      <w:r>
        <w:rPr>
          <w:rFonts w:hint="eastAsia" w:ascii="宋体" w:hAnsi="宋体" w:eastAsia="宋体"/>
          <w:color w:val="auto"/>
          <w:szCs w:val="24"/>
          <w:highlight w:val="none"/>
          <w:u w:val="single"/>
          <w:lang w:val="en-US" w:eastAsia="zh-CN"/>
        </w:rPr>
        <w:t>3至12家合格投标人不排序进入定标阶段。</w:t>
      </w:r>
    </w:p>
    <w:p w14:paraId="647A186B">
      <w:pPr>
        <w:pStyle w:val="21"/>
        <w:spacing w:line="360" w:lineRule="auto"/>
        <w:ind w:firstLine="420" w:firstLineChars="200"/>
        <w:rPr>
          <w:rFonts w:hint="eastAsia" w:ascii="宋体" w:hAnsi="宋体" w:eastAsia="宋体"/>
          <w:color w:val="auto"/>
          <w:szCs w:val="24"/>
          <w:highlight w:val="none"/>
          <w:u w:val="single"/>
        </w:rPr>
      </w:pPr>
      <w:r>
        <w:rPr>
          <w:rFonts w:hint="eastAsia" w:ascii="宋体" w:hAnsi="宋体" w:eastAsia="宋体"/>
          <w:color w:val="auto"/>
          <w:szCs w:val="24"/>
          <w:highlight w:val="none"/>
          <w:u w:val="single"/>
        </w:rPr>
        <w:t>3.7.2 评标委员会完成评标后，应当向招标人提交书面评标报告。</w:t>
      </w:r>
    </w:p>
    <w:p w14:paraId="0E0BA23D">
      <w:pPr>
        <w:pStyle w:val="21"/>
        <w:spacing w:line="360" w:lineRule="auto"/>
        <w:ind w:firstLine="420" w:firstLineChars="200"/>
        <w:rPr>
          <w:rFonts w:hint="eastAsia" w:ascii="宋体" w:hAnsi="宋体" w:eastAsia="宋体"/>
          <w:color w:val="auto"/>
          <w:szCs w:val="24"/>
          <w:highlight w:val="none"/>
          <w:u w:val="single"/>
        </w:rPr>
      </w:pPr>
      <w:r>
        <w:rPr>
          <w:rFonts w:hint="eastAsia" w:ascii="宋体" w:hAnsi="宋体" w:eastAsia="宋体"/>
          <w:color w:val="auto"/>
          <w:szCs w:val="24"/>
          <w:highlight w:val="none"/>
          <w:u w:val="single"/>
        </w:rPr>
        <w:t>3.7.3投标人如在本项目中存在串通投标、弄虚作假骗取中标、行贿情形且在评标过程中未被发现的，其投标不改变本项目评标结果排序。招标人按照《中华人民共和国招标投标法实施条例》第五十五条的规定确定中标人或重新招标。</w:t>
      </w:r>
    </w:p>
    <w:p w14:paraId="76A32444">
      <w:pPr>
        <w:pStyle w:val="21"/>
        <w:spacing w:line="360" w:lineRule="auto"/>
        <w:ind w:firstLine="420" w:firstLineChars="200"/>
        <w:rPr>
          <w:rFonts w:hint="eastAsia" w:ascii="宋体" w:hAnsi="宋体" w:eastAsia="宋体"/>
          <w:color w:val="auto"/>
          <w:szCs w:val="24"/>
          <w:highlight w:val="none"/>
          <w:u w:val="single"/>
        </w:rPr>
      </w:pPr>
      <w:r>
        <w:rPr>
          <w:rFonts w:hint="eastAsia" w:ascii="宋体" w:hAnsi="宋体" w:eastAsia="宋体"/>
          <w:color w:val="auto"/>
          <w:szCs w:val="24"/>
          <w:highlight w:val="none"/>
          <w:u w:val="single"/>
        </w:rPr>
        <w:t>注：投标文件（评标部分）总得分及综合评审组评委票决得分排序</w:t>
      </w:r>
      <w:r>
        <w:rPr>
          <w:rFonts w:hint="eastAsia" w:ascii="宋体" w:hAnsi="宋体" w:eastAsia="宋体"/>
          <w:color w:val="auto"/>
          <w:szCs w:val="24"/>
          <w:highlight w:val="none"/>
          <w:u w:val="single"/>
          <w:lang w:eastAsia="zh-CN"/>
        </w:rPr>
        <w:t>（如有）</w:t>
      </w:r>
      <w:r>
        <w:rPr>
          <w:rFonts w:hint="eastAsia" w:ascii="宋体" w:hAnsi="宋体" w:eastAsia="宋体"/>
          <w:color w:val="auto"/>
          <w:szCs w:val="24"/>
          <w:highlight w:val="none"/>
          <w:u w:val="single"/>
        </w:rPr>
        <w:t>仅作为推荐入围定标阶段的依据，不作为定标阶段确定中标人的依据。</w:t>
      </w:r>
    </w:p>
    <w:p w14:paraId="1BD1A961">
      <w:pPr>
        <w:pStyle w:val="4"/>
        <w:spacing w:before="100" w:after="100" w:line="360" w:lineRule="auto"/>
        <w:rPr>
          <w:rFonts w:hint="eastAsia" w:ascii="宋体" w:eastAsia="宋体"/>
          <w:color w:val="auto"/>
          <w:highlight w:val="none"/>
        </w:rPr>
      </w:pPr>
      <w:r>
        <w:rPr>
          <w:rFonts w:hint="eastAsia" w:ascii="宋体" w:eastAsia="宋体"/>
          <w:color w:val="auto"/>
          <w:highlight w:val="none"/>
        </w:rPr>
        <w:t>3.8定标（采用“票决法+撰写评语”）</w:t>
      </w:r>
    </w:p>
    <w:p w14:paraId="0628E049">
      <w:pPr>
        <w:pStyle w:val="21"/>
        <w:spacing w:line="360" w:lineRule="auto"/>
        <w:ind w:firstLine="420" w:firstLineChars="200"/>
        <w:rPr>
          <w:rFonts w:hint="eastAsia" w:ascii="宋体" w:hAnsi="宋体" w:eastAsia="宋体"/>
          <w:color w:val="auto"/>
          <w:szCs w:val="24"/>
          <w:highlight w:val="none"/>
          <w:u w:val="single"/>
        </w:rPr>
      </w:pPr>
      <w:r>
        <w:rPr>
          <w:rFonts w:hint="eastAsia" w:ascii="宋体" w:hAnsi="宋体" w:eastAsia="宋体"/>
          <w:color w:val="auto"/>
          <w:szCs w:val="24"/>
          <w:highlight w:val="none"/>
          <w:u w:val="single"/>
        </w:rPr>
        <w:t>3.8.1招标人原则上在评标阶段合格中标候选人公示完成后10个工作日内组织开展定标工作。招标人根据定标委员会递交的定标报告，最终审定1个中标人。</w:t>
      </w:r>
    </w:p>
    <w:p w14:paraId="641F3C6A">
      <w:pPr>
        <w:pStyle w:val="21"/>
        <w:spacing w:line="360" w:lineRule="auto"/>
        <w:ind w:firstLine="420" w:firstLineChars="200"/>
        <w:rPr>
          <w:rFonts w:hint="eastAsia" w:ascii="宋体" w:hAnsi="宋体" w:eastAsia="宋体"/>
          <w:color w:val="auto"/>
          <w:szCs w:val="24"/>
          <w:highlight w:val="none"/>
          <w:u w:val="single"/>
        </w:rPr>
      </w:pPr>
      <w:r>
        <w:rPr>
          <w:rFonts w:hint="eastAsia" w:ascii="宋体" w:hAnsi="宋体" w:eastAsia="宋体"/>
          <w:color w:val="auto"/>
          <w:szCs w:val="24"/>
          <w:highlight w:val="none"/>
          <w:u w:val="single"/>
        </w:rPr>
        <w:t>3.8.2定标委员会由招标人依法组建。定标委员会在开始定标前，应了解定标专家的职责及守则，认真阅读附件三《定标委员会成员声明》的内容并签名，签字后方可进行定标。</w:t>
      </w:r>
    </w:p>
    <w:p w14:paraId="135A8196">
      <w:pPr>
        <w:pStyle w:val="21"/>
        <w:spacing w:line="360" w:lineRule="auto"/>
        <w:ind w:firstLine="420" w:firstLineChars="200"/>
        <w:rPr>
          <w:rFonts w:hint="eastAsia" w:ascii="宋体" w:hAnsi="宋体" w:eastAsia="宋体"/>
          <w:color w:val="auto"/>
          <w:szCs w:val="24"/>
          <w:highlight w:val="none"/>
          <w:u w:val="single"/>
        </w:rPr>
      </w:pPr>
      <w:r>
        <w:rPr>
          <w:rFonts w:hint="eastAsia" w:ascii="宋体" w:hAnsi="宋体" w:eastAsia="宋体"/>
          <w:color w:val="auto"/>
          <w:szCs w:val="24"/>
          <w:highlight w:val="none"/>
          <w:u w:val="single"/>
        </w:rPr>
        <w:t>3.8.3定标工作开始后，发放选票，定标委员会从评标委员会推荐的合格中标候选人中，依据 《定标因素表（定标阶段用表）》（详见招标文件第三章评标、定标办法</w:t>
      </w:r>
      <w:r>
        <w:rPr>
          <w:rFonts w:hint="eastAsia" w:ascii="宋体" w:hAnsi="宋体" w:eastAsia="宋体"/>
          <w:color w:val="auto"/>
          <w:szCs w:val="24"/>
          <w:highlight w:val="none"/>
          <w:u w:val="single"/>
          <w:lang w:eastAsia="zh-CN"/>
        </w:rPr>
        <w:t>的</w:t>
      </w:r>
      <w:r>
        <w:rPr>
          <w:rFonts w:hint="eastAsia" w:ascii="宋体" w:hAnsi="宋体" w:eastAsia="宋体"/>
          <w:color w:val="auto"/>
          <w:szCs w:val="24"/>
          <w:highlight w:val="none"/>
          <w:u w:val="single"/>
        </w:rPr>
        <w:t>附表四）的标准，对合格中标候选人提交的定标文件进行投票排名。</w:t>
      </w:r>
    </w:p>
    <w:p w14:paraId="72F2B594">
      <w:pPr>
        <w:pStyle w:val="21"/>
        <w:spacing w:line="360" w:lineRule="auto"/>
        <w:ind w:firstLine="420" w:firstLineChars="200"/>
        <w:rPr>
          <w:rFonts w:hint="eastAsia" w:ascii="宋体" w:hAnsi="宋体" w:eastAsia="宋体"/>
          <w:color w:val="auto"/>
          <w:szCs w:val="24"/>
          <w:highlight w:val="none"/>
          <w:u w:val="single"/>
        </w:rPr>
      </w:pPr>
      <w:r>
        <w:rPr>
          <w:rFonts w:hint="eastAsia" w:ascii="宋体" w:hAnsi="宋体" w:eastAsia="宋体"/>
          <w:color w:val="auto"/>
          <w:szCs w:val="24"/>
          <w:highlight w:val="none"/>
          <w:u w:val="single"/>
        </w:rPr>
        <w:t>3.8.4定标辅助资料为评标阶段的评标报告、投标人提交的投标与定标文件。</w:t>
      </w:r>
    </w:p>
    <w:p w14:paraId="01C3329B">
      <w:pPr>
        <w:pStyle w:val="21"/>
        <w:spacing w:line="360" w:lineRule="auto"/>
        <w:ind w:firstLine="420" w:firstLineChars="200"/>
        <w:rPr>
          <w:rFonts w:hint="eastAsia" w:ascii="宋体" w:hAnsi="宋体" w:eastAsia="宋体"/>
          <w:color w:val="auto"/>
          <w:szCs w:val="24"/>
          <w:highlight w:val="none"/>
          <w:u w:val="single"/>
        </w:rPr>
      </w:pPr>
      <w:r>
        <w:rPr>
          <w:rFonts w:hint="eastAsia" w:ascii="宋体" w:hAnsi="宋体" w:eastAsia="宋体"/>
          <w:color w:val="auto"/>
          <w:szCs w:val="24"/>
          <w:highlight w:val="none"/>
          <w:u w:val="single"/>
        </w:rPr>
        <w:t>3.8.5定标委员会根据定标辅助资料，在同等条件下，定标因素的相对标准按以下几个方面进行：</w:t>
      </w:r>
    </w:p>
    <w:p w14:paraId="4984A378">
      <w:pPr>
        <w:pStyle w:val="21"/>
        <w:spacing w:line="360" w:lineRule="auto"/>
        <w:ind w:firstLine="420" w:firstLineChars="200"/>
        <w:rPr>
          <w:rFonts w:hint="eastAsia" w:ascii="宋体" w:hAnsi="宋体" w:eastAsia="宋体"/>
          <w:color w:val="auto"/>
          <w:szCs w:val="24"/>
          <w:highlight w:val="none"/>
          <w:u w:val="single"/>
        </w:rPr>
      </w:pPr>
      <w:r>
        <w:rPr>
          <w:rFonts w:hint="eastAsia" w:ascii="宋体" w:hAnsi="宋体" w:eastAsia="宋体"/>
          <w:color w:val="auto"/>
          <w:szCs w:val="24"/>
          <w:highlight w:val="none"/>
          <w:u w:val="single"/>
        </w:rPr>
        <w:t>（1）资信因素；</w:t>
      </w:r>
    </w:p>
    <w:p w14:paraId="0868FDFF">
      <w:pPr>
        <w:pStyle w:val="21"/>
        <w:spacing w:line="360" w:lineRule="auto"/>
        <w:ind w:firstLine="420" w:firstLineChars="200"/>
        <w:rPr>
          <w:rFonts w:hint="eastAsia" w:ascii="宋体" w:hAnsi="宋体" w:eastAsia="宋体"/>
          <w:color w:val="auto"/>
          <w:szCs w:val="24"/>
          <w:highlight w:val="none"/>
          <w:u w:val="single"/>
        </w:rPr>
      </w:pPr>
      <w:r>
        <w:rPr>
          <w:rFonts w:hint="eastAsia" w:ascii="宋体" w:hAnsi="宋体" w:eastAsia="宋体"/>
          <w:color w:val="auto"/>
          <w:szCs w:val="24"/>
          <w:highlight w:val="none"/>
          <w:u w:val="single"/>
        </w:rPr>
        <w:t>（2）团队因素;</w:t>
      </w:r>
    </w:p>
    <w:p w14:paraId="3FCBCA70">
      <w:pPr>
        <w:pStyle w:val="21"/>
        <w:spacing w:line="360" w:lineRule="auto"/>
        <w:ind w:firstLine="420" w:firstLineChars="200"/>
        <w:rPr>
          <w:rFonts w:hint="eastAsia" w:ascii="宋体" w:hAnsi="宋体" w:eastAsia="宋体"/>
          <w:color w:val="auto"/>
          <w:szCs w:val="24"/>
          <w:highlight w:val="none"/>
          <w:u w:val="single"/>
        </w:rPr>
      </w:pPr>
      <w:r>
        <w:rPr>
          <w:rFonts w:hint="eastAsia" w:ascii="宋体" w:hAnsi="宋体" w:eastAsia="宋体"/>
          <w:color w:val="auto"/>
          <w:szCs w:val="24"/>
          <w:highlight w:val="none"/>
          <w:u w:val="single"/>
        </w:rPr>
        <w:t>（3）方案因素；</w:t>
      </w:r>
    </w:p>
    <w:p w14:paraId="0DA51693">
      <w:pPr>
        <w:pStyle w:val="21"/>
        <w:spacing w:line="360" w:lineRule="auto"/>
        <w:ind w:firstLine="420" w:firstLineChars="200"/>
        <w:rPr>
          <w:rFonts w:hint="eastAsia" w:ascii="宋体" w:hAnsi="宋体" w:eastAsia="宋体"/>
          <w:color w:val="auto"/>
          <w:szCs w:val="24"/>
          <w:highlight w:val="none"/>
          <w:u w:val="single"/>
        </w:rPr>
      </w:pPr>
      <w:r>
        <w:rPr>
          <w:rFonts w:hint="eastAsia" w:ascii="宋体" w:hAnsi="宋体" w:eastAsia="宋体"/>
          <w:color w:val="auto"/>
          <w:szCs w:val="24"/>
          <w:highlight w:val="none"/>
          <w:u w:val="single"/>
        </w:rPr>
        <w:t>（4）答辩因素。</w:t>
      </w:r>
    </w:p>
    <w:p w14:paraId="73E0CC50">
      <w:pPr>
        <w:pStyle w:val="21"/>
        <w:spacing w:line="360" w:lineRule="auto"/>
        <w:ind w:firstLine="420" w:firstLineChars="200"/>
        <w:rPr>
          <w:rFonts w:hint="eastAsia" w:ascii="宋体" w:hAnsi="宋体" w:eastAsia="宋体"/>
          <w:color w:val="auto"/>
          <w:szCs w:val="24"/>
          <w:highlight w:val="none"/>
          <w:u w:val="single"/>
        </w:rPr>
      </w:pPr>
      <w:r>
        <w:rPr>
          <w:rFonts w:hint="eastAsia" w:ascii="宋体" w:hAnsi="宋体" w:eastAsia="宋体"/>
          <w:color w:val="auto"/>
          <w:szCs w:val="24"/>
          <w:highlight w:val="none"/>
          <w:u w:val="single"/>
        </w:rPr>
        <w:t>3.8.6投票规则：定标委员会根据定标因素对各合格中标候选人进行综合比较后，进行一次性票决，每位定标委员会成员只有 1 票表决权（即只能对其中一家合格中标候选人投票），得票数最多的投标人为中标人，若出现最高票数相同且无法决出中标人时，对最高票数相同的合格中标候选人再进行附加的一次性票决，直至决出中标人。若最高票数相同的合格中标候选人经三轮票决票数仍相同且无法决出中标人时，以投标</w:t>
      </w:r>
      <w:r>
        <w:rPr>
          <w:rFonts w:hint="eastAsia" w:ascii="宋体" w:hAnsi="宋体" w:eastAsia="宋体"/>
          <w:color w:val="auto"/>
          <w:szCs w:val="24"/>
          <w:highlight w:val="none"/>
          <w:u w:val="single"/>
          <w:lang w:eastAsia="zh-CN"/>
        </w:rPr>
        <w:t>总</w:t>
      </w:r>
      <w:r>
        <w:rPr>
          <w:rFonts w:hint="eastAsia" w:ascii="宋体" w:hAnsi="宋体" w:eastAsia="宋体"/>
          <w:color w:val="auto"/>
          <w:szCs w:val="24"/>
          <w:highlight w:val="none"/>
          <w:u w:val="single"/>
        </w:rPr>
        <w:t>报价低者为中标人。定标委员会成员投票时，应按照招标文件规定的投票规则独立行使投票权，不得弃权或产生废票。</w:t>
      </w:r>
    </w:p>
    <w:p w14:paraId="425510B8">
      <w:pPr>
        <w:pStyle w:val="21"/>
        <w:spacing w:line="360" w:lineRule="auto"/>
        <w:ind w:firstLine="420" w:firstLineChars="200"/>
        <w:rPr>
          <w:rFonts w:hint="eastAsia" w:ascii="宋体" w:hAnsi="宋体" w:eastAsia="宋体"/>
          <w:color w:val="auto"/>
          <w:szCs w:val="24"/>
          <w:highlight w:val="none"/>
          <w:u w:val="single"/>
        </w:rPr>
      </w:pPr>
      <w:r>
        <w:rPr>
          <w:rFonts w:hint="eastAsia" w:ascii="宋体" w:hAnsi="宋体" w:eastAsia="宋体"/>
          <w:color w:val="auto"/>
          <w:szCs w:val="24"/>
          <w:highlight w:val="none"/>
          <w:u w:val="single"/>
        </w:rPr>
        <w:t>3.8.7经票决，定标委员会推荐合格中标候选人名单中定标得票数最高的为中标人，并提交定标报告。</w:t>
      </w:r>
    </w:p>
    <w:p w14:paraId="44AE186B">
      <w:pPr>
        <w:pStyle w:val="107"/>
        <w:ind w:firstLine="420"/>
        <w:rPr>
          <w:rFonts w:hint="eastAsia" w:ascii="宋体" w:hAnsi="宋体"/>
          <w:color w:val="auto"/>
          <w:sz w:val="21"/>
          <w:szCs w:val="24"/>
          <w:highlight w:val="none"/>
          <w:u w:val="single"/>
        </w:rPr>
      </w:pPr>
      <w:r>
        <w:rPr>
          <w:rFonts w:hint="eastAsia" w:ascii="宋体" w:hAnsi="宋体"/>
          <w:color w:val="auto"/>
          <w:sz w:val="21"/>
          <w:szCs w:val="24"/>
          <w:highlight w:val="none"/>
          <w:u w:val="single"/>
        </w:rPr>
        <w:t>3.8.8招标人应当在定标工作完成后的3日内公示中标结果。公示内容包括：定标时间、定标结果、</w:t>
      </w:r>
      <w:r>
        <w:rPr>
          <w:rFonts w:hint="eastAsia" w:ascii="宋体" w:hAnsi="宋体"/>
          <w:color w:val="auto"/>
          <w:sz w:val="21"/>
          <w:szCs w:val="24"/>
          <w:highlight w:val="none"/>
          <w:u w:val="single"/>
          <w:lang w:eastAsia="zh-CN"/>
        </w:rPr>
        <w:t>得票数、评语、</w:t>
      </w:r>
      <w:r>
        <w:rPr>
          <w:rFonts w:hint="eastAsia" w:ascii="宋体" w:hAnsi="宋体"/>
          <w:color w:val="auto"/>
          <w:sz w:val="21"/>
          <w:szCs w:val="24"/>
          <w:highlight w:val="none"/>
          <w:u w:val="single"/>
        </w:rPr>
        <w:t>中标人等内容。招标人将在广州交易集团有限公司（广州公共资源交易中心）交易平台、广东省招标投标监管网和中国招标投标公共服务平台公示中标结果，定标后出现中标人不符合法定情形的，招标人可以重新招标或由原定标委员会按原定标规则在合格中标候选人名单中重新确定中标人并公示。</w:t>
      </w:r>
    </w:p>
    <w:p w14:paraId="7C02A750">
      <w:pPr>
        <w:rPr>
          <w:color w:val="auto"/>
          <w:highlight w:val="none"/>
        </w:rPr>
      </w:pPr>
    </w:p>
    <w:p w14:paraId="14EFA0ED">
      <w:pPr>
        <w:pStyle w:val="21"/>
        <w:rPr>
          <w:color w:val="auto"/>
          <w:highlight w:val="none"/>
        </w:rPr>
      </w:pPr>
    </w:p>
    <w:p w14:paraId="3F9F4FBE">
      <w:pPr>
        <w:rPr>
          <w:color w:val="auto"/>
          <w:highlight w:val="none"/>
        </w:rPr>
      </w:pPr>
    </w:p>
    <w:p w14:paraId="63C7D977">
      <w:pPr>
        <w:pStyle w:val="21"/>
        <w:rPr>
          <w:color w:val="auto"/>
          <w:highlight w:val="none"/>
        </w:rPr>
      </w:pPr>
    </w:p>
    <w:p w14:paraId="24FE5C2F">
      <w:pPr>
        <w:rPr>
          <w:color w:val="auto"/>
          <w:highlight w:val="none"/>
        </w:rPr>
      </w:pPr>
    </w:p>
    <w:p w14:paraId="74C185F6">
      <w:pPr>
        <w:pStyle w:val="21"/>
        <w:rPr>
          <w:color w:val="auto"/>
          <w:highlight w:val="none"/>
        </w:rPr>
      </w:pPr>
    </w:p>
    <w:p w14:paraId="7232A9D5">
      <w:pPr>
        <w:rPr>
          <w:color w:val="auto"/>
          <w:highlight w:val="none"/>
        </w:rPr>
      </w:pPr>
    </w:p>
    <w:p w14:paraId="672A0142">
      <w:pPr>
        <w:pStyle w:val="21"/>
        <w:rPr>
          <w:color w:val="auto"/>
          <w:highlight w:val="none"/>
        </w:rPr>
      </w:pPr>
    </w:p>
    <w:p w14:paraId="4FCFE0B7">
      <w:pPr>
        <w:rPr>
          <w:color w:val="auto"/>
          <w:highlight w:val="none"/>
        </w:rPr>
      </w:pPr>
    </w:p>
    <w:p w14:paraId="5EAAE68F">
      <w:pPr>
        <w:pStyle w:val="21"/>
        <w:rPr>
          <w:color w:val="auto"/>
          <w:highlight w:val="none"/>
        </w:rPr>
      </w:pPr>
    </w:p>
    <w:p w14:paraId="357D74ED">
      <w:pPr>
        <w:rPr>
          <w:color w:val="auto"/>
          <w:highlight w:val="none"/>
        </w:rPr>
      </w:pPr>
    </w:p>
    <w:p w14:paraId="13425B02">
      <w:pPr>
        <w:pStyle w:val="21"/>
        <w:rPr>
          <w:color w:val="auto"/>
          <w:highlight w:val="none"/>
        </w:rPr>
      </w:pPr>
    </w:p>
    <w:p w14:paraId="58615B11">
      <w:pPr>
        <w:rPr>
          <w:color w:val="auto"/>
          <w:highlight w:val="none"/>
        </w:rPr>
      </w:pPr>
    </w:p>
    <w:p w14:paraId="01066F0D">
      <w:pPr>
        <w:pStyle w:val="21"/>
        <w:rPr>
          <w:color w:val="auto"/>
          <w:highlight w:val="none"/>
        </w:rPr>
      </w:pPr>
    </w:p>
    <w:p w14:paraId="271E98E3">
      <w:pPr>
        <w:rPr>
          <w:color w:val="auto"/>
          <w:highlight w:val="none"/>
        </w:rPr>
      </w:pPr>
    </w:p>
    <w:p w14:paraId="7C87666A">
      <w:pPr>
        <w:pStyle w:val="21"/>
        <w:rPr>
          <w:color w:val="auto"/>
          <w:highlight w:val="none"/>
        </w:rPr>
      </w:pPr>
    </w:p>
    <w:p w14:paraId="7D222974">
      <w:pPr>
        <w:rPr>
          <w:color w:val="auto"/>
          <w:highlight w:val="none"/>
        </w:rPr>
      </w:pPr>
    </w:p>
    <w:p w14:paraId="3142100D">
      <w:pPr>
        <w:pStyle w:val="21"/>
        <w:rPr>
          <w:color w:val="auto"/>
          <w:highlight w:val="none"/>
        </w:rPr>
      </w:pPr>
    </w:p>
    <w:p w14:paraId="690CAFA7">
      <w:pPr>
        <w:rPr>
          <w:color w:val="auto"/>
          <w:highlight w:val="none"/>
        </w:rPr>
      </w:pPr>
    </w:p>
    <w:p w14:paraId="54434EBE">
      <w:pPr>
        <w:pStyle w:val="21"/>
        <w:rPr>
          <w:color w:val="auto"/>
          <w:highlight w:val="none"/>
        </w:rPr>
      </w:pPr>
    </w:p>
    <w:p w14:paraId="3698A0A2">
      <w:pPr>
        <w:pStyle w:val="21"/>
        <w:rPr>
          <w:color w:val="auto"/>
          <w:highlight w:val="none"/>
        </w:rPr>
      </w:pPr>
    </w:p>
    <w:p w14:paraId="0128F12A">
      <w:pPr>
        <w:rPr>
          <w:color w:val="auto"/>
          <w:highlight w:val="none"/>
        </w:rPr>
      </w:pPr>
    </w:p>
    <w:p w14:paraId="46536712">
      <w:pPr>
        <w:pStyle w:val="21"/>
        <w:rPr>
          <w:color w:val="auto"/>
          <w:highlight w:val="none"/>
        </w:rPr>
      </w:pPr>
    </w:p>
    <w:p w14:paraId="504592F4">
      <w:pPr>
        <w:rPr>
          <w:color w:val="auto"/>
          <w:highlight w:val="none"/>
        </w:rPr>
      </w:pPr>
    </w:p>
    <w:p w14:paraId="79C774EC">
      <w:pPr>
        <w:pStyle w:val="21"/>
        <w:rPr>
          <w:color w:val="auto"/>
          <w:highlight w:val="none"/>
        </w:rPr>
      </w:pPr>
    </w:p>
    <w:p w14:paraId="15569F75">
      <w:pPr>
        <w:rPr>
          <w:color w:val="auto"/>
          <w:highlight w:val="none"/>
        </w:rPr>
      </w:pPr>
    </w:p>
    <w:p w14:paraId="5BBB02CE">
      <w:pPr>
        <w:pStyle w:val="21"/>
        <w:rPr>
          <w:color w:val="auto"/>
          <w:highlight w:val="none"/>
        </w:rPr>
      </w:pPr>
    </w:p>
    <w:p w14:paraId="037C2407">
      <w:pPr>
        <w:rPr>
          <w:color w:val="auto"/>
          <w:highlight w:val="none"/>
        </w:rPr>
      </w:pPr>
    </w:p>
    <w:p w14:paraId="65674015">
      <w:pPr>
        <w:pStyle w:val="21"/>
        <w:rPr>
          <w:color w:val="auto"/>
          <w:highlight w:val="none"/>
        </w:rPr>
      </w:pPr>
    </w:p>
    <w:p w14:paraId="5F6B851B">
      <w:pPr>
        <w:rPr>
          <w:color w:val="auto"/>
          <w:highlight w:val="none"/>
        </w:rPr>
      </w:pPr>
    </w:p>
    <w:p w14:paraId="27250979">
      <w:pPr>
        <w:pStyle w:val="21"/>
        <w:rPr>
          <w:color w:val="auto"/>
          <w:highlight w:val="none"/>
        </w:rPr>
      </w:pPr>
    </w:p>
    <w:p w14:paraId="56FB7636">
      <w:pPr>
        <w:rPr>
          <w:color w:val="auto"/>
          <w:highlight w:val="none"/>
        </w:rPr>
      </w:pPr>
    </w:p>
    <w:p w14:paraId="07E58E11">
      <w:pPr>
        <w:pStyle w:val="21"/>
        <w:rPr>
          <w:color w:val="auto"/>
          <w:highlight w:val="none"/>
        </w:rPr>
      </w:pPr>
    </w:p>
    <w:p w14:paraId="778AA05A">
      <w:pPr>
        <w:rPr>
          <w:color w:val="auto"/>
          <w:highlight w:val="none"/>
        </w:rPr>
      </w:pPr>
    </w:p>
    <w:p w14:paraId="16A43D5A">
      <w:pPr>
        <w:pStyle w:val="21"/>
        <w:rPr>
          <w:rFonts w:hint="eastAsia"/>
          <w:color w:val="auto"/>
          <w:highlight w:val="none"/>
        </w:rPr>
      </w:pPr>
    </w:p>
    <w:bookmarkEnd w:id="562"/>
    <w:bookmarkEnd w:id="563"/>
    <w:bookmarkEnd w:id="564"/>
    <w:p w14:paraId="41D54733">
      <w:pPr>
        <w:pStyle w:val="2"/>
        <w:numPr>
          <w:ilvl w:val="0"/>
          <w:numId w:val="4"/>
        </w:numPr>
        <w:jc w:val="center"/>
        <w:rPr>
          <w:rFonts w:hint="eastAsia" w:ascii="宋体" w:hAnsi="宋体" w:cs="新宋体"/>
          <w:color w:val="auto"/>
          <w:highlight w:val="none"/>
        </w:rPr>
      </w:pPr>
      <w:bookmarkStart w:id="567" w:name="_Toc247514033"/>
      <w:bookmarkStart w:id="568" w:name="_Toc152045609"/>
      <w:bookmarkStart w:id="569" w:name="_Toc144974577"/>
      <w:bookmarkStart w:id="570" w:name="_Toc13796"/>
      <w:bookmarkStart w:id="571" w:name="_Toc8934"/>
      <w:bookmarkStart w:id="572" w:name="_Toc11379"/>
      <w:bookmarkStart w:id="573" w:name="_Toc247527634"/>
      <w:bookmarkStart w:id="574" w:name="_Toc152042387"/>
      <w:r>
        <w:rPr>
          <w:rFonts w:hint="eastAsia" w:ascii="宋体" w:hAnsi="宋体" w:cs="新宋体"/>
          <w:color w:val="auto"/>
          <w:highlight w:val="none"/>
        </w:rPr>
        <w:t>合同条款及格式</w:t>
      </w:r>
      <w:bookmarkEnd w:id="567"/>
      <w:bookmarkEnd w:id="568"/>
      <w:bookmarkEnd w:id="569"/>
      <w:bookmarkEnd w:id="570"/>
      <w:bookmarkEnd w:id="571"/>
      <w:bookmarkEnd w:id="572"/>
      <w:bookmarkEnd w:id="573"/>
      <w:bookmarkEnd w:id="574"/>
      <w:bookmarkStart w:id="575" w:name="_Toc152042388"/>
      <w:bookmarkStart w:id="576" w:name="_Toc247527635"/>
      <w:bookmarkStart w:id="577" w:name="_Toc144974578"/>
      <w:bookmarkStart w:id="578" w:name="_Toc247514034"/>
      <w:bookmarkStart w:id="579" w:name="_Toc184635097"/>
      <w:bookmarkStart w:id="580" w:name="_Toc152045610"/>
    </w:p>
    <w:p w14:paraId="7D0BEFD1">
      <w:pPr>
        <w:jc w:val="center"/>
        <w:rPr>
          <w:rFonts w:hint="eastAsia" w:ascii="宋体" w:hAnsi="宋体" w:cs="新宋体"/>
          <w:color w:val="auto"/>
          <w:highlight w:val="none"/>
        </w:rPr>
      </w:pPr>
      <w:r>
        <w:rPr>
          <w:rFonts w:hint="eastAsia" w:ascii="宋体" w:hAnsi="宋体" w:cs="新宋体"/>
          <w:color w:val="auto"/>
          <w:highlight w:val="none"/>
        </w:rPr>
        <w:t>（另册）</w:t>
      </w:r>
      <w:bookmarkEnd w:id="575"/>
      <w:bookmarkEnd w:id="576"/>
      <w:bookmarkEnd w:id="577"/>
      <w:bookmarkEnd w:id="578"/>
      <w:bookmarkEnd w:id="579"/>
      <w:bookmarkEnd w:id="580"/>
      <w:bookmarkStart w:id="581" w:name="_Toc152042571"/>
      <w:bookmarkStart w:id="582" w:name="_Toc247527820"/>
      <w:bookmarkStart w:id="583" w:name="_Toc144974851"/>
      <w:bookmarkStart w:id="584" w:name="_Toc247514233"/>
      <w:bookmarkStart w:id="585" w:name="_Toc152045782"/>
      <w:bookmarkStart w:id="586" w:name="_Toc16616"/>
    </w:p>
    <w:p w14:paraId="3EB71379">
      <w:pPr>
        <w:pStyle w:val="2"/>
        <w:rPr>
          <w:rFonts w:hint="eastAsia" w:ascii="宋体" w:hAnsi="宋体" w:cs="新宋体"/>
          <w:color w:val="auto"/>
          <w:highlight w:val="none"/>
        </w:rPr>
      </w:pPr>
    </w:p>
    <w:p w14:paraId="01F90D26">
      <w:pPr>
        <w:pStyle w:val="2"/>
        <w:rPr>
          <w:rFonts w:hint="eastAsia" w:ascii="宋体" w:hAnsi="宋体" w:cs="新宋体"/>
          <w:color w:val="auto"/>
          <w:highlight w:val="none"/>
        </w:rPr>
      </w:pPr>
    </w:p>
    <w:p w14:paraId="61C83BE9">
      <w:pPr>
        <w:pStyle w:val="2"/>
        <w:rPr>
          <w:rFonts w:hint="eastAsia" w:ascii="宋体" w:hAnsi="宋体" w:cs="新宋体"/>
          <w:color w:val="auto"/>
          <w:highlight w:val="none"/>
        </w:rPr>
      </w:pPr>
    </w:p>
    <w:p w14:paraId="2941E05F">
      <w:pPr>
        <w:pStyle w:val="2"/>
        <w:rPr>
          <w:rFonts w:hint="eastAsia" w:ascii="宋体" w:hAnsi="宋体" w:cs="新宋体"/>
          <w:color w:val="auto"/>
          <w:highlight w:val="none"/>
        </w:rPr>
      </w:pPr>
    </w:p>
    <w:p w14:paraId="33A6531B">
      <w:pPr>
        <w:rPr>
          <w:rFonts w:ascii="宋体" w:hAnsi="宋体"/>
          <w:color w:val="auto"/>
          <w:highlight w:val="none"/>
        </w:rPr>
      </w:pPr>
    </w:p>
    <w:p w14:paraId="28A13301">
      <w:pPr>
        <w:pStyle w:val="21"/>
        <w:rPr>
          <w:color w:val="auto"/>
          <w:highlight w:val="none"/>
        </w:rPr>
      </w:pPr>
    </w:p>
    <w:p w14:paraId="6CFB80BC">
      <w:pPr>
        <w:rPr>
          <w:color w:val="auto"/>
          <w:highlight w:val="none"/>
        </w:rPr>
      </w:pPr>
    </w:p>
    <w:p w14:paraId="294AD72F">
      <w:pPr>
        <w:pStyle w:val="2"/>
        <w:jc w:val="center"/>
        <w:rPr>
          <w:rFonts w:hint="eastAsia" w:ascii="宋体" w:hAnsi="宋体" w:cs="新宋体"/>
          <w:color w:val="auto"/>
          <w:highlight w:val="none"/>
        </w:rPr>
      </w:pPr>
      <w:bookmarkStart w:id="587" w:name="_Toc1295"/>
      <w:bookmarkStart w:id="588" w:name="_Toc12052"/>
      <w:r>
        <w:rPr>
          <w:rFonts w:hint="eastAsia" w:ascii="宋体" w:hAnsi="宋体" w:cs="新宋体"/>
          <w:color w:val="auto"/>
          <w:highlight w:val="none"/>
        </w:rPr>
        <w:br w:type="page"/>
      </w:r>
      <w:r>
        <w:rPr>
          <w:rFonts w:hint="eastAsia" w:ascii="宋体" w:hAnsi="宋体" w:cs="新宋体"/>
          <w:color w:val="auto"/>
          <w:highlight w:val="none"/>
        </w:rPr>
        <w:t xml:space="preserve">第五章  </w:t>
      </w:r>
      <w:bookmarkEnd w:id="581"/>
      <w:bookmarkEnd w:id="582"/>
      <w:bookmarkEnd w:id="583"/>
      <w:bookmarkEnd w:id="584"/>
      <w:bookmarkEnd w:id="585"/>
      <w:r>
        <w:rPr>
          <w:rFonts w:hint="eastAsia" w:ascii="宋体" w:hAnsi="宋体" w:cs="新宋体"/>
          <w:color w:val="auto"/>
          <w:highlight w:val="none"/>
        </w:rPr>
        <w:t>发包人要求</w:t>
      </w:r>
      <w:bookmarkEnd w:id="586"/>
      <w:bookmarkEnd w:id="587"/>
      <w:bookmarkEnd w:id="588"/>
    </w:p>
    <w:p w14:paraId="19ED363B">
      <w:pPr>
        <w:pStyle w:val="21"/>
        <w:rPr>
          <w:rFonts w:hint="eastAsia" w:ascii="宋体" w:hAnsi="宋体" w:eastAsia="宋体" w:cs="新宋体"/>
          <w:color w:val="auto"/>
          <w:highlight w:val="none"/>
        </w:rPr>
      </w:pPr>
    </w:p>
    <w:p w14:paraId="35E98E5F">
      <w:pPr>
        <w:topLinePunct/>
        <w:spacing w:line="440" w:lineRule="exact"/>
        <w:jc w:val="center"/>
        <w:rPr>
          <w:rFonts w:hint="eastAsia" w:ascii="宋体" w:hAnsi="宋体" w:cs="新宋体"/>
          <w:b/>
          <w:bCs/>
          <w:color w:val="auto"/>
          <w:sz w:val="28"/>
          <w:szCs w:val="28"/>
          <w:highlight w:val="none"/>
        </w:rPr>
      </w:pPr>
      <w:r>
        <w:rPr>
          <w:rFonts w:hint="eastAsia" w:ascii="宋体" w:hAnsi="宋体" w:cs="新宋体"/>
          <w:b/>
          <w:bCs/>
          <w:color w:val="auto"/>
          <w:sz w:val="28"/>
          <w:szCs w:val="28"/>
          <w:highlight w:val="none"/>
        </w:rPr>
        <w:t>设计任务书见公布附件</w:t>
      </w:r>
    </w:p>
    <w:p w14:paraId="1DF089CD">
      <w:pPr>
        <w:spacing w:line="400" w:lineRule="exact"/>
        <w:rPr>
          <w:rFonts w:hint="eastAsia" w:ascii="宋体" w:hAnsi="宋体" w:cs="新宋体"/>
          <w:color w:val="auto"/>
          <w:highlight w:val="none"/>
        </w:rPr>
      </w:pPr>
    </w:p>
    <w:p w14:paraId="794F1182">
      <w:pPr>
        <w:pStyle w:val="2"/>
        <w:jc w:val="center"/>
        <w:rPr>
          <w:rFonts w:hint="eastAsia" w:ascii="宋体" w:hAnsi="宋体" w:cs="新宋体"/>
          <w:color w:val="auto"/>
          <w:highlight w:val="none"/>
        </w:rPr>
      </w:pPr>
      <w:bookmarkStart w:id="589" w:name="_Toc5705"/>
      <w:bookmarkStart w:id="590" w:name="_Toc23943"/>
      <w:r>
        <w:rPr>
          <w:rFonts w:hint="eastAsia" w:ascii="宋体" w:hAnsi="宋体" w:cs="新宋体"/>
          <w:color w:val="auto"/>
          <w:highlight w:val="none"/>
        </w:rPr>
        <w:br w:type="page"/>
      </w:r>
      <w:bookmarkStart w:id="591" w:name="_Toc11723"/>
      <w:r>
        <w:rPr>
          <w:rFonts w:hint="eastAsia" w:ascii="宋体" w:hAnsi="宋体" w:cs="新宋体"/>
          <w:color w:val="auto"/>
          <w:highlight w:val="none"/>
        </w:rPr>
        <w:t>第六章  发包人提供的资料</w:t>
      </w:r>
      <w:bookmarkEnd w:id="589"/>
      <w:bookmarkEnd w:id="590"/>
      <w:bookmarkEnd w:id="591"/>
      <w:r>
        <w:rPr>
          <w:rFonts w:hint="eastAsia" w:ascii="宋体" w:hAnsi="宋体" w:cs="新宋体"/>
          <w:color w:val="auto"/>
          <w:highlight w:val="none"/>
        </w:rPr>
        <w:t>（如有）</w:t>
      </w:r>
    </w:p>
    <w:p w14:paraId="47EF5A63">
      <w:pPr>
        <w:pStyle w:val="2"/>
        <w:jc w:val="center"/>
        <w:rPr>
          <w:rFonts w:hint="eastAsia" w:ascii="宋体" w:hAnsi="宋体" w:cs="新宋体"/>
          <w:color w:val="auto"/>
          <w:highlight w:val="none"/>
        </w:rPr>
      </w:pPr>
      <w:bookmarkStart w:id="592" w:name="_Toc26737"/>
      <w:bookmarkStart w:id="593" w:name="_Toc13017"/>
      <w:bookmarkStart w:id="594" w:name="_Toc25290"/>
      <w:bookmarkStart w:id="595" w:name="_Toc12108"/>
      <w:bookmarkStart w:id="596" w:name="_Toc25807"/>
      <w:r>
        <w:rPr>
          <w:rFonts w:hint="eastAsia" w:ascii="宋体" w:hAnsi="宋体" w:cs="新宋体"/>
          <w:color w:val="auto"/>
          <w:highlight w:val="none"/>
        </w:rPr>
        <w:t>（详见相关附件）</w:t>
      </w:r>
      <w:bookmarkEnd w:id="592"/>
      <w:bookmarkEnd w:id="593"/>
      <w:bookmarkEnd w:id="594"/>
      <w:bookmarkEnd w:id="595"/>
      <w:bookmarkStart w:id="597" w:name="_Toc152042575"/>
      <w:bookmarkStart w:id="598" w:name="_Toc152045786"/>
      <w:bookmarkStart w:id="599" w:name="_Toc144974855"/>
      <w:r>
        <w:rPr>
          <w:rFonts w:hint="eastAsia" w:ascii="宋体" w:hAnsi="宋体" w:cs="新宋体"/>
          <w:b w:val="0"/>
          <w:bCs w:val="0"/>
          <w:color w:val="auto"/>
          <w:sz w:val="32"/>
          <w:highlight w:val="none"/>
        </w:rPr>
        <w:br w:type="page"/>
      </w:r>
      <w:bookmarkStart w:id="600" w:name="_Toc19881"/>
      <w:bookmarkStart w:id="601" w:name="_Toc247527826"/>
      <w:bookmarkStart w:id="602" w:name="_Toc247514245"/>
      <w:bookmarkStart w:id="603" w:name="_Toc32508"/>
      <w:r>
        <w:rPr>
          <w:rFonts w:hint="eastAsia" w:ascii="宋体" w:hAnsi="宋体" w:cs="新宋体"/>
          <w:color w:val="auto"/>
          <w:highlight w:val="none"/>
        </w:rPr>
        <w:t>第七章  投标文件格式</w:t>
      </w:r>
      <w:bookmarkEnd w:id="596"/>
      <w:bookmarkEnd w:id="597"/>
      <w:bookmarkEnd w:id="598"/>
      <w:bookmarkEnd w:id="599"/>
      <w:bookmarkEnd w:id="600"/>
      <w:bookmarkEnd w:id="601"/>
      <w:bookmarkEnd w:id="602"/>
      <w:bookmarkEnd w:id="603"/>
    </w:p>
    <w:p w14:paraId="2FFBA058">
      <w:pPr>
        <w:spacing w:line="400" w:lineRule="exact"/>
        <w:rPr>
          <w:rFonts w:hint="eastAsia" w:ascii="宋体" w:hAnsi="宋体" w:cs="新宋体"/>
          <w:color w:val="auto"/>
          <w:highlight w:val="none"/>
        </w:rPr>
      </w:pPr>
    </w:p>
    <w:p w14:paraId="11DF1430">
      <w:pPr>
        <w:spacing w:line="400" w:lineRule="exact"/>
        <w:rPr>
          <w:rFonts w:hint="eastAsia" w:ascii="宋体" w:hAnsi="宋体" w:cs="新宋体"/>
          <w:color w:val="auto"/>
          <w:sz w:val="24"/>
          <w:highlight w:val="none"/>
        </w:rPr>
      </w:pPr>
      <w:r>
        <w:rPr>
          <w:rFonts w:hint="eastAsia" w:ascii="宋体" w:hAnsi="宋体" w:cs="新宋体"/>
          <w:color w:val="auto"/>
          <w:highlight w:val="none"/>
        </w:rPr>
        <w:br w:type="page"/>
      </w:r>
      <w:r>
        <w:rPr>
          <w:rFonts w:hint="eastAsia" w:ascii="宋体" w:hAnsi="宋体" w:cs="新宋体"/>
          <w:color w:val="auto"/>
          <w:sz w:val="24"/>
          <w:highlight w:val="none"/>
        </w:rPr>
        <w:t>格式1：</w:t>
      </w:r>
    </w:p>
    <w:p w14:paraId="642409EB">
      <w:pPr>
        <w:spacing w:line="360" w:lineRule="auto"/>
        <w:jc w:val="center"/>
        <w:rPr>
          <w:rFonts w:hint="eastAsia" w:ascii="宋体" w:hAnsi="宋体" w:cs="黑体"/>
          <w:b/>
          <w:color w:val="auto"/>
          <w:sz w:val="32"/>
          <w:szCs w:val="32"/>
          <w:highlight w:val="none"/>
          <w:lang w:val="zh-CN"/>
        </w:rPr>
      </w:pPr>
      <w:r>
        <w:rPr>
          <w:rFonts w:hint="eastAsia" w:ascii="宋体" w:hAnsi="宋体" w:cs="黑体"/>
          <w:b/>
          <w:color w:val="auto"/>
          <w:sz w:val="32"/>
          <w:szCs w:val="32"/>
          <w:highlight w:val="none"/>
        </w:rPr>
        <w:t>施工</w:t>
      </w:r>
      <w:r>
        <w:rPr>
          <w:rFonts w:hint="eastAsia" w:ascii="宋体" w:hAnsi="宋体" w:cs="黑体"/>
          <w:b/>
          <w:color w:val="auto"/>
          <w:sz w:val="32"/>
          <w:szCs w:val="32"/>
          <w:highlight w:val="none"/>
          <w:lang w:val="zh-CN"/>
        </w:rPr>
        <w:t>技术投标书</w:t>
      </w:r>
    </w:p>
    <w:p w14:paraId="2B1BBA91">
      <w:pPr>
        <w:autoSpaceDE w:val="0"/>
        <w:autoSpaceDN w:val="0"/>
        <w:adjustRightInd w:val="0"/>
        <w:spacing w:line="360" w:lineRule="auto"/>
        <w:jc w:val="right"/>
        <w:rPr>
          <w:rFonts w:hint="eastAsia" w:ascii="宋体" w:hAnsi="宋体"/>
          <w:bCs/>
          <w:color w:val="auto"/>
          <w:szCs w:val="21"/>
          <w:highlight w:val="none"/>
          <w:lang w:val="zh-CN"/>
        </w:rPr>
      </w:pPr>
      <w:r>
        <w:rPr>
          <w:rFonts w:hint="eastAsia" w:ascii="宋体" w:hAnsi="宋体"/>
          <w:bCs/>
          <w:color w:val="auto"/>
          <w:szCs w:val="21"/>
          <w:highlight w:val="none"/>
          <w:lang w:val="zh-CN"/>
        </w:rPr>
        <w:t>投标日期：   年  月  日</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8"/>
        <w:gridCol w:w="2294"/>
        <w:gridCol w:w="4403"/>
      </w:tblGrid>
      <w:tr w14:paraId="6F6F2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38" w:hRule="atLeast"/>
          <w:jc w:val="center"/>
        </w:trPr>
        <w:tc>
          <w:tcPr>
            <w:tcW w:w="2668" w:type="dxa"/>
            <w:tcBorders>
              <w:top w:val="single" w:color="auto" w:sz="4" w:space="0"/>
              <w:left w:val="single" w:color="auto" w:sz="4" w:space="0"/>
              <w:bottom w:val="single" w:color="auto" w:sz="4" w:space="0"/>
              <w:right w:val="single" w:color="auto" w:sz="4" w:space="0"/>
            </w:tcBorders>
            <w:noWrap w:val="0"/>
            <w:vAlign w:val="center"/>
          </w:tcPr>
          <w:p w14:paraId="0946F269">
            <w:pPr>
              <w:autoSpaceDE w:val="0"/>
              <w:autoSpaceDN w:val="0"/>
              <w:adjustRightInd w:val="0"/>
              <w:spacing w:line="360" w:lineRule="auto"/>
              <w:jc w:val="center"/>
              <w:rPr>
                <w:rFonts w:hint="eastAsia" w:ascii="宋体" w:hAnsi="宋体"/>
                <w:bCs/>
                <w:color w:val="auto"/>
                <w:szCs w:val="21"/>
                <w:highlight w:val="none"/>
                <w:lang w:val="zh-CN"/>
              </w:rPr>
            </w:pPr>
            <w:r>
              <w:rPr>
                <w:rFonts w:hint="eastAsia" w:ascii="宋体" w:hAnsi="宋体"/>
                <w:bCs/>
                <w:color w:val="auto"/>
                <w:szCs w:val="21"/>
                <w:highlight w:val="none"/>
              </w:rPr>
              <w:t>项目</w:t>
            </w:r>
            <w:r>
              <w:rPr>
                <w:rFonts w:hint="eastAsia" w:ascii="宋体" w:hAnsi="宋体"/>
                <w:bCs/>
                <w:color w:val="auto"/>
                <w:szCs w:val="21"/>
                <w:highlight w:val="none"/>
                <w:lang w:val="zh-CN"/>
              </w:rPr>
              <w:t>名称</w:t>
            </w:r>
          </w:p>
        </w:tc>
        <w:tc>
          <w:tcPr>
            <w:tcW w:w="6697" w:type="dxa"/>
            <w:gridSpan w:val="2"/>
            <w:tcBorders>
              <w:top w:val="single" w:color="auto" w:sz="4" w:space="0"/>
              <w:left w:val="single" w:color="auto" w:sz="4" w:space="0"/>
              <w:bottom w:val="single" w:color="auto" w:sz="4" w:space="0"/>
              <w:right w:val="single" w:color="auto" w:sz="4" w:space="0"/>
            </w:tcBorders>
            <w:noWrap w:val="0"/>
            <w:vAlign w:val="center"/>
          </w:tcPr>
          <w:p w14:paraId="236EAF35">
            <w:pPr>
              <w:autoSpaceDE w:val="0"/>
              <w:autoSpaceDN w:val="0"/>
              <w:adjustRightInd w:val="0"/>
              <w:spacing w:line="360" w:lineRule="auto"/>
              <w:jc w:val="center"/>
              <w:rPr>
                <w:rFonts w:hint="eastAsia" w:ascii="宋体" w:hAnsi="宋体"/>
                <w:bCs/>
                <w:color w:val="auto"/>
                <w:szCs w:val="21"/>
                <w:highlight w:val="none"/>
                <w:lang w:val="zh-CN"/>
              </w:rPr>
            </w:pPr>
            <w:r>
              <w:rPr>
                <w:rFonts w:hint="eastAsia" w:ascii="宋体" w:hAnsi="宋体"/>
                <w:bCs/>
                <w:color w:val="auto"/>
                <w:szCs w:val="21"/>
                <w:highlight w:val="none"/>
                <w:lang w:val="zh-CN"/>
              </w:rPr>
              <w:t>广州大学城科技园第三期装修设计施工总承包项目</w:t>
            </w:r>
          </w:p>
        </w:tc>
      </w:tr>
      <w:tr w14:paraId="67AE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34" w:hRule="atLeast"/>
          <w:jc w:val="center"/>
        </w:trPr>
        <w:tc>
          <w:tcPr>
            <w:tcW w:w="2668" w:type="dxa"/>
            <w:tcBorders>
              <w:top w:val="single" w:color="auto" w:sz="4" w:space="0"/>
              <w:left w:val="single" w:color="auto" w:sz="4" w:space="0"/>
              <w:bottom w:val="single" w:color="auto" w:sz="4" w:space="0"/>
              <w:right w:val="single" w:color="auto" w:sz="4" w:space="0"/>
            </w:tcBorders>
            <w:noWrap w:val="0"/>
            <w:vAlign w:val="center"/>
          </w:tcPr>
          <w:p w14:paraId="1056DEE3">
            <w:pPr>
              <w:spacing w:line="360" w:lineRule="auto"/>
              <w:jc w:val="center"/>
              <w:rPr>
                <w:rFonts w:hint="eastAsia" w:ascii="宋体" w:hAnsi="宋体"/>
                <w:bCs/>
                <w:color w:val="auto"/>
                <w:szCs w:val="21"/>
                <w:highlight w:val="none"/>
                <w:lang w:val="zh-CN"/>
              </w:rPr>
            </w:pPr>
            <w:r>
              <w:rPr>
                <w:rFonts w:hint="eastAsia" w:ascii="宋体" w:hAnsi="宋体"/>
                <w:bCs/>
                <w:color w:val="auto"/>
                <w:szCs w:val="21"/>
                <w:highlight w:val="none"/>
              </w:rPr>
              <w:t>项目</w:t>
            </w:r>
            <w:r>
              <w:rPr>
                <w:rFonts w:hint="eastAsia" w:ascii="宋体" w:hAnsi="宋体"/>
                <w:bCs/>
                <w:color w:val="auto"/>
                <w:szCs w:val="21"/>
                <w:highlight w:val="none"/>
                <w:lang w:val="zh-CN"/>
              </w:rPr>
              <w:t>工期</w:t>
            </w:r>
          </w:p>
        </w:tc>
        <w:tc>
          <w:tcPr>
            <w:tcW w:w="6697" w:type="dxa"/>
            <w:gridSpan w:val="2"/>
            <w:tcBorders>
              <w:top w:val="single" w:color="auto" w:sz="4" w:space="0"/>
              <w:left w:val="single" w:color="auto" w:sz="4" w:space="0"/>
              <w:bottom w:val="single" w:color="auto" w:sz="4" w:space="0"/>
              <w:right w:val="single" w:color="auto" w:sz="4" w:space="0"/>
            </w:tcBorders>
            <w:noWrap w:val="0"/>
            <w:vAlign w:val="center"/>
          </w:tcPr>
          <w:p w14:paraId="3055879B">
            <w:pPr>
              <w:spacing w:line="360" w:lineRule="auto"/>
              <w:jc w:val="center"/>
              <w:rPr>
                <w:rFonts w:hint="eastAsia" w:ascii="宋体" w:hAnsi="宋体"/>
                <w:bCs/>
                <w:color w:val="auto"/>
                <w:szCs w:val="21"/>
                <w:highlight w:val="none"/>
              </w:rPr>
            </w:pPr>
            <w:r>
              <w:rPr>
                <w:rFonts w:hint="eastAsia" w:ascii="宋体" w:hAnsi="宋体"/>
                <w:bCs/>
                <w:color w:val="auto"/>
                <w:szCs w:val="21"/>
                <w:highlight w:val="none"/>
              </w:rPr>
              <w:t>按招标文件要求</w:t>
            </w:r>
          </w:p>
        </w:tc>
      </w:tr>
      <w:tr w14:paraId="61A8E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15" w:hRule="atLeast"/>
          <w:jc w:val="center"/>
        </w:trPr>
        <w:tc>
          <w:tcPr>
            <w:tcW w:w="2668" w:type="dxa"/>
            <w:tcBorders>
              <w:left w:val="single" w:color="auto" w:sz="4" w:space="0"/>
              <w:bottom w:val="single" w:color="auto" w:sz="4" w:space="0"/>
              <w:right w:val="single" w:color="auto" w:sz="4" w:space="0"/>
            </w:tcBorders>
            <w:noWrap w:val="0"/>
            <w:vAlign w:val="center"/>
          </w:tcPr>
          <w:p w14:paraId="743BF192">
            <w:pPr>
              <w:spacing w:line="360" w:lineRule="auto"/>
              <w:jc w:val="center"/>
              <w:rPr>
                <w:rFonts w:hint="eastAsia" w:ascii="宋体" w:hAnsi="宋体"/>
                <w:bCs/>
                <w:color w:val="auto"/>
                <w:szCs w:val="21"/>
                <w:highlight w:val="none"/>
                <w:lang w:val="zh-CN"/>
              </w:rPr>
            </w:pPr>
            <w:r>
              <w:rPr>
                <w:rFonts w:hint="eastAsia" w:ascii="宋体" w:hAnsi="宋体"/>
                <w:bCs/>
                <w:color w:val="auto"/>
                <w:szCs w:val="21"/>
                <w:highlight w:val="none"/>
                <w:lang w:val="zh-CN"/>
              </w:rPr>
              <w:t>质量标准</w:t>
            </w:r>
          </w:p>
        </w:tc>
        <w:tc>
          <w:tcPr>
            <w:tcW w:w="6697" w:type="dxa"/>
            <w:gridSpan w:val="2"/>
            <w:tcBorders>
              <w:top w:val="single" w:color="auto" w:sz="4" w:space="0"/>
              <w:left w:val="single" w:color="auto" w:sz="4" w:space="0"/>
              <w:bottom w:val="single" w:color="auto" w:sz="4" w:space="0"/>
              <w:right w:val="single" w:color="auto" w:sz="4" w:space="0"/>
            </w:tcBorders>
            <w:noWrap w:val="0"/>
            <w:vAlign w:val="center"/>
          </w:tcPr>
          <w:p w14:paraId="50D5BD7C">
            <w:pPr>
              <w:spacing w:line="360" w:lineRule="auto"/>
              <w:jc w:val="center"/>
              <w:rPr>
                <w:rFonts w:hint="eastAsia" w:ascii="宋体" w:hAnsi="宋体"/>
                <w:bCs/>
                <w:color w:val="auto"/>
                <w:szCs w:val="21"/>
                <w:highlight w:val="none"/>
              </w:rPr>
            </w:pPr>
            <w:r>
              <w:rPr>
                <w:rFonts w:hint="eastAsia" w:ascii="宋体" w:hAnsi="宋体"/>
                <w:bCs/>
                <w:color w:val="auto"/>
                <w:szCs w:val="21"/>
                <w:highlight w:val="none"/>
              </w:rPr>
              <w:t>按招标文件要求</w:t>
            </w:r>
          </w:p>
        </w:tc>
      </w:tr>
      <w:tr w14:paraId="7B82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60" w:hRule="atLeast"/>
          <w:jc w:val="center"/>
        </w:trPr>
        <w:tc>
          <w:tcPr>
            <w:tcW w:w="2668" w:type="dxa"/>
            <w:tcBorders>
              <w:top w:val="single" w:color="auto" w:sz="4" w:space="0"/>
              <w:left w:val="single" w:color="auto" w:sz="4" w:space="0"/>
              <w:bottom w:val="single" w:color="auto" w:sz="4" w:space="0"/>
              <w:right w:val="single" w:color="auto" w:sz="4" w:space="0"/>
            </w:tcBorders>
            <w:noWrap w:val="0"/>
            <w:vAlign w:val="center"/>
          </w:tcPr>
          <w:p w14:paraId="4D78FFE9">
            <w:pPr>
              <w:autoSpaceDE w:val="0"/>
              <w:autoSpaceDN w:val="0"/>
              <w:adjustRightInd w:val="0"/>
              <w:spacing w:line="360" w:lineRule="auto"/>
              <w:jc w:val="center"/>
              <w:rPr>
                <w:rFonts w:hint="eastAsia" w:ascii="宋体" w:hAnsi="宋体"/>
                <w:bCs/>
                <w:color w:val="auto"/>
                <w:szCs w:val="21"/>
                <w:highlight w:val="none"/>
                <w:lang w:val="zh-CN"/>
              </w:rPr>
            </w:pPr>
            <w:r>
              <w:rPr>
                <w:rFonts w:hint="eastAsia" w:ascii="宋体" w:hAnsi="宋体"/>
                <w:bCs/>
                <w:color w:val="auto"/>
                <w:szCs w:val="21"/>
                <w:highlight w:val="none"/>
                <w:lang w:val="zh-CN"/>
              </w:rPr>
              <w:t>保修期限</w:t>
            </w:r>
          </w:p>
        </w:tc>
        <w:tc>
          <w:tcPr>
            <w:tcW w:w="6697" w:type="dxa"/>
            <w:gridSpan w:val="2"/>
            <w:tcBorders>
              <w:top w:val="single" w:color="auto" w:sz="4" w:space="0"/>
              <w:left w:val="single" w:color="auto" w:sz="4" w:space="0"/>
              <w:bottom w:val="single" w:color="auto" w:sz="4" w:space="0"/>
              <w:right w:val="single" w:color="auto" w:sz="4" w:space="0"/>
            </w:tcBorders>
            <w:noWrap w:val="0"/>
            <w:vAlign w:val="center"/>
          </w:tcPr>
          <w:p w14:paraId="761EEB83">
            <w:pPr>
              <w:spacing w:line="360" w:lineRule="auto"/>
              <w:jc w:val="center"/>
              <w:rPr>
                <w:rFonts w:hint="eastAsia" w:ascii="宋体" w:hAnsi="宋体"/>
                <w:bCs/>
                <w:color w:val="auto"/>
                <w:szCs w:val="21"/>
                <w:highlight w:val="none"/>
                <w:lang w:val="zh-CN"/>
              </w:rPr>
            </w:pPr>
            <w:r>
              <w:rPr>
                <w:rFonts w:hint="eastAsia" w:ascii="宋体" w:hAnsi="宋体"/>
                <w:bCs/>
                <w:color w:val="auto"/>
                <w:szCs w:val="21"/>
                <w:highlight w:val="none"/>
              </w:rPr>
              <w:t>按招标文件要求</w:t>
            </w:r>
          </w:p>
        </w:tc>
      </w:tr>
      <w:tr w14:paraId="765F9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20" w:hRule="atLeast"/>
          <w:jc w:val="center"/>
        </w:trPr>
        <w:tc>
          <w:tcPr>
            <w:tcW w:w="2668" w:type="dxa"/>
            <w:tcBorders>
              <w:top w:val="single" w:color="auto" w:sz="4" w:space="0"/>
              <w:left w:val="single" w:color="auto" w:sz="4" w:space="0"/>
              <w:bottom w:val="single" w:color="auto" w:sz="4" w:space="0"/>
              <w:right w:val="single" w:color="auto" w:sz="4" w:space="0"/>
            </w:tcBorders>
            <w:noWrap w:val="0"/>
            <w:vAlign w:val="center"/>
          </w:tcPr>
          <w:p w14:paraId="441C2C2C">
            <w:pPr>
              <w:autoSpaceDE w:val="0"/>
              <w:autoSpaceDN w:val="0"/>
              <w:adjustRightInd w:val="0"/>
              <w:spacing w:line="360" w:lineRule="auto"/>
              <w:jc w:val="center"/>
              <w:rPr>
                <w:rFonts w:hint="eastAsia" w:ascii="宋体" w:hAnsi="宋体"/>
                <w:bCs/>
                <w:color w:val="auto"/>
                <w:szCs w:val="21"/>
                <w:highlight w:val="none"/>
                <w:lang w:val="zh-CN"/>
              </w:rPr>
            </w:pPr>
            <w:r>
              <w:rPr>
                <w:rFonts w:hint="eastAsia" w:ascii="宋体" w:hAnsi="宋体" w:cs="新宋体"/>
                <w:color w:val="auto"/>
                <w:szCs w:val="21"/>
                <w:highlight w:val="none"/>
              </w:rPr>
              <w:t>投标内容</w:t>
            </w:r>
          </w:p>
        </w:tc>
        <w:tc>
          <w:tcPr>
            <w:tcW w:w="6697" w:type="dxa"/>
            <w:gridSpan w:val="2"/>
            <w:tcBorders>
              <w:top w:val="single" w:color="auto" w:sz="4" w:space="0"/>
              <w:left w:val="single" w:color="auto" w:sz="4" w:space="0"/>
              <w:bottom w:val="single" w:color="auto" w:sz="4" w:space="0"/>
              <w:right w:val="single" w:color="auto" w:sz="4" w:space="0"/>
            </w:tcBorders>
            <w:noWrap w:val="0"/>
            <w:vAlign w:val="center"/>
          </w:tcPr>
          <w:p w14:paraId="46436151">
            <w:pPr>
              <w:spacing w:line="360" w:lineRule="auto"/>
              <w:jc w:val="center"/>
              <w:rPr>
                <w:rFonts w:hint="eastAsia" w:ascii="宋体" w:hAnsi="宋体"/>
                <w:bCs/>
                <w:color w:val="auto"/>
                <w:szCs w:val="21"/>
                <w:highlight w:val="none"/>
              </w:rPr>
            </w:pPr>
            <w:r>
              <w:rPr>
                <w:rFonts w:hint="eastAsia" w:ascii="宋体" w:hAnsi="宋体"/>
                <w:bCs/>
                <w:color w:val="auto"/>
                <w:szCs w:val="21"/>
                <w:highlight w:val="none"/>
              </w:rPr>
              <w:t>按招标文件要求</w:t>
            </w:r>
          </w:p>
        </w:tc>
      </w:tr>
      <w:tr w14:paraId="307E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74" w:hRule="atLeast"/>
          <w:jc w:val="center"/>
        </w:trPr>
        <w:tc>
          <w:tcPr>
            <w:tcW w:w="2668" w:type="dxa"/>
            <w:tcBorders>
              <w:top w:val="single" w:color="auto" w:sz="4" w:space="0"/>
              <w:left w:val="single" w:color="auto" w:sz="4" w:space="0"/>
              <w:bottom w:val="single" w:color="auto" w:sz="4" w:space="0"/>
              <w:right w:val="single" w:color="auto" w:sz="4" w:space="0"/>
            </w:tcBorders>
            <w:noWrap w:val="0"/>
            <w:vAlign w:val="center"/>
          </w:tcPr>
          <w:p w14:paraId="33ADF81F">
            <w:pPr>
              <w:autoSpaceDE w:val="0"/>
              <w:autoSpaceDN w:val="0"/>
              <w:adjustRightInd w:val="0"/>
              <w:spacing w:line="360" w:lineRule="auto"/>
              <w:jc w:val="center"/>
              <w:rPr>
                <w:rFonts w:hint="eastAsia" w:ascii="宋体" w:hAnsi="宋体"/>
                <w:bCs/>
                <w:color w:val="auto"/>
                <w:szCs w:val="21"/>
                <w:highlight w:val="none"/>
                <w:lang w:val="zh-CN"/>
              </w:rPr>
            </w:pPr>
            <w:r>
              <w:rPr>
                <w:rFonts w:hint="eastAsia" w:ascii="宋体" w:hAnsi="宋体" w:cs="新宋体"/>
                <w:color w:val="auto"/>
                <w:szCs w:val="21"/>
                <w:highlight w:val="none"/>
              </w:rPr>
              <w:t>投标有效期</w:t>
            </w:r>
          </w:p>
        </w:tc>
        <w:tc>
          <w:tcPr>
            <w:tcW w:w="6697" w:type="dxa"/>
            <w:gridSpan w:val="2"/>
            <w:tcBorders>
              <w:top w:val="single" w:color="auto" w:sz="4" w:space="0"/>
              <w:left w:val="single" w:color="auto" w:sz="4" w:space="0"/>
              <w:bottom w:val="single" w:color="auto" w:sz="4" w:space="0"/>
              <w:right w:val="single" w:color="auto" w:sz="4" w:space="0"/>
            </w:tcBorders>
            <w:noWrap w:val="0"/>
            <w:vAlign w:val="center"/>
          </w:tcPr>
          <w:p w14:paraId="06452512">
            <w:pPr>
              <w:spacing w:line="360" w:lineRule="auto"/>
              <w:jc w:val="center"/>
              <w:rPr>
                <w:rFonts w:hint="eastAsia" w:ascii="宋体" w:hAnsi="宋体"/>
                <w:bCs/>
                <w:color w:val="auto"/>
                <w:szCs w:val="21"/>
                <w:highlight w:val="none"/>
              </w:rPr>
            </w:pPr>
            <w:r>
              <w:rPr>
                <w:rFonts w:hint="eastAsia" w:ascii="宋体" w:hAnsi="宋体"/>
                <w:bCs/>
                <w:color w:val="auto"/>
                <w:szCs w:val="21"/>
                <w:highlight w:val="none"/>
              </w:rPr>
              <w:t>按招标文件要求</w:t>
            </w:r>
          </w:p>
        </w:tc>
      </w:tr>
      <w:tr w14:paraId="2D0E2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80" w:hRule="atLeast"/>
          <w:jc w:val="center"/>
        </w:trPr>
        <w:tc>
          <w:tcPr>
            <w:tcW w:w="2668" w:type="dxa"/>
            <w:vMerge w:val="restart"/>
            <w:tcBorders>
              <w:top w:val="single" w:color="auto" w:sz="4" w:space="0"/>
              <w:left w:val="single" w:color="auto" w:sz="4" w:space="0"/>
              <w:right w:val="single" w:color="auto" w:sz="4" w:space="0"/>
            </w:tcBorders>
            <w:noWrap w:val="0"/>
            <w:vAlign w:val="center"/>
          </w:tcPr>
          <w:p w14:paraId="52D13ABE">
            <w:pPr>
              <w:autoSpaceDE w:val="0"/>
              <w:autoSpaceDN w:val="0"/>
              <w:adjustRightInd w:val="0"/>
              <w:spacing w:line="360" w:lineRule="auto"/>
              <w:jc w:val="center"/>
              <w:rPr>
                <w:rFonts w:hint="eastAsia" w:ascii="宋体" w:hAnsi="宋体"/>
                <w:bCs/>
                <w:color w:val="auto"/>
                <w:szCs w:val="21"/>
                <w:highlight w:val="none"/>
              </w:rPr>
            </w:pPr>
            <w:r>
              <w:rPr>
                <w:rFonts w:hint="eastAsia" w:ascii="宋体" w:hAnsi="宋体"/>
                <w:bCs/>
                <w:color w:val="auto"/>
                <w:szCs w:val="21"/>
                <w:highlight w:val="none"/>
              </w:rPr>
              <w:t>项目总负责人</w:t>
            </w:r>
          </w:p>
        </w:tc>
        <w:tc>
          <w:tcPr>
            <w:tcW w:w="2294" w:type="dxa"/>
            <w:tcBorders>
              <w:top w:val="single" w:color="auto" w:sz="4" w:space="0"/>
              <w:left w:val="single" w:color="auto" w:sz="4" w:space="0"/>
              <w:bottom w:val="single" w:color="auto" w:sz="4" w:space="0"/>
              <w:right w:val="single" w:color="auto" w:sz="4" w:space="0"/>
            </w:tcBorders>
            <w:noWrap w:val="0"/>
            <w:vAlign w:val="center"/>
          </w:tcPr>
          <w:p w14:paraId="622AD846">
            <w:pPr>
              <w:autoSpaceDE w:val="0"/>
              <w:autoSpaceDN w:val="0"/>
              <w:adjustRightInd w:val="0"/>
              <w:snapToGrid w:val="0"/>
              <w:spacing w:line="360" w:lineRule="auto"/>
              <w:jc w:val="center"/>
              <w:rPr>
                <w:rFonts w:hint="eastAsia" w:ascii="宋体" w:hAnsi="宋体"/>
                <w:bCs/>
                <w:color w:val="auto"/>
                <w:szCs w:val="21"/>
                <w:highlight w:val="none"/>
                <w:lang w:val="zh-CN"/>
              </w:rPr>
            </w:pPr>
            <w:r>
              <w:rPr>
                <w:rFonts w:hint="eastAsia" w:ascii="宋体" w:hAnsi="宋体"/>
                <w:bCs/>
                <w:color w:val="auto"/>
                <w:szCs w:val="21"/>
                <w:highlight w:val="none"/>
              </w:rPr>
              <w:t>姓    名</w:t>
            </w:r>
          </w:p>
        </w:tc>
        <w:tc>
          <w:tcPr>
            <w:tcW w:w="4403" w:type="dxa"/>
            <w:tcBorders>
              <w:top w:val="single" w:color="auto" w:sz="4" w:space="0"/>
              <w:left w:val="single" w:color="auto" w:sz="4" w:space="0"/>
              <w:bottom w:val="single" w:color="auto" w:sz="4" w:space="0"/>
              <w:right w:val="single" w:color="auto" w:sz="4" w:space="0"/>
            </w:tcBorders>
            <w:noWrap w:val="0"/>
            <w:vAlign w:val="center"/>
          </w:tcPr>
          <w:p w14:paraId="2701C6C6">
            <w:pPr>
              <w:autoSpaceDE w:val="0"/>
              <w:autoSpaceDN w:val="0"/>
              <w:adjustRightInd w:val="0"/>
              <w:spacing w:line="360" w:lineRule="auto"/>
              <w:jc w:val="center"/>
              <w:rPr>
                <w:rFonts w:hint="eastAsia" w:ascii="宋体" w:hAnsi="宋体"/>
                <w:bCs/>
                <w:color w:val="auto"/>
                <w:szCs w:val="21"/>
                <w:highlight w:val="none"/>
                <w:lang w:val="zh-CN"/>
              </w:rPr>
            </w:pPr>
          </w:p>
        </w:tc>
      </w:tr>
      <w:tr w14:paraId="7C511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80" w:hRule="atLeast"/>
          <w:jc w:val="center"/>
        </w:trPr>
        <w:tc>
          <w:tcPr>
            <w:tcW w:w="2668" w:type="dxa"/>
            <w:vMerge w:val="continue"/>
            <w:tcBorders>
              <w:left w:val="single" w:color="auto" w:sz="4" w:space="0"/>
              <w:bottom w:val="single" w:color="auto" w:sz="4" w:space="0"/>
              <w:right w:val="single" w:color="auto" w:sz="4" w:space="0"/>
            </w:tcBorders>
            <w:noWrap w:val="0"/>
            <w:vAlign w:val="center"/>
          </w:tcPr>
          <w:p w14:paraId="49CAF660">
            <w:pPr>
              <w:autoSpaceDE w:val="0"/>
              <w:autoSpaceDN w:val="0"/>
              <w:adjustRightInd w:val="0"/>
              <w:spacing w:line="360" w:lineRule="auto"/>
              <w:jc w:val="center"/>
              <w:rPr>
                <w:rFonts w:hint="eastAsia" w:ascii="宋体" w:hAnsi="宋体"/>
                <w:bCs/>
                <w:color w:val="auto"/>
                <w:szCs w:val="21"/>
                <w:highlight w:val="none"/>
                <w:lang w:val="zh-CN"/>
              </w:rPr>
            </w:pPr>
          </w:p>
        </w:tc>
        <w:tc>
          <w:tcPr>
            <w:tcW w:w="2294" w:type="dxa"/>
            <w:tcBorders>
              <w:top w:val="single" w:color="auto" w:sz="4" w:space="0"/>
              <w:left w:val="single" w:color="auto" w:sz="4" w:space="0"/>
              <w:bottom w:val="single" w:color="auto" w:sz="4" w:space="0"/>
              <w:right w:val="single" w:color="auto" w:sz="4" w:space="0"/>
            </w:tcBorders>
            <w:noWrap w:val="0"/>
            <w:vAlign w:val="center"/>
          </w:tcPr>
          <w:p w14:paraId="18B1D98A">
            <w:pPr>
              <w:autoSpaceDE w:val="0"/>
              <w:autoSpaceDN w:val="0"/>
              <w:adjustRightInd w:val="0"/>
              <w:snapToGrid w:val="0"/>
              <w:spacing w:line="360" w:lineRule="auto"/>
              <w:jc w:val="center"/>
              <w:rPr>
                <w:rFonts w:hint="eastAsia" w:ascii="宋体" w:hAnsi="宋体"/>
                <w:bCs/>
                <w:color w:val="auto"/>
                <w:szCs w:val="21"/>
                <w:highlight w:val="none"/>
                <w:lang w:val="zh-CN"/>
              </w:rPr>
            </w:pPr>
            <w:r>
              <w:rPr>
                <w:rFonts w:hint="eastAsia" w:ascii="宋体" w:hAnsi="宋体"/>
                <w:bCs/>
                <w:color w:val="auto"/>
                <w:szCs w:val="21"/>
                <w:highlight w:val="none"/>
              </w:rPr>
              <w:t>注册证号</w:t>
            </w:r>
          </w:p>
        </w:tc>
        <w:tc>
          <w:tcPr>
            <w:tcW w:w="4403" w:type="dxa"/>
            <w:tcBorders>
              <w:top w:val="single" w:color="auto" w:sz="4" w:space="0"/>
              <w:left w:val="single" w:color="auto" w:sz="4" w:space="0"/>
              <w:bottom w:val="single" w:color="auto" w:sz="4" w:space="0"/>
              <w:right w:val="single" w:color="auto" w:sz="4" w:space="0"/>
            </w:tcBorders>
            <w:noWrap w:val="0"/>
            <w:vAlign w:val="center"/>
          </w:tcPr>
          <w:p w14:paraId="3F46F892">
            <w:pPr>
              <w:autoSpaceDE w:val="0"/>
              <w:autoSpaceDN w:val="0"/>
              <w:adjustRightInd w:val="0"/>
              <w:spacing w:line="360" w:lineRule="auto"/>
              <w:jc w:val="center"/>
              <w:rPr>
                <w:rFonts w:hint="eastAsia" w:ascii="宋体" w:hAnsi="宋体"/>
                <w:bCs/>
                <w:color w:val="auto"/>
                <w:szCs w:val="21"/>
                <w:highlight w:val="none"/>
                <w:lang w:val="zh-CN"/>
              </w:rPr>
            </w:pPr>
          </w:p>
        </w:tc>
      </w:tr>
      <w:tr w14:paraId="2B9F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80" w:hRule="atLeast"/>
          <w:jc w:val="center"/>
        </w:trPr>
        <w:tc>
          <w:tcPr>
            <w:tcW w:w="2668" w:type="dxa"/>
            <w:vMerge w:val="restart"/>
            <w:tcBorders>
              <w:left w:val="single" w:color="auto" w:sz="4" w:space="0"/>
              <w:right w:val="single" w:color="auto" w:sz="4" w:space="0"/>
            </w:tcBorders>
            <w:noWrap w:val="0"/>
            <w:vAlign w:val="center"/>
          </w:tcPr>
          <w:p w14:paraId="27616F62">
            <w:pPr>
              <w:autoSpaceDE w:val="0"/>
              <w:autoSpaceDN w:val="0"/>
              <w:adjustRightInd w:val="0"/>
              <w:spacing w:line="360" w:lineRule="auto"/>
              <w:jc w:val="center"/>
              <w:rPr>
                <w:rFonts w:ascii="宋体" w:hAnsi="宋体"/>
                <w:bCs/>
                <w:color w:val="auto"/>
                <w:szCs w:val="21"/>
                <w:highlight w:val="none"/>
              </w:rPr>
            </w:pPr>
            <w:r>
              <w:rPr>
                <w:rFonts w:hint="eastAsia" w:ascii="宋体" w:hAnsi="宋体"/>
                <w:bCs/>
                <w:color w:val="auto"/>
                <w:szCs w:val="21"/>
                <w:highlight w:val="none"/>
              </w:rPr>
              <w:t>设计负责人</w:t>
            </w:r>
          </w:p>
        </w:tc>
        <w:tc>
          <w:tcPr>
            <w:tcW w:w="2294" w:type="dxa"/>
            <w:tcBorders>
              <w:top w:val="single" w:color="auto" w:sz="4" w:space="0"/>
              <w:left w:val="single" w:color="auto" w:sz="4" w:space="0"/>
              <w:bottom w:val="single" w:color="auto" w:sz="4" w:space="0"/>
              <w:right w:val="single" w:color="auto" w:sz="4" w:space="0"/>
            </w:tcBorders>
            <w:noWrap w:val="0"/>
            <w:vAlign w:val="center"/>
          </w:tcPr>
          <w:p w14:paraId="33071749">
            <w:pPr>
              <w:autoSpaceDE w:val="0"/>
              <w:autoSpaceDN w:val="0"/>
              <w:adjustRightInd w:val="0"/>
              <w:snapToGrid w:val="0"/>
              <w:spacing w:line="360" w:lineRule="auto"/>
              <w:jc w:val="center"/>
              <w:rPr>
                <w:rFonts w:hint="eastAsia" w:ascii="宋体" w:hAnsi="宋体"/>
                <w:bCs/>
                <w:color w:val="auto"/>
                <w:szCs w:val="21"/>
                <w:highlight w:val="none"/>
              </w:rPr>
            </w:pPr>
            <w:r>
              <w:rPr>
                <w:rFonts w:hint="eastAsia" w:ascii="宋体" w:hAnsi="宋体"/>
                <w:bCs/>
                <w:color w:val="auto"/>
                <w:szCs w:val="21"/>
                <w:highlight w:val="none"/>
              </w:rPr>
              <w:t>姓    名</w:t>
            </w:r>
          </w:p>
        </w:tc>
        <w:tc>
          <w:tcPr>
            <w:tcW w:w="4403" w:type="dxa"/>
            <w:tcBorders>
              <w:top w:val="single" w:color="auto" w:sz="4" w:space="0"/>
              <w:left w:val="single" w:color="auto" w:sz="4" w:space="0"/>
              <w:bottom w:val="single" w:color="auto" w:sz="4" w:space="0"/>
              <w:right w:val="single" w:color="auto" w:sz="4" w:space="0"/>
            </w:tcBorders>
            <w:noWrap w:val="0"/>
            <w:vAlign w:val="center"/>
          </w:tcPr>
          <w:p w14:paraId="399A59D6">
            <w:pPr>
              <w:autoSpaceDE w:val="0"/>
              <w:autoSpaceDN w:val="0"/>
              <w:adjustRightInd w:val="0"/>
              <w:spacing w:line="360" w:lineRule="auto"/>
              <w:jc w:val="center"/>
              <w:rPr>
                <w:rFonts w:hint="eastAsia" w:ascii="宋体" w:hAnsi="宋体"/>
                <w:bCs/>
                <w:color w:val="auto"/>
                <w:szCs w:val="21"/>
                <w:highlight w:val="none"/>
                <w:lang w:val="zh-CN"/>
              </w:rPr>
            </w:pPr>
          </w:p>
        </w:tc>
      </w:tr>
      <w:tr w14:paraId="03D2D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80" w:hRule="atLeast"/>
          <w:jc w:val="center"/>
        </w:trPr>
        <w:tc>
          <w:tcPr>
            <w:tcW w:w="2668" w:type="dxa"/>
            <w:vMerge w:val="continue"/>
            <w:tcBorders>
              <w:left w:val="single" w:color="auto" w:sz="4" w:space="0"/>
              <w:bottom w:val="single" w:color="auto" w:sz="4" w:space="0"/>
              <w:right w:val="single" w:color="auto" w:sz="4" w:space="0"/>
            </w:tcBorders>
            <w:noWrap w:val="0"/>
            <w:vAlign w:val="center"/>
          </w:tcPr>
          <w:p w14:paraId="694E617B">
            <w:pPr>
              <w:autoSpaceDE w:val="0"/>
              <w:autoSpaceDN w:val="0"/>
              <w:adjustRightInd w:val="0"/>
              <w:spacing w:line="360" w:lineRule="auto"/>
              <w:jc w:val="center"/>
              <w:rPr>
                <w:rFonts w:hint="eastAsia" w:ascii="宋体" w:hAnsi="宋体"/>
                <w:bCs/>
                <w:color w:val="auto"/>
                <w:szCs w:val="21"/>
                <w:highlight w:val="none"/>
                <w:lang w:val="zh-CN"/>
              </w:rPr>
            </w:pPr>
          </w:p>
        </w:tc>
        <w:tc>
          <w:tcPr>
            <w:tcW w:w="2294" w:type="dxa"/>
            <w:tcBorders>
              <w:top w:val="single" w:color="auto" w:sz="4" w:space="0"/>
              <w:left w:val="single" w:color="auto" w:sz="4" w:space="0"/>
              <w:bottom w:val="single" w:color="auto" w:sz="4" w:space="0"/>
              <w:right w:val="single" w:color="auto" w:sz="4" w:space="0"/>
            </w:tcBorders>
            <w:noWrap w:val="0"/>
            <w:vAlign w:val="center"/>
          </w:tcPr>
          <w:p w14:paraId="6D690884">
            <w:pPr>
              <w:autoSpaceDE w:val="0"/>
              <w:autoSpaceDN w:val="0"/>
              <w:adjustRightInd w:val="0"/>
              <w:snapToGrid w:val="0"/>
              <w:spacing w:line="360" w:lineRule="auto"/>
              <w:jc w:val="center"/>
              <w:rPr>
                <w:rFonts w:ascii="宋体" w:hAnsi="宋体"/>
                <w:bCs/>
                <w:color w:val="auto"/>
                <w:szCs w:val="21"/>
                <w:highlight w:val="none"/>
              </w:rPr>
            </w:pPr>
            <w:r>
              <w:rPr>
                <w:rFonts w:hint="eastAsia" w:ascii="宋体" w:hAnsi="宋体"/>
                <w:bCs/>
                <w:color w:val="auto"/>
                <w:szCs w:val="21"/>
                <w:highlight w:val="none"/>
              </w:rPr>
              <w:t>注册证号或资格证号</w:t>
            </w:r>
          </w:p>
        </w:tc>
        <w:tc>
          <w:tcPr>
            <w:tcW w:w="4403" w:type="dxa"/>
            <w:tcBorders>
              <w:top w:val="single" w:color="auto" w:sz="4" w:space="0"/>
              <w:left w:val="single" w:color="auto" w:sz="4" w:space="0"/>
              <w:bottom w:val="single" w:color="auto" w:sz="4" w:space="0"/>
              <w:right w:val="single" w:color="auto" w:sz="4" w:space="0"/>
            </w:tcBorders>
            <w:noWrap w:val="0"/>
            <w:vAlign w:val="center"/>
          </w:tcPr>
          <w:p w14:paraId="52763635">
            <w:pPr>
              <w:autoSpaceDE w:val="0"/>
              <w:autoSpaceDN w:val="0"/>
              <w:adjustRightInd w:val="0"/>
              <w:spacing w:line="360" w:lineRule="auto"/>
              <w:jc w:val="center"/>
              <w:rPr>
                <w:rFonts w:hint="eastAsia" w:ascii="宋体" w:hAnsi="宋体"/>
                <w:bCs/>
                <w:color w:val="auto"/>
                <w:szCs w:val="21"/>
                <w:highlight w:val="none"/>
                <w:lang w:val="zh-CN"/>
              </w:rPr>
            </w:pPr>
          </w:p>
        </w:tc>
      </w:tr>
      <w:tr w14:paraId="061A5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574" w:hRule="atLeast"/>
          <w:jc w:val="center"/>
        </w:trPr>
        <w:tc>
          <w:tcPr>
            <w:tcW w:w="2668" w:type="dxa"/>
            <w:vMerge w:val="restart"/>
            <w:tcBorders>
              <w:left w:val="single" w:color="auto" w:sz="4" w:space="0"/>
              <w:right w:val="single" w:color="auto" w:sz="4" w:space="0"/>
            </w:tcBorders>
            <w:noWrap w:val="0"/>
            <w:vAlign w:val="center"/>
          </w:tcPr>
          <w:p w14:paraId="4A5AE8E9">
            <w:pPr>
              <w:autoSpaceDE w:val="0"/>
              <w:autoSpaceDN w:val="0"/>
              <w:adjustRightInd w:val="0"/>
              <w:spacing w:line="360" w:lineRule="auto"/>
              <w:jc w:val="center"/>
              <w:rPr>
                <w:rFonts w:hint="eastAsia" w:ascii="宋体" w:hAnsi="宋体"/>
                <w:bCs/>
                <w:color w:val="auto"/>
                <w:szCs w:val="21"/>
                <w:highlight w:val="none"/>
              </w:rPr>
            </w:pPr>
            <w:r>
              <w:rPr>
                <w:rFonts w:hint="eastAsia" w:ascii="宋体" w:hAnsi="宋体" w:cs="宋体"/>
                <w:color w:val="auto"/>
                <w:szCs w:val="21"/>
                <w:highlight w:val="none"/>
                <w:lang w:bidi="ar"/>
              </w:rPr>
              <w:t>专职</w:t>
            </w:r>
            <w:r>
              <w:rPr>
                <w:rFonts w:hint="eastAsia" w:ascii="宋体" w:hAnsi="宋体"/>
                <w:bCs/>
                <w:color w:val="auto"/>
                <w:szCs w:val="21"/>
                <w:highlight w:val="none"/>
              </w:rPr>
              <w:t>安全员（3人）</w:t>
            </w:r>
          </w:p>
        </w:tc>
        <w:tc>
          <w:tcPr>
            <w:tcW w:w="2294" w:type="dxa"/>
            <w:tcBorders>
              <w:top w:val="single" w:color="auto" w:sz="4" w:space="0"/>
              <w:left w:val="single" w:color="auto" w:sz="4" w:space="0"/>
              <w:bottom w:val="single" w:color="auto" w:sz="4" w:space="0"/>
              <w:right w:val="single" w:color="auto" w:sz="4" w:space="0"/>
            </w:tcBorders>
            <w:noWrap w:val="0"/>
            <w:vAlign w:val="center"/>
          </w:tcPr>
          <w:p w14:paraId="256168F3">
            <w:pPr>
              <w:autoSpaceDE w:val="0"/>
              <w:autoSpaceDN w:val="0"/>
              <w:adjustRightInd w:val="0"/>
              <w:spacing w:line="360" w:lineRule="auto"/>
              <w:ind w:firstLine="308" w:firstLineChars="147"/>
              <w:jc w:val="center"/>
              <w:rPr>
                <w:rFonts w:hint="eastAsia" w:ascii="宋体" w:hAnsi="宋体"/>
                <w:color w:val="auto"/>
                <w:szCs w:val="21"/>
                <w:highlight w:val="none"/>
              </w:rPr>
            </w:pPr>
            <w:r>
              <w:rPr>
                <w:rFonts w:hint="eastAsia" w:ascii="宋体" w:hAnsi="宋体"/>
                <w:color w:val="auto"/>
                <w:szCs w:val="21"/>
                <w:highlight w:val="none"/>
                <w:lang w:val="zh-CN"/>
              </w:rPr>
              <w:t>姓</w:t>
            </w:r>
            <w:r>
              <w:rPr>
                <w:rFonts w:ascii="宋体" w:hAnsi="宋体"/>
                <w:color w:val="auto"/>
                <w:szCs w:val="21"/>
                <w:highlight w:val="none"/>
                <w:lang w:val="zh-CN"/>
              </w:rPr>
              <w:t xml:space="preserve">   </w:t>
            </w:r>
            <w:r>
              <w:rPr>
                <w:rFonts w:hint="eastAsia" w:ascii="宋体" w:hAnsi="宋体"/>
                <w:color w:val="auto"/>
                <w:szCs w:val="21"/>
                <w:highlight w:val="none"/>
                <w:lang w:val="zh-CN"/>
              </w:rPr>
              <w:t>名</w:t>
            </w:r>
          </w:p>
        </w:tc>
        <w:tc>
          <w:tcPr>
            <w:tcW w:w="4403" w:type="dxa"/>
            <w:tcBorders>
              <w:top w:val="single" w:color="auto" w:sz="4" w:space="0"/>
              <w:left w:val="single" w:color="auto" w:sz="4" w:space="0"/>
              <w:bottom w:val="single" w:color="auto" w:sz="4" w:space="0"/>
              <w:right w:val="single" w:color="auto" w:sz="4" w:space="0"/>
            </w:tcBorders>
            <w:noWrap w:val="0"/>
            <w:vAlign w:val="center"/>
          </w:tcPr>
          <w:p w14:paraId="4C860C5B">
            <w:pPr>
              <w:autoSpaceDE w:val="0"/>
              <w:autoSpaceDN w:val="0"/>
              <w:adjustRightInd w:val="0"/>
              <w:spacing w:line="360" w:lineRule="auto"/>
              <w:jc w:val="center"/>
              <w:rPr>
                <w:rFonts w:hint="eastAsia" w:ascii="宋体" w:hAnsi="宋体"/>
                <w:bCs/>
                <w:color w:val="auto"/>
                <w:szCs w:val="21"/>
                <w:highlight w:val="none"/>
                <w:lang w:val="zh-CN"/>
              </w:rPr>
            </w:pPr>
          </w:p>
        </w:tc>
      </w:tr>
      <w:tr w14:paraId="64A98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80" w:hRule="atLeast"/>
          <w:jc w:val="center"/>
        </w:trPr>
        <w:tc>
          <w:tcPr>
            <w:tcW w:w="2668" w:type="dxa"/>
            <w:vMerge w:val="continue"/>
            <w:tcBorders>
              <w:left w:val="single" w:color="auto" w:sz="4" w:space="0"/>
              <w:right w:val="single" w:color="auto" w:sz="4" w:space="0"/>
            </w:tcBorders>
            <w:noWrap w:val="0"/>
            <w:vAlign w:val="center"/>
          </w:tcPr>
          <w:p w14:paraId="58A5DA7E">
            <w:pPr>
              <w:autoSpaceDE w:val="0"/>
              <w:autoSpaceDN w:val="0"/>
              <w:adjustRightInd w:val="0"/>
              <w:spacing w:line="360" w:lineRule="auto"/>
              <w:jc w:val="center"/>
              <w:rPr>
                <w:rFonts w:hint="eastAsia" w:ascii="宋体" w:hAnsi="宋体"/>
                <w:bCs/>
                <w:color w:val="auto"/>
                <w:szCs w:val="21"/>
                <w:highlight w:val="none"/>
                <w:lang w:val="zh-CN"/>
              </w:rPr>
            </w:pPr>
          </w:p>
        </w:tc>
        <w:tc>
          <w:tcPr>
            <w:tcW w:w="2294" w:type="dxa"/>
            <w:tcBorders>
              <w:top w:val="single" w:color="auto" w:sz="4" w:space="0"/>
              <w:left w:val="single" w:color="auto" w:sz="4" w:space="0"/>
              <w:bottom w:val="single" w:color="auto" w:sz="4" w:space="0"/>
              <w:right w:val="single" w:color="auto" w:sz="4" w:space="0"/>
            </w:tcBorders>
            <w:noWrap w:val="0"/>
            <w:vAlign w:val="center"/>
          </w:tcPr>
          <w:p w14:paraId="7DBD063F">
            <w:pPr>
              <w:autoSpaceDE w:val="0"/>
              <w:autoSpaceDN w:val="0"/>
              <w:adjustRightInd w:val="0"/>
              <w:spacing w:line="360" w:lineRule="auto"/>
              <w:jc w:val="center"/>
              <w:rPr>
                <w:rFonts w:hint="eastAsia" w:ascii="宋体" w:hAnsi="宋体"/>
                <w:color w:val="auto"/>
                <w:szCs w:val="21"/>
                <w:highlight w:val="none"/>
              </w:rPr>
            </w:pPr>
            <w:r>
              <w:rPr>
                <w:rFonts w:hint="eastAsia" w:ascii="宋体" w:hAnsi="宋体"/>
                <w:color w:val="auto"/>
                <w:szCs w:val="21"/>
                <w:highlight w:val="none"/>
              </w:rPr>
              <w:t>安全员证书编号</w:t>
            </w:r>
          </w:p>
        </w:tc>
        <w:tc>
          <w:tcPr>
            <w:tcW w:w="4403" w:type="dxa"/>
            <w:tcBorders>
              <w:top w:val="single" w:color="auto" w:sz="4" w:space="0"/>
              <w:left w:val="single" w:color="auto" w:sz="4" w:space="0"/>
              <w:bottom w:val="single" w:color="auto" w:sz="4" w:space="0"/>
              <w:right w:val="single" w:color="auto" w:sz="4" w:space="0"/>
            </w:tcBorders>
            <w:noWrap w:val="0"/>
            <w:vAlign w:val="center"/>
          </w:tcPr>
          <w:p w14:paraId="21AD0043">
            <w:pPr>
              <w:autoSpaceDE w:val="0"/>
              <w:autoSpaceDN w:val="0"/>
              <w:adjustRightInd w:val="0"/>
              <w:spacing w:line="360" w:lineRule="auto"/>
              <w:jc w:val="center"/>
              <w:rPr>
                <w:rFonts w:hint="eastAsia" w:ascii="宋体" w:hAnsi="宋体"/>
                <w:bCs/>
                <w:color w:val="auto"/>
                <w:szCs w:val="21"/>
                <w:highlight w:val="none"/>
                <w:lang w:val="zh-CN"/>
              </w:rPr>
            </w:pPr>
          </w:p>
        </w:tc>
      </w:tr>
      <w:tr w14:paraId="6743C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80" w:hRule="atLeast"/>
          <w:jc w:val="center"/>
        </w:trPr>
        <w:tc>
          <w:tcPr>
            <w:tcW w:w="2668" w:type="dxa"/>
            <w:vMerge w:val="continue"/>
            <w:tcBorders>
              <w:left w:val="single" w:color="auto" w:sz="4" w:space="0"/>
              <w:right w:val="single" w:color="auto" w:sz="4" w:space="0"/>
            </w:tcBorders>
            <w:noWrap w:val="0"/>
            <w:vAlign w:val="center"/>
          </w:tcPr>
          <w:p w14:paraId="7535123B">
            <w:pPr>
              <w:autoSpaceDE w:val="0"/>
              <w:autoSpaceDN w:val="0"/>
              <w:adjustRightInd w:val="0"/>
              <w:spacing w:line="360" w:lineRule="auto"/>
              <w:jc w:val="center"/>
              <w:rPr>
                <w:rFonts w:hint="eastAsia" w:ascii="宋体" w:hAnsi="宋体"/>
                <w:bCs/>
                <w:color w:val="auto"/>
                <w:szCs w:val="21"/>
                <w:highlight w:val="none"/>
                <w:lang w:val="zh-CN"/>
              </w:rPr>
            </w:pPr>
          </w:p>
        </w:tc>
        <w:tc>
          <w:tcPr>
            <w:tcW w:w="2294" w:type="dxa"/>
            <w:tcBorders>
              <w:top w:val="single" w:color="auto" w:sz="4" w:space="0"/>
              <w:left w:val="single" w:color="auto" w:sz="4" w:space="0"/>
              <w:bottom w:val="single" w:color="auto" w:sz="4" w:space="0"/>
              <w:right w:val="single" w:color="auto" w:sz="4" w:space="0"/>
            </w:tcBorders>
            <w:noWrap w:val="0"/>
            <w:vAlign w:val="center"/>
          </w:tcPr>
          <w:p w14:paraId="5C2D7E66">
            <w:pPr>
              <w:autoSpaceDE w:val="0"/>
              <w:autoSpaceDN w:val="0"/>
              <w:adjustRightInd w:val="0"/>
              <w:spacing w:line="360" w:lineRule="auto"/>
              <w:ind w:firstLine="308" w:firstLineChars="147"/>
              <w:jc w:val="center"/>
              <w:rPr>
                <w:rFonts w:hint="eastAsia" w:ascii="宋体" w:hAnsi="宋体"/>
                <w:color w:val="auto"/>
                <w:szCs w:val="21"/>
                <w:highlight w:val="none"/>
              </w:rPr>
            </w:pPr>
            <w:r>
              <w:rPr>
                <w:rFonts w:hint="eastAsia" w:ascii="宋体" w:hAnsi="宋体"/>
                <w:color w:val="auto"/>
                <w:szCs w:val="21"/>
                <w:highlight w:val="none"/>
                <w:lang w:val="zh-CN"/>
              </w:rPr>
              <w:t>姓</w:t>
            </w:r>
            <w:r>
              <w:rPr>
                <w:rFonts w:ascii="宋体" w:hAnsi="宋体"/>
                <w:color w:val="auto"/>
                <w:szCs w:val="21"/>
                <w:highlight w:val="none"/>
                <w:lang w:val="zh-CN"/>
              </w:rPr>
              <w:t xml:space="preserve">   </w:t>
            </w:r>
            <w:r>
              <w:rPr>
                <w:rFonts w:hint="eastAsia" w:ascii="宋体" w:hAnsi="宋体"/>
                <w:color w:val="auto"/>
                <w:szCs w:val="21"/>
                <w:highlight w:val="none"/>
                <w:lang w:val="zh-CN"/>
              </w:rPr>
              <w:t>名</w:t>
            </w:r>
          </w:p>
        </w:tc>
        <w:tc>
          <w:tcPr>
            <w:tcW w:w="4403" w:type="dxa"/>
            <w:tcBorders>
              <w:top w:val="single" w:color="auto" w:sz="4" w:space="0"/>
              <w:left w:val="single" w:color="auto" w:sz="4" w:space="0"/>
              <w:bottom w:val="single" w:color="auto" w:sz="4" w:space="0"/>
              <w:right w:val="single" w:color="auto" w:sz="4" w:space="0"/>
            </w:tcBorders>
            <w:noWrap w:val="0"/>
            <w:vAlign w:val="center"/>
          </w:tcPr>
          <w:p w14:paraId="57F07880">
            <w:pPr>
              <w:autoSpaceDE w:val="0"/>
              <w:autoSpaceDN w:val="0"/>
              <w:adjustRightInd w:val="0"/>
              <w:spacing w:line="360" w:lineRule="auto"/>
              <w:jc w:val="center"/>
              <w:rPr>
                <w:rFonts w:hint="eastAsia" w:ascii="宋体" w:hAnsi="宋体"/>
                <w:bCs/>
                <w:color w:val="auto"/>
                <w:szCs w:val="21"/>
                <w:highlight w:val="none"/>
                <w:lang w:val="zh-CN"/>
              </w:rPr>
            </w:pPr>
          </w:p>
        </w:tc>
      </w:tr>
      <w:tr w14:paraId="46828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80" w:hRule="atLeast"/>
          <w:jc w:val="center"/>
        </w:trPr>
        <w:tc>
          <w:tcPr>
            <w:tcW w:w="2668" w:type="dxa"/>
            <w:vMerge w:val="continue"/>
            <w:tcBorders>
              <w:left w:val="single" w:color="auto" w:sz="4" w:space="0"/>
              <w:right w:val="single" w:color="auto" w:sz="4" w:space="0"/>
            </w:tcBorders>
            <w:noWrap w:val="0"/>
            <w:vAlign w:val="center"/>
          </w:tcPr>
          <w:p w14:paraId="53D0E1B5">
            <w:pPr>
              <w:autoSpaceDE w:val="0"/>
              <w:autoSpaceDN w:val="0"/>
              <w:adjustRightInd w:val="0"/>
              <w:spacing w:line="360" w:lineRule="auto"/>
              <w:jc w:val="center"/>
              <w:rPr>
                <w:rFonts w:hint="eastAsia" w:ascii="宋体" w:hAnsi="宋体"/>
                <w:bCs/>
                <w:color w:val="auto"/>
                <w:szCs w:val="21"/>
                <w:highlight w:val="none"/>
                <w:lang w:val="zh-CN"/>
              </w:rPr>
            </w:pPr>
          </w:p>
        </w:tc>
        <w:tc>
          <w:tcPr>
            <w:tcW w:w="2294" w:type="dxa"/>
            <w:tcBorders>
              <w:top w:val="single" w:color="auto" w:sz="4" w:space="0"/>
              <w:left w:val="single" w:color="auto" w:sz="4" w:space="0"/>
              <w:bottom w:val="single" w:color="auto" w:sz="4" w:space="0"/>
              <w:right w:val="single" w:color="auto" w:sz="4" w:space="0"/>
            </w:tcBorders>
            <w:noWrap w:val="0"/>
            <w:vAlign w:val="center"/>
          </w:tcPr>
          <w:p w14:paraId="15D09B46">
            <w:pPr>
              <w:autoSpaceDE w:val="0"/>
              <w:autoSpaceDN w:val="0"/>
              <w:adjustRightInd w:val="0"/>
              <w:spacing w:line="360" w:lineRule="auto"/>
              <w:jc w:val="center"/>
              <w:rPr>
                <w:rFonts w:hint="eastAsia" w:ascii="宋体" w:hAnsi="宋体"/>
                <w:color w:val="auto"/>
                <w:szCs w:val="21"/>
                <w:highlight w:val="none"/>
              </w:rPr>
            </w:pPr>
            <w:r>
              <w:rPr>
                <w:rFonts w:hint="eastAsia" w:ascii="宋体" w:hAnsi="宋体"/>
                <w:color w:val="auto"/>
                <w:szCs w:val="21"/>
                <w:highlight w:val="none"/>
              </w:rPr>
              <w:t>安全员证书编号</w:t>
            </w:r>
          </w:p>
        </w:tc>
        <w:tc>
          <w:tcPr>
            <w:tcW w:w="4403" w:type="dxa"/>
            <w:tcBorders>
              <w:top w:val="single" w:color="auto" w:sz="4" w:space="0"/>
              <w:left w:val="single" w:color="auto" w:sz="4" w:space="0"/>
              <w:bottom w:val="single" w:color="auto" w:sz="4" w:space="0"/>
              <w:right w:val="single" w:color="auto" w:sz="4" w:space="0"/>
            </w:tcBorders>
            <w:noWrap w:val="0"/>
            <w:vAlign w:val="center"/>
          </w:tcPr>
          <w:p w14:paraId="48AC53B9">
            <w:pPr>
              <w:autoSpaceDE w:val="0"/>
              <w:autoSpaceDN w:val="0"/>
              <w:adjustRightInd w:val="0"/>
              <w:spacing w:line="360" w:lineRule="auto"/>
              <w:jc w:val="center"/>
              <w:rPr>
                <w:rFonts w:hint="eastAsia" w:ascii="宋体" w:hAnsi="宋体"/>
                <w:bCs/>
                <w:color w:val="auto"/>
                <w:szCs w:val="21"/>
                <w:highlight w:val="none"/>
                <w:lang w:val="zh-CN"/>
              </w:rPr>
            </w:pPr>
          </w:p>
        </w:tc>
      </w:tr>
      <w:tr w14:paraId="0B8C0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80" w:hRule="atLeast"/>
          <w:jc w:val="center"/>
        </w:trPr>
        <w:tc>
          <w:tcPr>
            <w:tcW w:w="2668" w:type="dxa"/>
            <w:vMerge w:val="continue"/>
            <w:tcBorders>
              <w:left w:val="single" w:color="auto" w:sz="4" w:space="0"/>
              <w:right w:val="single" w:color="auto" w:sz="4" w:space="0"/>
            </w:tcBorders>
            <w:noWrap w:val="0"/>
            <w:vAlign w:val="center"/>
          </w:tcPr>
          <w:p w14:paraId="7173C679">
            <w:pPr>
              <w:autoSpaceDE w:val="0"/>
              <w:autoSpaceDN w:val="0"/>
              <w:adjustRightInd w:val="0"/>
              <w:spacing w:line="360" w:lineRule="auto"/>
              <w:jc w:val="center"/>
              <w:rPr>
                <w:rFonts w:hint="eastAsia" w:ascii="宋体" w:hAnsi="宋体"/>
                <w:bCs/>
                <w:color w:val="auto"/>
                <w:szCs w:val="21"/>
                <w:highlight w:val="none"/>
                <w:lang w:val="zh-CN"/>
              </w:rPr>
            </w:pPr>
          </w:p>
        </w:tc>
        <w:tc>
          <w:tcPr>
            <w:tcW w:w="2294" w:type="dxa"/>
            <w:tcBorders>
              <w:top w:val="single" w:color="auto" w:sz="4" w:space="0"/>
              <w:left w:val="single" w:color="auto" w:sz="4" w:space="0"/>
              <w:bottom w:val="single" w:color="auto" w:sz="4" w:space="0"/>
              <w:right w:val="single" w:color="auto" w:sz="4" w:space="0"/>
            </w:tcBorders>
            <w:noWrap w:val="0"/>
            <w:vAlign w:val="center"/>
          </w:tcPr>
          <w:p w14:paraId="535E29F0">
            <w:pPr>
              <w:autoSpaceDE w:val="0"/>
              <w:autoSpaceDN w:val="0"/>
              <w:adjustRightInd w:val="0"/>
              <w:spacing w:line="360" w:lineRule="auto"/>
              <w:ind w:firstLine="308" w:firstLineChars="147"/>
              <w:jc w:val="center"/>
              <w:rPr>
                <w:rFonts w:hint="eastAsia" w:ascii="宋体" w:hAnsi="宋体"/>
                <w:color w:val="auto"/>
                <w:szCs w:val="21"/>
                <w:highlight w:val="none"/>
              </w:rPr>
            </w:pPr>
            <w:r>
              <w:rPr>
                <w:rFonts w:hint="eastAsia" w:ascii="宋体" w:hAnsi="宋体"/>
                <w:color w:val="auto"/>
                <w:szCs w:val="21"/>
                <w:highlight w:val="none"/>
                <w:lang w:val="zh-CN"/>
              </w:rPr>
              <w:t>姓</w:t>
            </w:r>
            <w:r>
              <w:rPr>
                <w:rFonts w:ascii="宋体" w:hAnsi="宋体"/>
                <w:color w:val="auto"/>
                <w:szCs w:val="21"/>
                <w:highlight w:val="none"/>
                <w:lang w:val="zh-CN"/>
              </w:rPr>
              <w:t xml:space="preserve">   </w:t>
            </w:r>
            <w:r>
              <w:rPr>
                <w:rFonts w:hint="eastAsia" w:ascii="宋体" w:hAnsi="宋体"/>
                <w:color w:val="auto"/>
                <w:szCs w:val="21"/>
                <w:highlight w:val="none"/>
                <w:lang w:val="zh-CN"/>
              </w:rPr>
              <w:t>名</w:t>
            </w:r>
          </w:p>
        </w:tc>
        <w:tc>
          <w:tcPr>
            <w:tcW w:w="4403" w:type="dxa"/>
            <w:tcBorders>
              <w:top w:val="single" w:color="auto" w:sz="4" w:space="0"/>
              <w:left w:val="single" w:color="auto" w:sz="4" w:space="0"/>
              <w:bottom w:val="single" w:color="auto" w:sz="4" w:space="0"/>
              <w:right w:val="single" w:color="auto" w:sz="4" w:space="0"/>
            </w:tcBorders>
            <w:noWrap w:val="0"/>
            <w:vAlign w:val="center"/>
          </w:tcPr>
          <w:p w14:paraId="06EF005C">
            <w:pPr>
              <w:autoSpaceDE w:val="0"/>
              <w:autoSpaceDN w:val="0"/>
              <w:adjustRightInd w:val="0"/>
              <w:spacing w:line="360" w:lineRule="auto"/>
              <w:jc w:val="center"/>
              <w:rPr>
                <w:rFonts w:hint="eastAsia" w:ascii="宋体" w:hAnsi="宋体"/>
                <w:bCs/>
                <w:color w:val="auto"/>
                <w:szCs w:val="21"/>
                <w:highlight w:val="none"/>
                <w:lang w:val="zh-CN"/>
              </w:rPr>
            </w:pPr>
          </w:p>
        </w:tc>
      </w:tr>
      <w:tr w14:paraId="168E4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680" w:hRule="atLeast"/>
          <w:jc w:val="center"/>
        </w:trPr>
        <w:tc>
          <w:tcPr>
            <w:tcW w:w="2668" w:type="dxa"/>
            <w:vMerge w:val="continue"/>
            <w:tcBorders>
              <w:left w:val="single" w:color="auto" w:sz="4" w:space="0"/>
              <w:bottom w:val="single" w:color="auto" w:sz="4" w:space="0"/>
              <w:right w:val="single" w:color="auto" w:sz="4" w:space="0"/>
            </w:tcBorders>
            <w:noWrap w:val="0"/>
            <w:vAlign w:val="center"/>
          </w:tcPr>
          <w:p w14:paraId="17AFEC83">
            <w:pPr>
              <w:autoSpaceDE w:val="0"/>
              <w:autoSpaceDN w:val="0"/>
              <w:adjustRightInd w:val="0"/>
              <w:spacing w:line="360" w:lineRule="auto"/>
              <w:jc w:val="center"/>
              <w:rPr>
                <w:rFonts w:hint="eastAsia" w:ascii="宋体" w:hAnsi="宋体"/>
                <w:bCs/>
                <w:color w:val="auto"/>
                <w:szCs w:val="21"/>
                <w:highlight w:val="none"/>
                <w:lang w:val="zh-CN"/>
              </w:rPr>
            </w:pPr>
          </w:p>
        </w:tc>
        <w:tc>
          <w:tcPr>
            <w:tcW w:w="2294" w:type="dxa"/>
            <w:tcBorders>
              <w:top w:val="single" w:color="auto" w:sz="4" w:space="0"/>
              <w:left w:val="single" w:color="auto" w:sz="4" w:space="0"/>
              <w:bottom w:val="single" w:color="auto" w:sz="4" w:space="0"/>
              <w:right w:val="single" w:color="auto" w:sz="4" w:space="0"/>
            </w:tcBorders>
            <w:noWrap w:val="0"/>
            <w:vAlign w:val="center"/>
          </w:tcPr>
          <w:p w14:paraId="3DB2974B">
            <w:pPr>
              <w:autoSpaceDE w:val="0"/>
              <w:autoSpaceDN w:val="0"/>
              <w:adjustRightInd w:val="0"/>
              <w:spacing w:line="360" w:lineRule="auto"/>
              <w:jc w:val="center"/>
              <w:rPr>
                <w:rFonts w:hint="eastAsia" w:ascii="宋体" w:hAnsi="宋体"/>
                <w:color w:val="auto"/>
                <w:szCs w:val="21"/>
                <w:highlight w:val="none"/>
              </w:rPr>
            </w:pPr>
            <w:r>
              <w:rPr>
                <w:rFonts w:hint="eastAsia" w:ascii="宋体" w:hAnsi="宋体"/>
                <w:color w:val="auto"/>
                <w:szCs w:val="21"/>
                <w:highlight w:val="none"/>
              </w:rPr>
              <w:t>安全员证书编号</w:t>
            </w:r>
          </w:p>
        </w:tc>
        <w:tc>
          <w:tcPr>
            <w:tcW w:w="4403" w:type="dxa"/>
            <w:tcBorders>
              <w:top w:val="single" w:color="auto" w:sz="4" w:space="0"/>
              <w:left w:val="single" w:color="auto" w:sz="4" w:space="0"/>
              <w:bottom w:val="single" w:color="auto" w:sz="4" w:space="0"/>
              <w:right w:val="single" w:color="auto" w:sz="4" w:space="0"/>
            </w:tcBorders>
            <w:noWrap w:val="0"/>
            <w:vAlign w:val="center"/>
          </w:tcPr>
          <w:p w14:paraId="369A938C">
            <w:pPr>
              <w:autoSpaceDE w:val="0"/>
              <w:autoSpaceDN w:val="0"/>
              <w:adjustRightInd w:val="0"/>
              <w:spacing w:line="360" w:lineRule="auto"/>
              <w:jc w:val="center"/>
              <w:rPr>
                <w:rFonts w:hint="eastAsia" w:ascii="宋体" w:hAnsi="宋体"/>
                <w:bCs/>
                <w:color w:val="auto"/>
                <w:szCs w:val="21"/>
                <w:highlight w:val="none"/>
                <w:lang w:val="zh-CN"/>
              </w:rPr>
            </w:pPr>
          </w:p>
        </w:tc>
      </w:tr>
      <w:tr w14:paraId="558B2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729" w:hRule="atLeast"/>
          <w:jc w:val="center"/>
        </w:trPr>
        <w:tc>
          <w:tcPr>
            <w:tcW w:w="2668" w:type="dxa"/>
            <w:tcBorders>
              <w:top w:val="single" w:color="auto" w:sz="4" w:space="0"/>
              <w:left w:val="single" w:color="auto" w:sz="4" w:space="0"/>
              <w:bottom w:val="single" w:color="auto" w:sz="4" w:space="0"/>
              <w:right w:val="single" w:color="auto" w:sz="4" w:space="0"/>
            </w:tcBorders>
            <w:noWrap w:val="0"/>
            <w:vAlign w:val="center"/>
          </w:tcPr>
          <w:p w14:paraId="4F9031C6">
            <w:pPr>
              <w:autoSpaceDE w:val="0"/>
              <w:autoSpaceDN w:val="0"/>
              <w:adjustRightInd w:val="0"/>
              <w:spacing w:line="360" w:lineRule="auto"/>
              <w:jc w:val="center"/>
              <w:rPr>
                <w:rFonts w:hint="eastAsia" w:ascii="宋体" w:hAnsi="宋体"/>
                <w:bCs/>
                <w:color w:val="auto"/>
                <w:szCs w:val="21"/>
                <w:highlight w:val="none"/>
                <w:lang w:val="zh-CN"/>
              </w:rPr>
            </w:pPr>
            <w:r>
              <w:rPr>
                <w:rFonts w:hint="eastAsia" w:ascii="宋体" w:hAnsi="宋体"/>
                <w:bCs/>
                <w:color w:val="auto"/>
                <w:szCs w:val="21"/>
                <w:highlight w:val="none"/>
                <w:lang w:val="zh-CN"/>
              </w:rPr>
              <w:t>法定代表人（签名或盖章）</w:t>
            </w:r>
          </w:p>
        </w:tc>
        <w:tc>
          <w:tcPr>
            <w:tcW w:w="6697" w:type="dxa"/>
            <w:gridSpan w:val="2"/>
            <w:tcBorders>
              <w:top w:val="single" w:color="auto" w:sz="4" w:space="0"/>
              <w:left w:val="single" w:color="auto" w:sz="4" w:space="0"/>
              <w:bottom w:val="single" w:color="auto" w:sz="4" w:space="0"/>
              <w:right w:val="single" w:color="auto" w:sz="4" w:space="0"/>
            </w:tcBorders>
            <w:noWrap w:val="0"/>
            <w:vAlign w:val="center"/>
          </w:tcPr>
          <w:p w14:paraId="771AD6DF">
            <w:pPr>
              <w:autoSpaceDE w:val="0"/>
              <w:autoSpaceDN w:val="0"/>
              <w:adjustRightInd w:val="0"/>
              <w:spacing w:line="360" w:lineRule="auto"/>
              <w:jc w:val="center"/>
              <w:rPr>
                <w:rFonts w:hint="eastAsia" w:ascii="宋体" w:hAnsi="宋体"/>
                <w:bCs/>
                <w:color w:val="auto"/>
                <w:szCs w:val="21"/>
                <w:highlight w:val="none"/>
                <w:lang w:val="zh-CN"/>
              </w:rPr>
            </w:pPr>
          </w:p>
        </w:tc>
      </w:tr>
      <w:tr w14:paraId="44A8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825" w:hRule="atLeast"/>
          <w:jc w:val="center"/>
        </w:trPr>
        <w:tc>
          <w:tcPr>
            <w:tcW w:w="2668" w:type="dxa"/>
            <w:tcBorders>
              <w:top w:val="single" w:color="auto" w:sz="4" w:space="0"/>
              <w:left w:val="single" w:color="auto" w:sz="4" w:space="0"/>
              <w:bottom w:val="single" w:color="auto" w:sz="4" w:space="0"/>
              <w:right w:val="single" w:color="auto" w:sz="4" w:space="0"/>
            </w:tcBorders>
            <w:noWrap w:val="0"/>
            <w:vAlign w:val="center"/>
          </w:tcPr>
          <w:p w14:paraId="5ADE122C">
            <w:pPr>
              <w:autoSpaceDE w:val="0"/>
              <w:autoSpaceDN w:val="0"/>
              <w:adjustRightInd w:val="0"/>
              <w:spacing w:line="360" w:lineRule="auto"/>
              <w:jc w:val="center"/>
              <w:rPr>
                <w:rFonts w:hint="eastAsia" w:ascii="宋体" w:hAnsi="宋体"/>
                <w:bCs/>
                <w:color w:val="auto"/>
                <w:szCs w:val="21"/>
                <w:highlight w:val="none"/>
                <w:lang w:val="zh-CN"/>
              </w:rPr>
            </w:pPr>
            <w:r>
              <w:rPr>
                <w:rFonts w:hint="eastAsia" w:ascii="宋体" w:hAnsi="宋体"/>
                <w:bCs/>
                <w:color w:val="auto"/>
                <w:szCs w:val="21"/>
                <w:highlight w:val="none"/>
                <w:lang w:val="zh-CN"/>
              </w:rPr>
              <w:t>授权委托人（签名或盖章）</w:t>
            </w:r>
          </w:p>
        </w:tc>
        <w:tc>
          <w:tcPr>
            <w:tcW w:w="6697" w:type="dxa"/>
            <w:gridSpan w:val="2"/>
            <w:tcBorders>
              <w:top w:val="single" w:color="auto" w:sz="4" w:space="0"/>
              <w:left w:val="single" w:color="auto" w:sz="4" w:space="0"/>
              <w:bottom w:val="single" w:color="auto" w:sz="4" w:space="0"/>
              <w:right w:val="single" w:color="auto" w:sz="4" w:space="0"/>
            </w:tcBorders>
            <w:noWrap w:val="0"/>
            <w:vAlign w:val="center"/>
          </w:tcPr>
          <w:p w14:paraId="3338010F">
            <w:pPr>
              <w:autoSpaceDE w:val="0"/>
              <w:autoSpaceDN w:val="0"/>
              <w:adjustRightInd w:val="0"/>
              <w:spacing w:line="360" w:lineRule="auto"/>
              <w:jc w:val="center"/>
              <w:rPr>
                <w:rFonts w:hint="eastAsia" w:ascii="宋体" w:hAnsi="宋体"/>
                <w:bCs/>
                <w:color w:val="auto"/>
                <w:szCs w:val="21"/>
                <w:highlight w:val="none"/>
                <w:lang w:val="zh-CN"/>
              </w:rPr>
            </w:pPr>
          </w:p>
        </w:tc>
      </w:tr>
      <w:tr w14:paraId="10A02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1053" w:hRule="atLeast"/>
          <w:jc w:val="center"/>
        </w:trPr>
        <w:tc>
          <w:tcPr>
            <w:tcW w:w="2668" w:type="dxa"/>
            <w:tcBorders>
              <w:top w:val="single" w:color="auto" w:sz="4" w:space="0"/>
              <w:left w:val="single" w:color="auto" w:sz="4" w:space="0"/>
              <w:bottom w:val="single" w:color="auto" w:sz="4" w:space="0"/>
              <w:right w:val="single" w:color="auto" w:sz="4" w:space="0"/>
            </w:tcBorders>
            <w:noWrap w:val="0"/>
            <w:vAlign w:val="center"/>
          </w:tcPr>
          <w:p w14:paraId="5A06C63A">
            <w:pPr>
              <w:autoSpaceDE w:val="0"/>
              <w:autoSpaceDN w:val="0"/>
              <w:adjustRightInd w:val="0"/>
              <w:spacing w:line="360" w:lineRule="auto"/>
              <w:jc w:val="center"/>
              <w:rPr>
                <w:rFonts w:hint="eastAsia" w:ascii="宋体" w:hAnsi="宋体"/>
                <w:bCs/>
                <w:color w:val="auto"/>
                <w:szCs w:val="21"/>
                <w:highlight w:val="none"/>
                <w:lang w:val="zh-CN"/>
              </w:rPr>
            </w:pPr>
            <w:r>
              <w:rPr>
                <w:rFonts w:hint="eastAsia" w:ascii="宋体" w:hAnsi="宋体"/>
                <w:bCs/>
                <w:color w:val="auto"/>
                <w:szCs w:val="21"/>
                <w:highlight w:val="none"/>
                <w:lang w:val="zh-CN"/>
              </w:rPr>
              <w:t>投标单位（企业公章）</w:t>
            </w:r>
          </w:p>
        </w:tc>
        <w:tc>
          <w:tcPr>
            <w:tcW w:w="6697" w:type="dxa"/>
            <w:gridSpan w:val="2"/>
            <w:tcBorders>
              <w:top w:val="single" w:color="auto" w:sz="4" w:space="0"/>
              <w:left w:val="single" w:color="auto" w:sz="4" w:space="0"/>
              <w:bottom w:val="single" w:color="auto" w:sz="4" w:space="0"/>
              <w:right w:val="single" w:color="auto" w:sz="4" w:space="0"/>
            </w:tcBorders>
            <w:noWrap w:val="0"/>
            <w:vAlign w:val="center"/>
          </w:tcPr>
          <w:p w14:paraId="1A5B6DA3">
            <w:pPr>
              <w:autoSpaceDE w:val="0"/>
              <w:autoSpaceDN w:val="0"/>
              <w:adjustRightInd w:val="0"/>
              <w:spacing w:line="360" w:lineRule="auto"/>
              <w:jc w:val="center"/>
              <w:rPr>
                <w:rFonts w:hint="eastAsia" w:ascii="宋体" w:hAnsi="宋体"/>
                <w:bCs/>
                <w:color w:val="auto"/>
                <w:szCs w:val="21"/>
                <w:highlight w:val="none"/>
                <w:lang w:val="zh-CN"/>
              </w:rPr>
            </w:pPr>
          </w:p>
        </w:tc>
      </w:tr>
    </w:tbl>
    <w:p w14:paraId="1B987359">
      <w:pPr>
        <w:spacing w:line="360" w:lineRule="auto"/>
        <w:rPr>
          <w:rFonts w:hint="eastAsia" w:ascii="宋体" w:hAnsi="宋体" w:cs="新宋体"/>
          <w:color w:val="auto"/>
          <w:sz w:val="24"/>
          <w:highlight w:val="none"/>
        </w:rPr>
      </w:pPr>
      <w:r>
        <w:rPr>
          <w:b/>
          <w:color w:val="auto"/>
          <w:szCs w:val="21"/>
          <w:highlight w:val="none"/>
        </w:rPr>
        <w:br w:type="page"/>
      </w:r>
      <w:r>
        <w:rPr>
          <w:rFonts w:hint="eastAsia" w:ascii="宋体" w:hAnsi="宋体" w:cs="新宋体"/>
          <w:color w:val="auto"/>
          <w:sz w:val="24"/>
          <w:highlight w:val="none"/>
        </w:rPr>
        <w:t>格式</w:t>
      </w:r>
      <w:r>
        <w:rPr>
          <w:rFonts w:ascii="宋体" w:hAnsi="宋体" w:cs="新宋体"/>
          <w:color w:val="auto"/>
          <w:sz w:val="24"/>
          <w:highlight w:val="none"/>
        </w:rPr>
        <w:t>2</w:t>
      </w:r>
      <w:r>
        <w:rPr>
          <w:rFonts w:hint="eastAsia" w:ascii="宋体" w:hAnsi="宋体" w:cs="新宋体"/>
          <w:color w:val="auto"/>
          <w:sz w:val="24"/>
          <w:highlight w:val="none"/>
        </w:rPr>
        <w:t>：</w:t>
      </w:r>
    </w:p>
    <w:p w14:paraId="08A22DCD">
      <w:pPr>
        <w:autoSpaceDE w:val="0"/>
        <w:autoSpaceDN w:val="0"/>
        <w:adjustRightInd w:val="0"/>
        <w:spacing w:line="360" w:lineRule="auto"/>
        <w:jc w:val="center"/>
        <w:rPr>
          <w:rFonts w:hint="eastAsia" w:ascii="宋体" w:hAnsi="宋体" w:cs="新宋体"/>
          <w:b/>
          <w:bCs/>
          <w:color w:val="auto"/>
          <w:sz w:val="32"/>
          <w:szCs w:val="32"/>
          <w:highlight w:val="none"/>
          <w:lang w:val="zh-CN"/>
        </w:rPr>
      </w:pPr>
      <w:r>
        <w:rPr>
          <w:rFonts w:hint="eastAsia" w:ascii="宋体" w:hAnsi="宋体" w:cs="新宋体"/>
          <w:b/>
          <w:bCs/>
          <w:color w:val="auto"/>
          <w:sz w:val="32"/>
          <w:szCs w:val="32"/>
          <w:highlight w:val="none"/>
          <w:lang w:val="zh-CN"/>
        </w:rPr>
        <w:t>法人代表证明书、法定代表人授权委托书</w:t>
      </w:r>
    </w:p>
    <w:p w14:paraId="76BEC7BA">
      <w:pPr>
        <w:autoSpaceDE w:val="0"/>
        <w:autoSpaceDN w:val="0"/>
        <w:adjustRightInd w:val="0"/>
        <w:spacing w:line="360" w:lineRule="auto"/>
        <w:jc w:val="center"/>
        <w:rPr>
          <w:rFonts w:hint="eastAsia" w:ascii="宋体" w:hAnsi="宋体" w:cs="新宋体"/>
          <w:b/>
          <w:bCs/>
          <w:color w:val="auto"/>
          <w:sz w:val="28"/>
          <w:szCs w:val="28"/>
          <w:highlight w:val="none"/>
          <w:lang w:val="zh-CN"/>
        </w:rPr>
      </w:pPr>
      <w:r>
        <w:rPr>
          <w:rFonts w:hint="eastAsia" w:ascii="宋体" w:hAnsi="宋体" w:cs="新宋体"/>
          <w:b/>
          <w:bCs/>
          <w:color w:val="auto"/>
          <w:sz w:val="28"/>
          <w:szCs w:val="28"/>
          <w:highlight w:val="none"/>
          <w:lang w:val="zh-CN"/>
        </w:rPr>
        <w:t>法定代表人证明书</w:t>
      </w:r>
    </w:p>
    <w:p w14:paraId="5B8FECDF">
      <w:pPr>
        <w:spacing w:line="360" w:lineRule="auto"/>
        <w:jc w:val="right"/>
        <w:rPr>
          <w:rFonts w:hint="eastAsia" w:ascii="宋体" w:hAnsi="宋体" w:cs="新宋体"/>
          <w:color w:val="auto"/>
          <w:highlight w:val="none"/>
        </w:rPr>
      </w:pPr>
      <w:r>
        <w:rPr>
          <w:rFonts w:hint="eastAsia" w:ascii="宋体" w:hAnsi="宋体" w:cs="新宋体"/>
          <w:color w:val="auto"/>
          <w:highlight w:val="none"/>
        </w:rPr>
        <w:t>（   ）第   号</w:t>
      </w:r>
    </w:p>
    <w:tbl>
      <w:tblPr>
        <w:tblStyle w:val="41"/>
        <w:tblW w:w="9498" w:type="dxa"/>
        <w:jc w:val="center"/>
        <w:tblBorders>
          <w:top w:val="single" w:color="auto" w:sz="4" w:space="0"/>
          <w:left w:val="single" w:color="auto" w:sz="4" w:space="0"/>
          <w:bottom w:val="single" w:color="auto" w:sz="4" w:space="0"/>
          <w:right w:val="single" w:color="auto" w:sz="4" w:space="0"/>
          <w:insideH w:val="thinThickSmallGap" w:color="339966" w:sz="24" w:space="0"/>
          <w:insideV w:val="none" w:color="auto" w:sz="0" w:space="0"/>
        </w:tblBorders>
        <w:tblLayout w:type="fixed"/>
        <w:tblCellMar>
          <w:top w:w="0" w:type="dxa"/>
          <w:left w:w="108" w:type="dxa"/>
          <w:bottom w:w="0" w:type="dxa"/>
          <w:right w:w="108" w:type="dxa"/>
        </w:tblCellMar>
      </w:tblPr>
      <w:tblGrid>
        <w:gridCol w:w="9498"/>
      </w:tblGrid>
      <w:tr w14:paraId="02408C2E">
        <w:tblPrEx>
          <w:tblBorders>
            <w:top w:val="single" w:color="auto" w:sz="4" w:space="0"/>
            <w:left w:val="single" w:color="auto" w:sz="4" w:space="0"/>
            <w:bottom w:val="single" w:color="auto" w:sz="4" w:space="0"/>
            <w:right w:val="single" w:color="auto" w:sz="4" w:space="0"/>
            <w:insideH w:val="thinThickSmallGap" w:color="339966" w:sz="24" w:space="0"/>
            <w:insideV w:val="none" w:color="auto" w:sz="0" w:space="0"/>
          </w:tblBorders>
        </w:tblPrEx>
        <w:trPr>
          <w:trHeight w:val="3050" w:hRule="atLeast"/>
          <w:jc w:val="center"/>
        </w:trPr>
        <w:tc>
          <w:tcPr>
            <w:tcW w:w="9498" w:type="dxa"/>
            <w:noWrap w:val="0"/>
            <w:vAlign w:val="top"/>
          </w:tcPr>
          <w:p w14:paraId="01AC5C61">
            <w:pPr>
              <w:spacing w:line="360" w:lineRule="auto"/>
              <w:rPr>
                <w:rFonts w:hint="eastAsia" w:ascii="宋体" w:hAnsi="宋体" w:cs="新宋体"/>
                <w:color w:val="auto"/>
                <w:highlight w:val="none"/>
              </w:rPr>
            </w:pPr>
            <w:r>
              <w:rPr>
                <w:rFonts w:hint="eastAsia"/>
                <w:color w:val="auto"/>
                <w:highlight w:val="none"/>
                <w:u w:val="single"/>
              </w:rPr>
              <w:t xml:space="preserve">       </w:t>
            </w:r>
            <w:r>
              <w:rPr>
                <w:rFonts w:hint="eastAsia" w:ascii="宋体" w:hAnsi="宋体" w:cs="新宋体"/>
                <w:color w:val="auto"/>
                <w:highlight w:val="none"/>
              </w:rPr>
              <w:t>现任我公司</w:t>
            </w:r>
            <w:r>
              <w:rPr>
                <w:rFonts w:hint="eastAsia" w:ascii="宋体" w:hAnsi="宋体" w:cs="新宋体"/>
                <w:color w:val="auto"/>
                <w:highlight w:val="none"/>
                <w:u w:val="single"/>
              </w:rPr>
              <w:t xml:space="preserve">        </w:t>
            </w:r>
            <w:r>
              <w:rPr>
                <w:rFonts w:hint="eastAsia" w:ascii="宋体" w:hAnsi="宋体" w:cs="新宋体"/>
                <w:color w:val="auto"/>
                <w:highlight w:val="none"/>
              </w:rPr>
              <w:t>职务，为法定代表人（负责人），特此证明。</w:t>
            </w:r>
          </w:p>
          <w:p w14:paraId="374B7BFA">
            <w:pPr>
              <w:spacing w:line="360" w:lineRule="auto"/>
              <w:ind w:firstLine="420" w:firstLineChars="200"/>
              <w:rPr>
                <w:rFonts w:hint="eastAsia" w:ascii="宋体" w:hAnsi="宋体" w:cs="新宋体"/>
                <w:color w:val="auto"/>
                <w:highlight w:val="none"/>
                <w:u w:val="single"/>
              </w:rPr>
            </w:pPr>
            <w:r>
              <w:rPr>
                <w:rFonts w:hint="eastAsia" w:ascii="宋体" w:hAnsi="宋体" w:cs="新宋体"/>
                <w:color w:val="auto"/>
                <w:highlight w:val="none"/>
              </w:rPr>
              <w:t>有效期限：</w:t>
            </w:r>
          </w:p>
          <w:p w14:paraId="5DD47A4B">
            <w:pPr>
              <w:snapToGrid w:val="0"/>
              <w:spacing w:line="360" w:lineRule="auto"/>
              <w:rPr>
                <w:rFonts w:hint="eastAsia" w:ascii="宋体" w:hAnsi="宋体" w:cs="新宋体"/>
                <w:color w:val="auto"/>
                <w:highlight w:val="none"/>
                <w:u w:val="single"/>
              </w:rPr>
            </w:pPr>
            <w:r>
              <w:rPr>
                <w:rFonts w:hint="eastAsia" w:ascii="宋体" w:hAnsi="宋体" w:cs="新宋体"/>
                <w:color w:val="auto"/>
                <w:highlight w:val="none"/>
              </w:rPr>
              <w:t>附：法定代表人（负责人）性别：  年龄：  身份证号码：</w:t>
            </w:r>
          </w:p>
          <w:p w14:paraId="7CB4D30D">
            <w:pPr>
              <w:snapToGrid w:val="0"/>
              <w:spacing w:line="360" w:lineRule="auto"/>
              <w:ind w:firstLine="570"/>
              <w:rPr>
                <w:rFonts w:hint="eastAsia" w:ascii="宋体" w:hAnsi="宋体" w:cs="新宋体"/>
                <w:color w:val="auto"/>
                <w:highlight w:val="none"/>
                <w:u w:val="single"/>
              </w:rPr>
            </w:pPr>
            <w:r>
              <w:rPr>
                <w:rFonts w:hint="eastAsia" w:ascii="宋体" w:hAnsi="宋体" w:cs="新宋体"/>
                <w:color w:val="auto"/>
                <w:highlight w:val="none"/>
              </w:rPr>
              <w:t>统一社会信用代码：  企业类型：</w:t>
            </w:r>
          </w:p>
          <w:p w14:paraId="74645236">
            <w:pPr>
              <w:snapToGrid w:val="0"/>
              <w:spacing w:line="360" w:lineRule="auto"/>
              <w:ind w:firstLine="570"/>
              <w:rPr>
                <w:rFonts w:hint="eastAsia" w:ascii="宋体" w:hAnsi="宋体" w:cs="新宋体"/>
                <w:color w:val="auto"/>
                <w:highlight w:val="none"/>
                <w:u w:val="single"/>
              </w:rPr>
            </w:pPr>
            <w:r>
              <w:rPr>
                <w:rFonts w:hint="eastAsia" w:ascii="宋体" w:hAnsi="宋体" w:cs="新宋体"/>
                <w:color w:val="auto"/>
                <w:highlight w:val="none"/>
              </w:rPr>
              <w:t>经营范围：</w:t>
            </w:r>
          </w:p>
          <w:p w14:paraId="729C217F">
            <w:pPr>
              <w:snapToGrid w:val="0"/>
              <w:spacing w:line="360" w:lineRule="auto"/>
              <w:ind w:firstLine="570"/>
              <w:rPr>
                <w:rFonts w:hint="eastAsia" w:ascii="宋体" w:hAnsi="宋体" w:cs="新宋体"/>
                <w:color w:val="auto"/>
                <w:highlight w:val="none"/>
              </w:rPr>
            </w:pPr>
            <w:r>
              <w:rPr>
                <w:rFonts w:hint="eastAsia" w:ascii="宋体" w:hAnsi="宋体" w:cs="新宋体"/>
                <w:color w:val="auto"/>
                <w:highlight w:val="none"/>
              </w:rPr>
              <w:t xml:space="preserve">                       单位：（盖章）</w:t>
            </w:r>
          </w:p>
          <w:p w14:paraId="2FF0DAE3">
            <w:pPr>
              <w:snapToGrid w:val="0"/>
              <w:spacing w:line="360" w:lineRule="auto"/>
              <w:ind w:firstLine="573"/>
              <w:rPr>
                <w:rFonts w:hint="eastAsia" w:ascii="宋体" w:hAnsi="宋体" w:cs="新宋体"/>
                <w:color w:val="auto"/>
                <w:highlight w:val="none"/>
              </w:rPr>
            </w:pPr>
            <w:r>
              <w:rPr>
                <w:rFonts w:hint="eastAsia" w:ascii="宋体" w:hAnsi="宋体" w:cs="新宋体"/>
                <w:color w:val="auto"/>
                <w:highlight w:val="none"/>
              </w:rPr>
              <w:t xml:space="preserve">                                       年  月  日</w:t>
            </w:r>
          </w:p>
        </w:tc>
      </w:tr>
    </w:tbl>
    <w:p w14:paraId="69B135C6">
      <w:pPr>
        <w:rPr>
          <w:rFonts w:hint="eastAsia" w:ascii="宋体" w:hAnsi="宋体" w:cs="新宋体"/>
          <w:color w:val="auto"/>
          <w:szCs w:val="21"/>
          <w:highlight w:val="none"/>
        </w:rPr>
      </w:pPr>
      <w:r>
        <w:rPr>
          <w:rFonts w:hint="eastAsia" w:ascii="宋体" w:hAnsi="宋体" w:cs="新宋体"/>
          <w:color w:val="auto"/>
          <w:szCs w:val="21"/>
          <w:highlight w:val="none"/>
        </w:rPr>
        <w:t>注：1、法定代表人证明书也可以采用</w:t>
      </w:r>
      <w:bookmarkStart w:id="604" w:name="OLE_LINK11"/>
      <w:r>
        <w:rPr>
          <w:rFonts w:hint="eastAsia" w:ascii="宋体" w:hAnsi="宋体" w:cs="新宋体"/>
          <w:color w:val="auto"/>
          <w:szCs w:val="21"/>
          <w:highlight w:val="none"/>
        </w:rPr>
        <w:t>市场监督（工商行政）</w:t>
      </w:r>
      <w:bookmarkEnd w:id="604"/>
      <w:r>
        <w:rPr>
          <w:rFonts w:hint="eastAsia" w:ascii="宋体" w:hAnsi="宋体" w:cs="新宋体"/>
          <w:color w:val="auto"/>
          <w:szCs w:val="21"/>
          <w:highlight w:val="none"/>
        </w:rPr>
        <w:t>管理局统一印制的格式。</w:t>
      </w:r>
    </w:p>
    <w:p w14:paraId="1AE8D825">
      <w:pPr>
        <w:jc w:val="left"/>
        <w:rPr>
          <w:rFonts w:hint="eastAsia" w:ascii="宋体" w:hAnsi="宋体" w:cs="新宋体"/>
          <w:b/>
          <w:bCs/>
          <w:color w:val="auto"/>
          <w:sz w:val="28"/>
          <w:szCs w:val="28"/>
          <w:highlight w:val="none"/>
          <w:lang w:val="zh-CN"/>
        </w:rPr>
      </w:pPr>
      <w:r>
        <w:rPr>
          <w:rFonts w:hint="eastAsia" w:ascii="宋体" w:hAnsi="宋体" w:cs="新宋体"/>
          <w:color w:val="auto"/>
          <w:szCs w:val="21"/>
          <w:highlight w:val="none"/>
        </w:rPr>
        <w:t xml:space="preserve">    2、若为联合体投标，本证明书由主办方出具，仅填写主办方单位名称并由主办方盖章即可。</w:t>
      </w:r>
    </w:p>
    <w:p w14:paraId="24D6727F">
      <w:pPr>
        <w:spacing w:line="360" w:lineRule="auto"/>
        <w:jc w:val="center"/>
        <w:rPr>
          <w:rFonts w:hint="eastAsia" w:ascii="宋体" w:hAnsi="宋体" w:cs="新宋体"/>
          <w:b/>
          <w:bCs/>
          <w:color w:val="auto"/>
          <w:sz w:val="28"/>
          <w:szCs w:val="28"/>
          <w:highlight w:val="none"/>
          <w:lang w:val="zh-CN"/>
        </w:rPr>
      </w:pPr>
      <w:r>
        <w:rPr>
          <w:rFonts w:hint="eastAsia" w:ascii="宋体" w:hAnsi="宋体" w:cs="新宋体"/>
          <w:b/>
          <w:bCs/>
          <w:color w:val="auto"/>
          <w:sz w:val="28"/>
          <w:szCs w:val="28"/>
          <w:highlight w:val="none"/>
          <w:lang w:val="zh-CN"/>
        </w:rPr>
        <w:t>法定代表人授权委托书</w:t>
      </w:r>
    </w:p>
    <w:p w14:paraId="001D43D1">
      <w:pPr>
        <w:spacing w:line="360" w:lineRule="auto"/>
        <w:jc w:val="center"/>
        <w:rPr>
          <w:rFonts w:hint="eastAsia" w:ascii="宋体" w:hAnsi="宋体" w:cs="新宋体"/>
          <w:color w:val="auto"/>
          <w:highlight w:val="none"/>
        </w:rPr>
      </w:pPr>
      <w:r>
        <w:rPr>
          <w:rFonts w:hint="eastAsia" w:ascii="宋体" w:hAnsi="宋体" w:cs="新宋体"/>
          <w:color w:val="auto"/>
          <w:highlight w:val="none"/>
        </w:rPr>
        <w:t xml:space="preserve">                                                     （   ）第   号</w:t>
      </w:r>
    </w:p>
    <w:tbl>
      <w:tblPr>
        <w:tblStyle w:val="41"/>
        <w:tblW w:w="9510" w:type="dxa"/>
        <w:tblInd w:w="192" w:type="dxa"/>
        <w:tblBorders>
          <w:top w:val="single" w:color="auto" w:sz="4" w:space="0"/>
          <w:left w:val="single" w:color="auto" w:sz="4" w:space="0"/>
          <w:bottom w:val="single" w:color="auto" w:sz="4" w:space="0"/>
          <w:right w:val="single" w:color="auto" w:sz="4" w:space="0"/>
          <w:insideH w:val="thinThickSmallGap" w:color="339966" w:sz="24" w:space="0"/>
          <w:insideV w:val="none" w:color="auto" w:sz="0" w:space="0"/>
        </w:tblBorders>
        <w:tblLayout w:type="fixed"/>
        <w:tblCellMar>
          <w:top w:w="0" w:type="dxa"/>
          <w:left w:w="108" w:type="dxa"/>
          <w:bottom w:w="0" w:type="dxa"/>
          <w:right w:w="108" w:type="dxa"/>
        </w:tblCellMar>
      </w:tblPr>
      <w:tblGrid>
        <w:gridCol w:w="9510"/>
      </w:tblGrid>
      <w:tr w14:paraId="77A88EBA">
        <w:tblPrEx>
          <w:tblBorders>
            <w:top w:val="single" w:color="auto" w:sz="4" w:space="0"/>
            <w:left w:val="single" w:color="auto" w:sz="4" w:space="0"/>
            <w:bottom w:val="single" w:color="auto" w:sz="4" w:space="0"/>
            <w:right w:val="single" w:color="auto" w:sz="4" w:space="0"/>
            <w:insideH w:val="thinThickSmallGap" w:color="339966" w:sz="24" w:space="0"/>
            <w:insideV w:val="none" w:color="auto" w:sz="0" w:space="0"/>
          </w:tblBorders>
          <w:tblCellMar>
            <w:top w:w="0" w:type="dxa"/>
            <w:left w:w="108" w:type="dxa"/>
            <w:bottom w:w="0" w:type="dxa"/>
            <w:right w:w="108" w:type="dxa"/>
          </w:tblCellMar>
        </w:tblPrEx>
        <w:trPr>
          <w:trHeight w:val="3649" w:hRule="atLeast"/>
        </w:trPr>
        <w:tc>
          <w:tcPr>
            <w:tcW w:w="9510" w:type="dxa"/>
            <w:noWrap w:val="0"/>
            <w:vAlign w:val="top"/>
          </w:tcPr>
          <w:p w14:paraId="58B6A6EA">
            <w:pPr>
              <w:spacing w:line="360" w:lineRule="auto"/>
              <w:rPr>
                <w:rFonts w:hint="eastAsia" w:ascii="宋体" w:hAnsi="宋体" w:cs="新宋体"/>
                <w:color w:val="auto"/>
                <w:highlight w:val="none"/>
              </w:rPr>
            </w:pPr>
            <w:r>
              <w:rPr>
                <w:rFonts w:hint="eastAsia" w:ascii="宋体" w:hAnsi="宋体" w:cs="新宋体"/>
                <w:color w:val="auto"/>
                <w:highlight w:val="none"/>
              </w:rPr>
              <w:t>兹授权为我方</w:t>
            </w:r>
            <w:r>
              <w:rPr>
                <w:rFonts w:hint="eastAsia" w:ascii="宋体" w:hAnsi="宋体" w:cs="新宋体"/>
                <w:color w:val="auto"/>
                <w:highlight w:val="none"/>
                <w:u w:val="single"/>
              </w:rPr>
              <w:t xml:space="preserve">       为</w:t>
            </w:r>
            <w:r>
              <w:rPr>
                <w:rFonts w:hint="eastAsia" w:ascii="宋体" w:hAnsi="宋体" w:cs="新宋体"/>
                <w:color w:val="auto"/>
                <w:highlight w:val="none"/>
              </w:rPr>
              <w:t>委托代理人，其权限是：</w:t>
            </w:r>
            <w:r>
              <w:rPr>
                <w:rFonts w:hint="eastAsia" w:ascii="宋体" w:hAnsi="宋体" w:cs="新宋体"/>
                <w:color w:val="auto"/>
                <w:highlight w:val="none"/>
                <w:u w:val="single"/>
              </w:rPr>
              <w:t>负责办理         投标相关事宜</w:t>
            </w:r>
            <w:r>
              <w:rPr>
                <w:rFonts w:hint="eastAsia" w:ascii="宋体" w:hAnsi="宋体" w:cs="新宋体"/>
                <w:color w:val="auto"/>
                <w:highlight w:val="none"/>
              </w:rPr>
              <w:t>。</w:t>
            </w:r>
          </w:p>
          <w:p w14:paraId="341B76DC">
            <w:pPr>
              <w:spacing w:line="360" w:lineRule="auto"/>
              <w:ind w:firstLine="420" w:firstLineChars="200"/>
              <w:rPr>
                <w:rFonts w:hint="eastAsia" w:ascii="宋体" w:hAnsi="宋体" w:cs="新宋体"/>
                <w:color w:val="auto"/>
                <w:highlight w:val="none"/>
                <w:u w:val="single"/>
              </w:rPr>
            </w:pPr>
            <w:r>
              <w:rPr>
                <w:rFonts w:hint="eastAsia" w:ascii="宋体" w:hAnsi="宋体" w:cs="新宋体"/>
                <w:color w:val="auto"/>
                <w:highlight w:val="none"/>
              </w:rPr>
              <w:t>有效期限：</w:t>
            </w:r>
          </w:p>
          <w:p w14:paraId="591DA3E1">
            <w:pPr>
              <w:spacing w:line="360" w:lineRule="auto"/>
              <w:rPr>
                <w:rFonts w:hint="eastAsia" w:ascii="宋体" w:hAnsi="宋体" w:cs="新宋体"/>
                <w:color w:val="auto"/>
                <w:highlight w:val="none"/>
                <w:u w:val="single"/>
              </w:rPr>
            </w:pPr>
            <w:r>
              <w:rPr>
                <w:rFonts w:hint="eastAsia" w:ascii="宋体" w:hAnsi="宋体" w:cs="新宋体"/>
                <w:color w:val="auto"/>
                <w:highlight w:val="none"/>
              </w:rPr>
              <w:t>附：代理人性别： 年龄： 身份证号码：</w:t>
            </w:r>
          </w:p>
          <w:p w14:paraId="7320B5D7">
            <w:pPr>
              <w:snapToGrid w:val="0"/>
              <w:spacing w:line="360" w:lineRule="auto"/>
              <w:ind w:firstLine="570"/>
              <w:rPr>
                <w:rFonts w:hint="eastAsia" w:ascii="宋体" w:hAnsi="宋体" w:cs="新宋体"/>
                <w:color w:val="auto"/>
                <w:highlight w:val="none"/>
                <w:u w:val="single"/>
              </w:rPr>
            </w:pPr>
            <w:r>
              <w:rPr>
                <w:rFonts w:hint="eastAsia" w:ascii="宋体" w:hAnsi="宋体" w:cs="新宋体"/>
                <w:color w:val="auto"/>
                <w:highlight w:val="none"/>
              </w:rPr>
              <w:t>统一社会信用代码：  企业类型：</w:t>
            </w:r>
          </w:p>
          <w:p w14:paraId="2E9BFDA5">
            <w:pPr>
              <w:snapToGrid w:val="0"/>
              <w:spacing w:line="360" w:lineRule="auto"/>
              <w:ind w:firstLine="570"/>
              <w:rPr>
                <w:rFonts w:hint="eastAsia" w:ascii="宋体" w:hAnsi="宋体" w:cs="新宋体"/>
                <w:color w:val="auto"/>
                <w:highlight w:val="none"/>
                <w:u w:val="single"/>
              </w:rPr>
            </w:pPr>
            <w:r>
              <w:rPr>
                <w:rFonts w:hint="eastAsia" w:ascii="宋体" w:hAnsi="宋体" w:cs="新宋体"/>
                <w:color w:val="auto"/>
                <w:highlight w:val="none"/>
              </w:rPr>
              <w:t>经营范围：</w:t>
            </w:r>
          </w:p>
          <w:p w14:paraId="7ADFB1D5">
            <w:pPr>
              <w:spacing w:line="360" w:lineRule="auto"/>
              <w:ind w:firstLine="420" w:firstLineChars="200"/>
              <w:rPr>
                <w:rFonts w:hint="eastAsia" w:ascii="宋体" w:hAnsi="宋体" w:cs="新宋体"/>
                <w:color w:val="auto"/>
                <w:highlight w:val="none"/>
              </w:rPr>
            </w:pPr>
            <w:r>
              <w:rPr>
                <w:rFonts w:hint="eastAsia" w:ascii="宋体" w:hAnsi="宋体" w:cs="新宋体"/>
                <w:color w:val="auto"/>
                <w:highlight w:val="none"/>
              </w:rPr>
              <w:t>法定代表人（负责人）：（签名或盖章）</w:t>
            </w:r>
          </w:p>
          <w:p w14:paraId="26893CAA">
            <w:pPr>
              <w:spacing w:line="360" w:lineRule="auto"/>
              <w:ind w:firstLine="420" w:firstLineChars="200"/>
              <w:rPr>
                <w:rFonts w:hint="eastAsia" w:ascii="宋体" w:hAnsi="宋体" w:cs="新宋体"/>
                <w:color w:val="auto"/>
                <w:highlight w:val="none"/>
              </w:rPr>
            </w:pPr>
            <w:r>
              <w:rPr>
                <w:rFonts w:hint="eastAsia" w:ascii="宋体" w:hAnsi="宋体" w:cs="新宋体"/>
                <w:color w:val="auto"/>
                <w:highlight w:val="none"/>
              </w:rPr>
              <w:t>授权单位：（盖章）</w:t>
            </w:r>
          </w:p>
          <w:p w14:paraId="18BC1194">
            <w:pPr>
              <w:snapToGrid w:val="0"/>
              <w:spacing w:line="360" w:lineRule="auto"/>
              <w:ind w:firstLine="570"/>
              <w:rPr>
                <w:rFonts w:hint="eastAsia" w:ascii="宋体" w:hAnsi="宋体" w:cs="新宋体"/>
                <w:color w:val="auto"/>
                <w:highlight w:val="none"/>
              </w:rPr>
            </w:pPr>
            <w:r>
              <w:rPr>
                <w:rFonts w:hint="eastAsia" w:ascii="宋体" w:hAnsi="宋体" w:cs="新宋体"/>
                <w:color w:val="auto"/>
                <w:highlight w:val="none"/>
              </w:rPr>
              <w:t xml:space="preserve">                      年  月  日</w:t>
            </w:r>
          </w:p>
        </w:tc>
      </w:tr>
    </w:tbl>
    <w:p w14:paraId="7BFB5049">
      <w:pPr>
        <w:rPr>
          <w:rFonts w:hint="eastAsia" w:ascii="宋体" w:hAnsi="宋体" w:cs="新宋体"/>
          <w:color w:val="auto"/>
          <w:szCs w:val="21"/>
          <w:highlight w:val="none"/>
        </w:rPr>
      </w:pPr>
      <w:r>
        <w:rPr>
          <w:rFonts w:hint="eastAsia" w:ascii="宋体" w:hAnsi="宋体" w:cs="新宋体"/>
          <w:color w:val="auto"/>
          <w:szCs w:val="21"/>
          <w:highlight w:val="none"/>
        </w:rPr>
        <w:t>注：1、法定代表人授权委托书也可以采用市场监督（工商行政）管理局统一印制的格式。</w:t>
      </w:r>
    </w:p>
    <w:p w14:paraId="0EB8452B">
      <w:pPr>
        <w:numPr>
          <w:ilvl w:val="0"/>
          <w:numId w:val="0"/>
        </w:numPr>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2、若为联合体投标，本授权委托书由主办方出具，仅填写主办方单位名称并由主办方签字或盖章即可。</w:t>
      </w:r>
    </w:p>
    <w:p w14:paraId="754D3934">
      <w:pPr>
        <w:ind w:firstLine="420" w:firstLineChars="200"/>
        <w:rPr>
          <w:rFonts w:hint="eastAsia" w:ascii="宋体" w:hAnsi="宋体" w:cs="新宋体"/>
          <w:color w:val="auto"/>
          <w:szCs w:val="21"/>
          <w:highlight w:val="none"/>
        </w:rPr>
      </w:pPr>
      <w:r>
        <w:rPr>
          <w:rFonts w:hint="eastAsia" w:ascii="宋体" w:hAnsi="宋体" w:cs="新宋体"/>
          <w:color w:val="auto"/>
          <w:szCs w:val="21"/>
          <w:highlight w:val="none"/>
        </w:rPr>
        <w:t>3、如出具授权委托书，需后附被授权委托人的社保证明材料（</w:t>
      </w:r>
      <w:r>
        <w:rPr>
          <w:rFonts w:hint="eastAsia" w:cs="宋体"/>
          <w:color w:val="auto"/>
          <w:highlight w:val="none"/>
          <w:lang w:bidi="ar"/>
        </w:rPr>
        <w:t>详见投标人须知前附表中条款号10.14项</w:t>
      </w:r>
      <w:r>
        <w:rPr>
          <w:rFonts w:hint="eastAsia" w:ascii="宋体" w:hAnsi="宋体" w:cs="新宋体"/>
          <w:color w:val="auto"/>
          <w:szCs w:val="21"/>
          <w:highlight w:val="none"/>
        </w:rPr>
        <w:t>）；若为联合体投标，指联合体主办方交纳的社保证明文件。</w:t>
      </w:r>
    </w:p>
    <w:p w14:paraId="62815C57">
      <w:pPr>
        <w:pStyle w:val="21"/>
        <w:rPr>
          <w:b/>
          <w:color w:val="auto"/>
          <w:szCs w:val="21"/>
          <w:highlight w:val="none"/>
        </w:rPr>
      </w:pPr>
    </w:p>
    <w:p w14:paraId="4C3B7A53">
      <w:pPr>
        <w:pStyle w:val="21"/>
        <w:rPr>
          <w:b/>
          <w:color w:val="auto"/>
          <w:szCs w:val="21"/>
          <w:highlight w:val="none"/>
        </w:rPr>
      </w:pPr>
    </w:p>
    <w:p w14:paraId="22698D99">
      <w:pPr>
        <w:pStyle w:val="21"/>
        <w:rPr>
          <w:rFonts w:ascii="宋体" w:hAnsi="宋体" w:eastAsia="宋体" w:cs="新宋体"/>
          <w:color w:val="auto"/>
          <w:sz w:val="24"/>
          <w:highlight w:val="none"/>
        </w:rPr>
      </w:pPr>
    </w:p>
    <w:p w14:paraId="7505EDA0">
      <w:pPr>
        <w:pStyle w:val="21"/>
        <w:rPr>
          <w:rFonts w:hint="eastAsia" w:ascii="宋体" w:hAnsi="宋体" w:eastAsia="宋体" w:cs="新宋体"/>
          <w:color w:val="auto"/>
          <w:sz w:val="24"/>
          <w:highlight w:val="none"/>
        </w:rPr>
      </w:pPr>
      <w:r>
        <w:rPr>
          <w:rFonts w:ascii="宋体" w:hAnsi="宋体" w:eastAsia="宋体" w:cs="新宋体"/>
          <w:color w:val="auto"/>
          <w:sz w:val="24"/>
          <w:highlight w:val="none"/>
        </w:rPr>
        <w:br w:type="page"/>
      </w:r>
      <w:r>
        <w:rPr>
          <w:rFonts w:hint="eastAsia" w:ascii="宋体" w:hAnsi="宋体" w:eastAsia="宋体" w:cs="新宋体"/>
          <w:color w:val="auto"/>
          <w:sz w:val="24"/>
          <w:highlight w:val="none"/>
        </w:rPr>
        <w:t>格式</w:t>
      </w:r>
      <w:r>
        <w:rPr>
          <w:rFonts w:ascii="宋体" w:hAnsi="宋体" w:eastAsia="宋体" w:cs="新宋体"/>
          <w:color w:val="auto"/>
          <w:sz w:val="24"/>
          <w:highlight w:val="none"/>
        </w:rPr>
        <w:t>3</w:t>
      </w:r>
      <w:r>
        <w:rPr>
          <w:rFonts w:hint="eastAsia" w:ascii="宋体" w:hAnsi="宋体" w:eastAsia="宋体" w:cs="新宋体"/>
          <w:color w:val="auto"/>
          <w:sz w:val="24"/>
          <w:highlight w:val="none"/>
        </w:rPr>
        <w:t>：</w:t>
      </w:r>
    </w:p>
    <w:p w14:paraId="746F6FED">
      <w:pPr>
        <w:pStyle w:val="86"/>
        <w:spacing w:beforeLines="0" w:afterLines="0" w:line="360" w:lineRule="auto"/>
        <w:jc w:val="center"/>
        <w:rPr>
          <w:rFonts w:hint="eastAsia" w:ascii="宋体" w:eastAsia="宋体" w:cs="黑体"/>
          <w:color w:val="auto"/>
          <w:spacing w:val="0"/>
          <w:sz w:val="32"/>
          <w:szCs w:val="32"/>
          <w:highlight w:val="none"/>
        </w:rPr>
      </w:pPr>
      <w:r>
        <w:rPr>
          <w:rFonts w:hint="eastAsia" w:ascii="宋体" w:eastAsia="宋体" w:cs="黑体"/>
          <w:color w:val="auto"/>
          <w:spacing w:val="0"/>
          <w:sz w:val="32"/>
          <w:szCs w:val="32"/>
          <w:highlight w:val="none"/>
        </w:rPr>
        <w:t>投标承诺书</w:t>
      </w:r>
    </w:p>
    <w:p w14:paraId="46324813">
      <w:pPr>
        <w:spacing w:line="360" w:lineRule="auto"/>
        <w:rPr>
          <w:rFonts w:hint="eastAsia" w:ascii="宋体" w:hAnsi="宋体"/>
          <w:color w:val="auto"/>
          <w:szCs w:val="21"/>
          <w:highlight w:val="none"/>
        </w:rPr>
      </w:pPr>
    </w:p>
    <w:p w14:paraId="326AA078">
      <w:pPr>
        <w:spacing w:line="360" w:lineRule="auto"/>
        <w:rPr>
          <w:rFonts w:hint="eastAsia" w:ascii="宋体" w:hAnsi="宋体"/>
          <w:color w:val="auto"/>
          <w:szCs w:val="21"/>
          <w:highlight w:val="none"/>
        </w:rPr>
      </w:pPr>
      <w:r>
        <w:rPr>
          <w:rFonts w:hint="eastAsia" w:ascii="宋体" w:hAnsi="宋体"/>
          <w:color w:val="auto"/>
          <w:szCs w:val="21"/>
          <w:highlight w:val="none"/>
        </w:rPr>
        <w:t>致广州市番禺信息技术投资发展有限公司：</w:t>
      </w:r>
    </w:p>
    <w:p w14:paraId="6A14630A">
      <w:pPr>
        <w:spacing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若我方成为“广州大学城科技园第三期装修设计施工总承包项目”的中标单位，我方郑重承诺，将切实完成以下工作，若不在限定时间内完成以下任何一项工作，可视为我方放弃本次中标资格，招标人可另择中标单位：</w:t>
      </w:r>
    </w:p>
    <w:p w14:paraId="20DF2894">
      <w:pPr>
        <w:spacing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1、在招标代通知的时间内，派委托代理人携带身份证及法人授权委托证明及时收取中标通知书，收到中标通知书后2个工作日内提交按照招投标文件、答疑纪要及有关补充说明、通知拟写的合同稿及其电子文件给招标人。</w:t>
      </w:r>
    </w:p>
    <w:p w14:paraId="0ACF2FDB">
      <w:pPr>
        <w:spacing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2、我单位合同签订负责人收到已审定的合同正式稿后5个工作日内签订合同并送达招标人。</w:t>
      </w:r>
    </w:p>
    <w:p w14:paraId="382618C6">
      <w:pPr>
        <w:spacing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3、招标人通知领取已签订的合同文件后2个工作日内领取合同文件。</w:t>
      </w:r>
    </w:p>
    <w:p w14:paraId="1E454F53">
      <w:pPr>
        <w:spacing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4、我方承诺，严格按照上述1～3项要求办理相关工作，若不能按上述1～3项要求办理相关工作，我方自动放弃中标人资格，接受相关条款处罚。</w:t>
      </w:r>
    </w:p>
    <w:p w14:paraId="57A4123C">
      <w:pPr>
        <w:spacing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5、合同签订负责人和项目负责人保持电话联系畅通。</w:t>
      </w:r>
    </w:p>
    <w:p w14:paraId="204DBE4E">
      <w:pPr>
        <w:spacing w:line="360" w:lineRule="auto"/>
        <w:ind w:firstLine="420" w:firstLineChars="200"/>
        <w:rPr>
          <w:rFonts w:hint="eastAsia" w:ascii="宋体" w:hAnsi="宋体"/>
          <w:color w:val="auto"/>
          <w:szCs w:val="21"/>
          <w:highlight w:val="none"/>
        </w:rPr>
      </w:pPr>
    </w:p>
    <w:p w14:paraId="0C94C113">
      <w:pPr>
        <w:spacing w:line="360" w:lineRule="auto"/>
        <w:rPr>
          <w:rFonts w:hint="eastAsia" w:ascii="宋体" w:hAnsi="宋体"/>
          <w:color w:val="auto"/>
          <w:szCs w:val="21"/>
          <w:highlight w:val="none"/>
        </w:rPr>
      </w:pPr>
      <w:r>
        <w:rPr>
          <w:rFonts w:hint="eastAsia" w:ascii="宋体" w:hAnsi="宋体"/>
          <w:color w:val="auto"/>
          <w:szCs w:val="21"/>
          <w:highlight w:val="none"/>
        </w:rPr>
        <w:t>投标单位（盖公章）：</w:t>
      </w:r>
    </w:p>
    <w:p w14:paraId="0FAFBC52">
      <w:pPr>
        <w:spacing w:line="360" w:lineRule="auto"/>
        <w:rPr>
          <w:rFonts w:hint="eastAsia" w:ascii="宋体" w:hAnsi="宋体"/>
          <w:color w:val="auto"/>
          <w:szCs w:val="21"/>
          <w:highlight w:val="none"/>
        </w:rPr>
      </w:pPr>
      <w:r>
        <w:rPr>
          <w:rFonts w:hint="eastAsia" w:ascii="宋体" w:hAnsi="宋体"/>
          <w:color w:val="auto"/>
          <w:szCs w:val="21"/>
          <w:highlight w:val="none"/>
        </w:rPr>
        <w:t>法定代表人（签字或盖章）：</w:t>
      </w:r>
    </w:p>
    <w:p w14:paraId="22762BAE">
      <w:pPr>
        <w:spacing w:line="360" w:lineRule="auto"/>
        <w:rPr>
          <w:rFonts w:hint="eastAsia" w:ascii="宋体" w:hAnsi="宋体"/>
          <w:color w:val="auto"/>
          <w:szCs w:val="21"/>
          <w:highlight w:val="none"/>
        </w:rPr>
      </w:pPr>
      <w:r>
        <w:rPr>
          <w:rFonts w:hint="eastAsia" w:ascii="宋体" w:hAnsi="宋体"/>
          <w:color w:val="auto"/>
          <w:szCs w:val="21"/>
          <w:highlight w:val="none"/>
        </w:rPr>
        <w:t>项目总负责人（签名或盖章）：</w:t>
      </w:r>
    </w:p>
    <w:p w14:paraId="2899DF63">
      <w:pPr>
        <w:spacing w:line="360" w:lineRule="auto"/>
        <w:rPr>
          <w:rFonts w:hint="eastAsia" w:ascii="宋体" w:hAnsi="宋体"/>
          <w:color w:val="auto"/>
          <w:szCs w:val="21"/>
          <w:highlight w:val="none"/>
        </w:rPr>
      </w:pPr>
      <w:r>
        <w:rPr>
          <w:rFonts w:hint="eastAsia" w:ascii="宋体" w:hAnsi="宋体"/>
          <w:color w:val="auto"/>
          <w:szCs w:val="21"/>
          <w:highlight w:val="none"/>
        </w:rPr>
        <w:t>项目总负责人联系电话：</w:t>
      </w:r>
    </w:p>
    <w:p w14:paraId="4D64342A">
      <w:pPr>
        <w:spacing w:line="360" w:lineRule="auto"/>
        <w:rPr>
          <w:rFonts w:hint="eastAsia" w:ascii="宋体" w:hAnsi="宋体"/>
          <w:color w:val="auto"/>
          <w:szCs w:val="21"/>
          <w:highlight w:val="none"/>
        </w:rPr>
      </w:pPr>
      <w:r>
        <w:rPr>
          <w:rFonts w:hint="eastAsia" w:ascii="宋体" w:hAnsi="宋体"/>
          <w:color w:val="auto"/>
          <w:szCs w:val="21"/>
          <w:highlight w:val="none"/>
        </w:rPr>
        <w:t>合同签订负责人（签名或盖章）：</w:t>
      </w:r>
    </w:p>
    <w:p w14:paraId="117F110D">
      <w:pPr>
        <w:spacing w:line="360" w:lineRule="auto"/>
        <w:rPr>
          <w:rFonts w:hint="eastAsia" w:ascii="宋体" w:hAnsi="宋体"/>
          <w:color w:val="auto"/>
          <w:szCs w:val="21"/>
          <w:highlight w:val="none"/>
        </w:rPr>
      </w:pPr>
      <w:r>
        <w:rPr>
          <w:rFonts w:hint="eastAsia" w:ascii="宋体" w:hAnsi="宋体"/>
          <w:color w:val="auto"/>
          <w:szCs w:val="21"/>
          <w:highlight w:val="none"/>
        </w:rPr>
        <w:t>合同签订负责人联系电话：</w:t>
      </w:r>
    </w:p>
    <w:p w14:paraId="3AAA0671">
      <w:pPr>
        <w:pStyle w:val="74"/>
        <w:ind w:right="458" w:firstLine="0"/>
        <w:jc w:val="right"/>
        <w:rPr>
          <w:rFonts w:hint="eastAsia" w:ascii="宋体" w:hAnsi="宋体" w:eastAsia="宋体"/>
          <w:color w:val="auto"/>
          <w:sz w:val="21"/>
          <w:szCs w:val="21"/>
          <w:highlight w:val="none"/>
        </w:rPr>
      </w:pPr>
    </w:p>
    <w:p w14:paraId="084A155A">
      <w:pPr>
        <w:jc w:val="right"/>
        <w:rPr>
          <w:rFonts w:ascii="宋体" w:hAnsi="宋体"/>
          <w:color w:val="auto"/>
          <w:szCs w:val="21"/>
          <w:highlight w:val="none"/>
        </w:rPr>
      </w:pPr>
      <w:r>
        <w:rPr>
          <w:rFonts w:hint="eastAsia" w:ascii="宋体" w:hAnsi="宋体"/>
          <w:color w:val="auto"/>
          <w:szCs w:val="21"/>
          <w:highlight w:val="none"/>
        </w:rPr>
        <w:t xml:space="preserve">  年  月  日</w:t>
      </w:r>
    </w:p>
    <w:p w14:paraId="2EB1964C">
      <w:pPr>
        <w:pStyle w:val="21"/>
        <w:rPr>
          <w:color w:val="auto"/>
          <w:highlight w:val="none"/>
        </w:rPr>
      </w:pPr>
    </w:p>
    <w:p w14:paraId="2D621F18">
      <w:pPr>
        <w:rPr>
          <w:color w:val="auto"/>
          <w:highlight w:val="none"/>
        </w:rPr>
      </w:pPr>
    </w:p>
    <w:p w14:paraId="007D1702">
      <w:pPr>
        <w:pStyle w:val="21"/>
        <w:rPr>
          <w:color w:val="auto"/>
          <w:highlight w:val="none"/>
        </w:rPr>
      </w:pPr>
    </w:p>
    <w:p w14:paraId="546026B6">
      <w:pPr>
        <w:rPr>
          <w:color w:val="auto"/>
          <w:highlight w:val="none"/>
        </w:rPr>
      </w:pPr>
    </w:p>
    <w:p w14:paraId="1C0ADF9A">
      <w:pPr>
        <w:rPr>
          <w:color w:val="auto"/>
          <w:highlight w:val="none"/>
        </w:rPr>
      </w:pPr>
    </w:p>
    <w:p w14:paraId="038580D1">
      <w:pPr>
        <w:pStyle w:val="21"/>
        <w:rPr>
          <w:color w:val="auto"/>
          <w:highlight w:val="none"/>
        </w:rPr>
      </w:pPr>
    </w:p>
    <w:p w14:paraId="2CC5226A">
      <w:pPr>
        <w:pStyle w:val="38"/>
        <w:spacing w:line="360" w:lineRule="auto"/>
        <w:ind w:firstLine="0"/>
        <w:rPr>
          <w:rFonts w:hint="eastAsia" w:ascii="宋体" w:hAnsi="宋体" w:cs="新宋体"/>
          <w:color w:val="auto"/>
          <w:sz w:val="24"/>
          <w:highlight w:val="none"/>
        </w:rPr>
      </w:pPr>
    </w:p>
    <w:p w14:paraId="19686240">
      <w:pPr>
        <w:pStyle w:val="38"/>
        <w:spacing w:line="360" w:lineRule="auto"/>
        <w:ind w:firstLine="0"/>
        <w:rPr>
          <w:rFonts w:hint="eastAsia" w:ascii="宋体" w:hAnsi="宋体" w:cs="新宋体"/>
          <w:color w:val="auto"/>
          <w:sz w:val="24"/>
          <w:highlight w:val="none"/>
        </w:rPr>
      </w:pPr>
    </w:p>
    <w:p w14:paraId="271B54E1">
      <w:pPr>
        <w:autoSpaceDE w:val="0"/>
        <w:autoSpaceDN w:val="0"/>
        <w:adjustRightInd w:val="0"/>
        <w:spacing w:line="360" w:lineRule="auto"/>
        <w:jc w:val="left"/>
        <w:rPr>
          <w:rFonts w:hint="eastAsia" w:ascii="黑体" w:hAnsi="黑体" w:cs="黑体"/>
          <w:b/>
          <w:color w:val="auto"/>
          <w:sz w:val="32"/>
          <w:szCs w:val="32"/>
          <w:highlight w:val="none"/>
        </w:rPr>
      </w:pPr>
      <w:r>
        <w:rPr>
          <w:rFonts w:hint="eastAsia" w:ascii="宋体" w:hAnsi="宋体" w:cs="新宋体"/>
          <w:color w:val="auto"/>
          <w:sz w:val="24"/>
          <w:highlight w:val="none"/>
        </w:rPr>
        <w:t>格式4：</w:t>
      </w:r>
    </w:p>
    <w:p w14:paraId="454486B5">
      <w:pPr>
        <w:autoSpaceDE w:val="0"/>
        <w:autoSpaceDN w:val="0"/>
        <w:adjustRightInd w:val="0"/>
        <w:spacing w:line="360" w:lineRule="auto"/>
        <w:jc w:val="center"/>
        <w:rPr>
          <w:rFonts w:hint="eastAsia" w:ascii="宋体" w:hAnsi="宋体" w:cs="黑体"/>
          <w:b/>
          <w:color w:val="auto"/>
          <w:sz w:val="32"/>
          <w:szCs w:val="32"/>
          <w:highlight w:val="none"/>
        </w:rPr>
      </w:pPr>
      <w:r>
        <w:rPr>
          <w:rFonts w:hint="eastAsia" w:ascii="宋体" w:hAnsi="宋体" w:cs="黑体"/>
          <w:b/>
          <w:color w:val="auto"/>
          <w:sz w:val="32"/>
          <w:szCs w:val="32"/>
          <w:highlight w:val="none"/>
        </w:rPr>
        <w:t>参与编制施工技术投标文件人员名单</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749"/>
        <w:gridCol w:w="1311"/>
        <w:gridCol w:w="2320"/>
        <w:gridCol w:w="2449"/>
        <w:gridCol w:w="2425"/>
      </w:tblGrid>
      <w:tr w14:paraId="3BDD01DF">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62" w:hRule="atLeast"/>
          <w:jc w:val="center"/>
        </w:trPr>
        <w:tc>
          <w:tcPr>
            <w:tcW w:w="749" w:type="dxa"/>
            <w:noWrap w:val="0"/>
            <w:vAlign w:val="center"/>
          </w:tcPr>
          <w:p w14:paraId="4DB6969E">
            <w:pPr>
              <w:tabs>
                <w:tab w:val="left" w:pos="0"/>
                <w:tab w:val="left" w:pos="720"/>
              </w:tabs>
              <w:adjustRightInd w:val="0"/>
              <w:snapToGrid w:val="0"/>
              <w:spacing w:line="360" w:lineRule="auto"/>
              <w:jc w:val="center"/>
              <w:rPr>
                <w:rFonts w:hint="eastAsia" w:ascii="宋体" w:hAnsi="宋体"/>
                <w:color w:val="auto"/>
                <w:szCs w:val="21"/>
                <w:highlight w:val="none"/>
              </w:rPr>
            </w:pPr>
            <w:r>
              <w:rPr>
                <w:rFonts w:hint="eastAsia" w:ascii="宋体" w:hAnsi="宋体"/>
                <w:color w:val="auto"/>
                <w:szCs w:val="21"/>
                <w:highlight w:val="none"/>
              </w:rPr>
              <w:t>姓名</w:t>
            </w:r>
          </w:p>
        </w:tc>
        <w:tc>
          <w:tcPr>
            <w:tcW w:w="1311" w:type="dxa"/>
            <w:noWrap w:val="0"/>
            <w:vAlign w:val="center"/>
          </w:tcPr>
          <w:p w14:paraId="5DE1BB4C">
            <w:pPr>
              <w:tabs>
                <w:tab w:val="left" w:pos="0"/>
                <w:tab w:val="left" w:pos="720"/>
              </w:tabs>
              <w:adjustRightInd w:val="0"/>
              <w:snapToGrid w:val="0"/>
              <w:spacing w:line="360" w:lineRule="auto"/>
              <w:jc w:val="center"/>
              <w:rPr>
                <w:rFonts w:hint="eastAsia" w:ascii="宋体" w:hAnsi="宋体"/>
                <w:color w:val="auto"/>
                <w:szCs w:val="21"/>
                <w:highlight w:val="none"/>
              </w:rPr>
            </w:pPr>
            <w:r>
              <w:rPr>
                <w:rFonts w:hint="eastAsia" w:ascii="宋体" w:hAnsi="宋体"/>
                <w:color w:val="auto"/>
                <w:szCs w:val="21"/>
                <w:highlight w:val="none"/>
              </w:rPr>
              <w:t>职务</w:t>
            </w:r>
          </w:p>
        </w:tc>
        <w:tc>
          <w:tcPr>
            <w:tcW w:w="2320" w:type="dxa"/>
            <w:noWrap w:val="0"/>
            <w:vAlign w:val="center"/>
          </w:tcPr>
          <w:p w14:paraId="4B712E75">
            <w:pPr>
              <w:tabs>
                <w:tab w:val="left" w:pos="0"/>
                <w:tab w:val="left" w:pos="720"/>
              </w:tabs>
              <w:adjustRightInd w:val="0"/>
              <w:snapToGrid w:val="0"/>
              <w:spacing w:line="360" w:lineRule="auto"/>
              <w:jc w:val="center"/>
              <w:rPr>
                <w:rFonts w:hint="eastAsia" w:ascii="宋体" w:hAnsi="宋体"/>
                <w:color w:val="auto"/>
                <w:szCs w:val="21"/>
                <w:highlight w:val="none"/>
              </w:rPr>
            </w:pPr>
            <w:r>
              <w:rPr>
                <w:rFonts w:hint="eastAsia" w:ascii="宋体" w:hAnsi="宋体"/>
                <w:color w:val="auto"/>
                <w:szCs w:val="21"/>
                <w:highlight w:val="none"/>
              </w:rPr>
              <w:t>所承担工作</w:t>
            </w:r>
          </w:p>
        </w:tc>
        <w:tc>
          <w:tcPr>
            <w:tcW w:w="2449" w:type="dxa"/>
            <w:noWrap w:val="0"/>
            <w:vAlign w:val="center"/>
          </w:tcPr>
          <w:p w14:paraId="28D6709D">
            <w:pPr>
              <w:tabs>
                <w:tab w:val="left" w:pos="0"/>
                <w:tab w:val="left" w:pos="720"/>
              </w:tabs>
              <w:adjustRightInd w:val="0"/>
              <w:snapToGrid w:val="0"/>
              <w:spacing w:line="360" w:lineRule="auto"/>
              <w:jc w:val="center"/>
              <w:rPr>
                <w:rFonts w:hint="eastAsia" w:ascii="宋体" w:hAnsi="宋体"/>
                <w:color w:val="auto"/>
                <w:szCs w:val="21"/>
                <w:highlight w:val="none"/>
              </w:rPr>
            </w:pPr>
            <w:r>
              <w:rPr>
                <w:rFonts w:hint="eastAsia" w:ascii="宋体" w:hAnsi="宋体"/>
                <w:color w:val="auto"/>
                <w:szCs w:val="21"/>
                <w:highlight w:val="none"/>
              </w:rPr>
              <w:t>身份证号码</w:t>
            </w:r>
          </w:p>
        </w:tc>
        <w:tc>
          <w:tcPr>
            <w:tcW w:w="2425" w:type="dxa"/>
            <w:noWrap w:val="0"/>
            <w:vAlign w:val="center"/>
          </w:tcPr>
          <w:p w14:paraId="7EF098FD">
            <w:pPr>
              <w:tabs>
                <w:tab w:val="left" w:pos="0"/>
                <w:tab w:val="left" w:pos="720"/>
              </w:tabs>
              <w:adjustRightInd w:val="0"/>
              <w:snapToGrid w:val="0"/>
              <w:spacing w:line="360" w:lineRule="auto"/>
              <w:jc w:val="center"/>
              <w:rPr>
                <w:rFonts w:hint="eastAsia" w:ascii="宋体" w:hAnsi="宋体"/>
                <w:color w:val="auto"/>
                <w:szCs w:val="21"/>
                <w:highlight w:val="none"/>
              </w:rPr>
            </w:pPr>
            <w:r>
              <w:rPr>
                <w:rFonts w:hint="eastAsia" w:ascii="宋体" w:hAnsi="宋体"/>
                <w:color w:val="auto"/>
                <w:szCs w:val="21"/>
                <w:highlight w:val="none"/>
              </w:rPr>
              <w:t>本人签名栏</w:t>
            </w:r>
          </w:p>
        </w:tc>
      </w:tr>
      <w:tr w14:paraId="1C7BEDF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68" w:hRule="atLeast"/>
          <w:jc w:val="center"/>
        </w:trPr>
        <w:tc>
          <w:tcPr>
            <w:tcW w:w="749" w:type="dxa"/>
            <w:noWrap w:val="0"/>
            <w:vAlign w:val="center"/>
          </w:tcPr>
          <w:p w14:paraId="11246C96">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1311" w:type="dxa"/>
            <w:noWrap w:val="0"/>
            <w:vAlign w:val="center"/>
          </w:tcPr>
          <w:p w14:paraId="33457BE7">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320" w:type="dxa"/>
            <w:noWrap w:val="0"/>
            <w:vAlign w:val="center"/>
          </w:tcPr>
          <w:p w14:paraId="5B3DC076">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49" w:type="dxa"/>
            <w:noWrap w:val="0"/>
            <w:vAlign w:val="center"/>
          </w:tcPr>
          <w:p w14:paraId="25275E70">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25" w:type="dxa"/>
            <w:noWrap w:val="0"/>
            <w:vAlign w:val="center"/>
          </w:tcPr>
          <w:p w14:paraId="31946172">
            <w:pPr>
              <w:tabs>
                <w:tab w:val="left" w:pos="0"/>
                <w:tab w:val="left" w:pos="720"/>
              </w:tabs>
              <w:adjustRightInd w:val="0"/>
              <w:snapToGrid w:val="0"/>
              <w:spacing w:line="360" w:lineRule="auto"/>
              <w:jc w:val="center"/>
              <w:rPr>
                <w:rFonts w:hint="eastAsia" w:ascii="宋体" w:hAnsi="宋体"/>
                <w:color w:val="auto"/>
                <w:szCs w:val="21"/>
                <w:highlight w:val="none"/>
              </w:rPr>
            </w:pPr>
          </w:p>
        </w:tc>
      </w:tr>
      <w:tr w14:paraId="6F07D63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3550D611">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1311" w:type="dxa"/>
            <w:noWrap w:val="0"/>
            <w:vAlign w:val="center"/>
          </w:tcPr>
          <w:p w14:paraId="23FC5F9C">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320" w:type="dxa"/>
            <w:noWrap w:val="0"/>
            <w:vAlign w:val="center"/>
          </w:tcPr>
          <w:p w14:paraId="24F38524">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49" w:type="dxa"/>
            <w:noWrap w:val="0"/>
            <w:vAlign w:val="center"/>
          </w:tcPr>
          <w:p w14:paraId="5F49CFBA">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25" w:type="dxa"/>
            <w:noWrap w:val="0"/>
            <w:vAlign w:val="center"/>
          </w:tcPr>
          <w:p w14:paraId="01F59088">
            <w:pPr>
              <w:tabs>
                <w:tab w:val="left" w:pos="0"/>
                <w:tab w:val="left" w:pos="720"/>
              </w:tabs>
              <w:adjustRightInd w:val="0"/>
              <w:snapToGrid w:val="0"/>
              <w:spacing w:line="360" w:lineRule="auto"/>
              <w:jc w:val="center"/>
              <w:rPr>
                <w:rFonts w:hint="eastAsia" w:ascii="宋体" w:hAnsi="宋体"/>
                <w:color w:val="auto"/>
                <w:szCs w:val="21"/>
                <w:highlight w:val="none"/>
              </w:rPr>
            </w:pPr>
          </w:p>
        </w:tc>
      </w:tr>
      <w:tr w14:paraId="267FB23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0F9F9172">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1311" w:type="dxa"/>
            <w:noWrap w:val="0"/>
            <w:vAlign w:val="center"/>
          </w:tcPr>
          <w:p w14:paraId="48629CB0">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320" w:type="dxa"/>
            <w:noWrap w:val="0"/>
            <w:vAlign w:val="center"/>
          </w:tcPr>
          <w:p w14:paraId="3247DC0B">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49" w:type="dxa"/>
            <w:noWrap w:val="0"/>
            <w:vAlign w:val="center"/>
          </w:tcPr>
          <w:p w14:paraId="43D2B040">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25" w:type="dxa"/>
            <w:noWrap w:val="0"/>
            <w:vAlign w:val="center"/>
          </w:tcPr>
          <w:p w14:paraId="6523470A">
            <w:pPr>
              <w:tabs>
                <w:tab w:val="left" w:pos="0"/>
                <w:tab w:val="left" w:pos="720"/>
              </w:tabs>
              <w:adjustRightInd w:val="0"/>
              <w:snapToGrid w:val="0"/>
              <w:spacing w:line="360" w:lineRule="auto"/>
              <w:jc w:val="center"/>
              <w:rPr>
                <w:rFonts w:hint="eastAsia" w:ascii="宋体" w:hAnsi="宋体"/>
                <w:color w:val="auto"/>
                <w:szCs w:val="21"/>
                <w:highlight w:val="none"/>
              </w:rPr>
            </w:pPr>
          </w:p>
        </w:tc>
      </w:tr>
      <w:tr w14:paraId="24E62C0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7D8FB775">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1311" w:type="dxa"/>
            <w:noWrap w:val="0"/>
            <w:vAlign w:val="center"/>
          </w:tcPr>
          <w:p w14:paraId="57A8072E">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320" w:type="dxa"/>
            <w:noWrap w:val="0"/>
            <w:vAlign w:val="center"/>
          </w:tcPr>
          <w:p w14:paraId="7C085D6E">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49" w:type="dxa"/>
            <w:noWrap w:val="0"/>
            <w:vAlign w:val="center"/>
          </w:tcPr>
          <w:p w14:paraId="45FDD1ED">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25" w:type="dxa"/>
            <w:noWrap w:val="0"/>
            <w:vAlign w:val="center"/>
          </w:tcPr>
          <w:p w14:paraId="351DE397">
            <w:pPr>
              <w:tabs>
                <w:tab w:val="left" w:pos="0"/>
                <w:tab w:val="left" w:pos="720"/>
              </w:tabs>
              <w:adjustRightInd w:val="0"/>
              <w:snapToGrid w:val="0"/>
              <w:spacing w:line="360" w:lineRule="auto"/>
              <w:jc w:val="center"/>
              <w:rPr>
                <w:rFonts w:hint="eastAsia" w:ascii="宋体" w:hAnsi="宋体"/>
                <w:color w:val="auto"/>
                <w:szCs w:val="21"/>
                <w:highlight w:val="none"/>
              </w:rPr>
            </w:pPr>
          </w:p>
        </w:tc>
      </w:tr>
      <w:tr w14:paraId="38A18F7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51E02AAB">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1311" w:type="dxa"/>
            <w:noWrap w:val="0"/>
            <w:vAlign w:val="center"/>
          </w:tcPr>
          <w:p w14:paraId="0DE61FC5">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320" w:type="dxa"/>
            <w:noWrap w:val="0"/>
            <w:vAlign w:val="center"/>
          </w:tcPr>
          <w:p w14:paraId="2EAFCD82">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49" w:type="dxa"/>
            <w:noWrap w:val="0"/>
            <w:vAlign w:val="center"/>
          </w:tcPr>
          <w:p w14:paraId="7B11382F">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25" w:type="dxa"/>
            <w:noWrap w:val="0"/>
            <w:vAlign w:val="center"/>
          </w:tcPr>
          <w:p w14:paraId="6609DA08">
            <w:pPr>
              <w:tabs>
                <w:tab w:val="left" w:pos="0"/>
                <w:tab w:val="left" w:pos="720"/>
              </w:tabs>
              <w:adjustRightInd w:val="0"/>
              <w:snapToGrid w:val="0"/>
              <w:spacing w:line="360" w:lineRule="auto"/>
              <w:jc w:val="center"/>
              <w:rPr>
                <w:rFonts w:hint="eastAsia" w:ascii="宋体" w:hAnsi="宋体"/>
                <w:color w:val="auto"/>
                <w:szCs w:val="21"/>
                <w:highlight w:val="none"/>
              </w:rPr>
            </w:pPr>
          </w:p>
        </w:tc>
      </w:tr>
      <w:tr w14:paraId="3BB9B7C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64AA0EE7">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1311" w:type="dxa"/>
            <w:noWrap w:val="0"/>
            <w:vAlign w:val="center"/>
          </w:tcPr>
          <w:p w14:paraId="6E3488D1">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320" w:type="dxa"/>
            <w:noWrap w:val="0"/>
            <w:vAlign w:val="center"/>
          </w:tcPr>
          <w:p w14:paraId="22587C78">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49" w:type="dxa"/>
            <w:noWrap w:val="0"/>
            <w:vAlign w:val="center"/>
          </w:tcPr>
          <w:p w14:paraId="5017416F">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25" w:type="dxa"/>
            <w:noWrap w:val="0"/>
            <w:vAlign w:val="center"/>
          </w:tcPr>
          <w:p w14:paraId="43A5AB49">
            <w:pPr>
              <w:tabs>
                <w:tab w:val="left" w:pos="0"/>
                <w:tab w:val="left" w:pos="720"/>
              </w:tabs>
              <w:adjustRightInd w:val="0"/>
              <w:snapToGrid w:val="0"/>
              <w:spacing w:line="360" w:lineRule="auto"/>
              <w:jc w:val="center"/>
              <w:rPr>
                <w:rFonts w:hint="eastAsia" w:ascii="宋体" w:hAnsi="宋体"/>
                <w:color w:val="auto"/>
                <w:szCs w:val="21"/>
                <w:highlight w:val="none"/>
              </w:rPr>
            </w:pPr>
          </w:p>
        </w:tc>
      </w:tr>
      <w:tr w14:paraId="3E40C34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0271EFA8">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1311" w:type="dxa"/>
            <w:noWrap w:val="0"/>
            <w:vAlign w:val="center"/>
          </w:tcPr>
          <w:p w14:paraId="45148163">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320" w:type="dxa"/>
            <w:noWrap w:val="0"/>
            <w:vAlign w:val="center"/>
          </w:tcPr>
          <w:p w14:paraId="23A6681C">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49" w:type="dxa"/>
            <w:noWrap w:val="0"/>
            <w:vAlign w:val="center"/>
          </w:tcPr>
          <w:p w14:paraId="3C0EE44E">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25" w:type="dxa"/>
            <w:noWrap w:val="0"/>
            <w:vAlign w:val="center"/>
          </w:tcPr>
          <w:p w14:paraId="1D2E7A5A">
            <w:pPr>
              <w:tabs>
                <w:tab w:val="left" w:pos="0"/>
                <w:tab w:val="left" w:pos="720"/>
              </w:tabs>
              <w:adjustRightInd w:val="0"/>
              <w:snapToGrid w:val="0"/>
              <w:spacing w:line="360" w:lineRule="auto"/>
              <w:jc w:val="center"/>
              <w:rPr>
                <w:rFonts w:hint="eastAsia" w:ascii="宋体" w:hAnsi="宋体"/>
                <w:color w:val="auto"/>
                <w:szCs w:val="21"/>
                <w:highlight w:val="none"/>
              </w:rPr>
            </w:pPr>
          </w:p>
        </w:tc>
      </w:tr>
      <w:tr w14:paraId="040A9FB8">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08249948">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1311" w:type="dxa"/>
            <w:noWrap w:val="0"/>
            <w:vAlign w:val="center"/>
          </w:tcPr>
          <w:p w14:paraId="0D9E0FA3">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320" w:type="dxa"/>
            <w:noWrap w:val="0"/>
            <w:vAlign w:val="center"/>
          </w:tcPr>
          <w:p w14:paraId="1975E2F9">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49" w:type="dxa"/>
            <w:noWrap w:val="0"/>
            <w:vAlign w:val="center"/>
          </w:tcPr>
          <w:p w14:paraId="775084FF">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25" w:type="dxa"/>
            <w:noWrap w:val="0"/>
            <w:vAlign w:val="center"/>
          </w:tcPr>
          <w:p w14:paraId="6BC2F39E">
            <w:pPr>
              <w:tabs>
                <w:tab w:val="left" w:pos="0"/>
                <w:tab w:val="left" w:pos="720"/>
              </w:tabs>
              <w:adjustRightInd w:val="0"/>
              <w:snapToGrid w:val="0"/>
              <w:spacing w:line="360" w:lineRule="auto"/>
              <w:jc w:val="center"/>
              <w:rPr>
                <w:rFonts w:hint="eastAsia" w:ascii="宋体" w:hAnsi="宋体"/>
                <w:color w:val="auto"/>
                <w:szCs w:val="21"/>
                <w:highlight w:val="none"/>
              </w:rPr>
            </w:pPr>
          </w:p>
        </w:tc>
      </w:tr>
      <w:tr w14:paraId="28377E2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2B41D0F3">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1311" w:type="dxa"/>
            <w:noWrap w:val="0"/>
            <w:vAlign w:val="center"/>
          </w:tcPr>
          <w:p w14:paraId="4A636A21">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320" w:type="dxa"/>
            <w:noWrap w:val="0"/>
            <w:vAlign w:val="center"/>
          </w:tcPr>
          <w:p w14:paraId="0C5C34AE">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49" w:type="dxa"/>
            <w:noWrap w:val="0"/>
            <w:vAlign w:val="center"/>
          </w:tcPr>
          <w:p w14:paraId="22EC9976">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25" w:type="dxa"/>
            <w:noWrap w:val="0"/>
            <w:vAlign w:val="center"/>
          </w:tcPr>
          <w:p w14:paraId="24DEFD56">
            <w:pPr>
              <w:tabs>
                <w:tab w:val="left" w:pos="0"/>
                <w:tab w:val="left" w:pos="720"/>
              </w:tabs>
              <w:adjustRightInd w:val="0"/>
              <w:snapToGrid w:val="0"/>
              <w:spacing w:line="360" w:lineRule="auto"/>
              <w:jc w:val="center"/>
              <w:rPr>
                <w:rFonts w:hint="eastAsia" w:ascii="宋体" w:hAnsi="宋体"/>
                <w:color w:val="auto"/>
                <w:szCs w:val="21"/>
                <w:highlight w:val="none"/>
              </w:rPr>
            </w:pPr>
          </w:p>
        </w:tc>
      </w:tr>
      <w:tr w14:paraId="206E8833">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57A0BE51">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1311" w:type="dxa"/>
            <w:noWrap w:val="0"/>
            <w:vAlign w:val="center"/>
          </w:tcPr>
          <w:p w14:paraId="77058CAB">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320" w:type="dxa"/>
            <w:noWrap w:val="0"/>
            <w:vAlign w:val="center"/>
          </w:tcPr>
          <w:p w14:paraId="36957CAA">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49" w:type="dxa"/>
            <w:noWrap w:val="0"/>
            <w:vAlign w:val="center"/>
          </w:tcPr>
          <w:p w14:paraId="1B5FF7D4">
            <w:pPr>
              <w:tabs>
                <w:tab w:val="left" w:pos="0"/>
                <w:tab w:val="left" w:pos="720"/>
              </w:tabs>
              <w:adjustRightInd w:val="0"/>
              <w:snapToGrid w:val="0"/>
              <w:spacing w:line="360" w:lineRule="auto"/>
              <w:jc w:val="center"/>
              <w:rPr>
                <w:rFonts w:hint="eastAsia" w:ascii="宋体" w:hAnsi="宋体"/>
                <w:color w:val="auto"/>
                <w:szCs w:val="21"/>
                <w:highlight w:val="none"/>
              </w:rPr>
            </w:pPr>
          </w:p>
        </w:tc>
        <w:tc>
          <w:tcPr>
            <w:tcW w:w="2425" w:type="dxa"/>
            <w:noWrap w:val="0"/>
            <w:vAlign w:val="center"/>
          </w:tcPr>
          <w:p w14:paraId="3E2D239A">
            <w:pPr>
              <w:tabs>
                <w:tab w:val="left" w:pos="0"/>
                <w:tab w:val="left" w:pos="720"/>
              </w:tabs>
              <w:adjustRightInd w:val="0"/>
              <w:snapToGrid w:val="0"/>
              <w:spacing w:line="360" w:lineRule="auto"/>
              <w:jc w:val="center"/>
              <w:rPr>
                <w:rFonts w:hint="eastAsia" w:ascii="宋体" w:hAnsi="宋体"/>
                <w:color w:val="auto"/>
                <w:szCs w:val="21"/>
                <w:highlight w:val="none"/>
              </w:rPr>
            </w:pPr>
          </w:p>
        </w:tc>
      </w:tr>
    </w:tbl>
    <w:p w14:paraId="3FCF389E">
      <w:pPr>
        <w:pStyle w:val="38"/>
        <w:spacing w:line="360" w:lineRule="auto"/>
        <w:ind w:firstLineChars="200"/>
        <w:rPr>
          <w:rFonts w:ascii="宋体" w:hAnsi="宋体"/>
          <w:color w:val="auto"/>
          <w:szCs w:val="21"/>
          <w:highlight w:val="none"/>
        </w:rPr>
      </w:pPr>
      <w:r>
        <w:rPr>
          <w:rFonts w:hint="eastAsia" w:ascii="宋体" w:hAnsi="宋体"/>
          <w:color w:val="auto"/>
          <w:szCs w:val="21"/>
          <w:highlight w:val="none"/>
        </w:rPr>
        <w:t>注：参与编制施工技术投标文件人员名单应包括如编制资格审查文件、工程总承包实施方案文件资料、负责清样校对、负责打印及复印等人员在内的人员名单。</w:t>
      </w:r>
    </w:p>
    <w:p w14:paraId="3EFBF473">
      <w:pPr>
        <w:pStyle w:val="38"/>
        <w:spacing w:line="360" w:lineRule="auto"/>
        <w:ind w:firstLineChars="200"/>
        <w:rPr>
          <w:rFonts w:ascii="宋体" w:hAnsi="宋体"/>
          <w:color w:val="auto"/>
          <w:szCs w:val="21"/>
          <w:highlight w:val="none"/>
        </w:rPr>
      </w:pPr>
    </w:p>
    <w:p w14:paraId="6F94AB5A">
      <w:pPr>
        <w:pStyle w:val="38"/>
        <w:spacing w:line="360" w:lineRule="auto"/>
        <w:ind w:firstLineChars="200"/>
        <w:rPr>
          <w:rFonts w:ascii="宋体" w:hAnsi="宋体"/>
          <w:color w:val="auto"/>
          <w:szCs w:val="21"/>
          <w:highlight w:val="none"/>
        </w:rPr>
      </w:pPr>
    </w:p>
    <w:p w14:paraId="5ABF8C4C">
      <w:pPr>
        <w:pStyle w:val="38"/>
        <w:spacing w:line="360" w:lineRule="auto"/>
        <w:ind w:firstLineChars="200"/>
        <w:rPr>
          <w:rFonts w:ascii="宋体" w:hAnsi="宋体"/>
          <w:color w:val="auto"/>
          <w:szCs w:val="21"/>
          <w:highlight w:val="none"/>
        </w:rPr>
      </w:pPr>
    </w:p>
    <w:p w14:paraId="2444E6FA">
      <w:pPr>
        <w:pStyle w:val="38"/>
        <w:spacing w:line="360" w:lineRule="auto"/>
        <w:ind w:firstLineChars="200"/>
        <w:rPr>
          <w:rFonts w:ascii="宋体" w:hAnsi="宋体"/>
          <w:color w:val="auto"/>
          <w:szCs w:val="21"/>
          <w:highlight w:val="none"/>
        </w:rPr>
      </w:pPr>
    </w:p>
    <w:p w14:paraId="484824F9">
      <w:pPr>
        <w:autoSpaceDE w:val="0"/>
        <w:autoSpaceDN w:val="0"/>
        <w:adjustRightInd w:val="0"/>
        <w:spacing w:line="360" w:lineRule="auto"/>
        <w:jc w:val="left"/>
        <w:rPr>
          <w:rFonts w:hint="eastAsia" w:ascii="黑体" w:hAnsi="黑体" w:cs="黑体"/>
          <w:b/>
          <w:bCs/>
          <w:color w:val="auto"/>
          <w:sz w:val="32"/>
          <w:szCs w:val="32"/>
          <w:highlight w:val="none"/>
        </w:rPr>
      </w:pPr>
      <w:r>
        <w:rPr>
          <w:rFonts w:hint="eastAsia" w:ascii="宋体" w:hAnsi="宋体" w:cs="新宋体"/>
          <w:color w:val="auto"/>
          <w:sz w:val="24"/>
          <w:highlight w:val="none"/>
        </w:rPr>
        <w:br w:type="page"/>
      </w:r>
      <w:r>
        <w:rPr>
          <w:rFonts w:hint="eastAsia" w:ascii="宋体" w:hAnsi="宋体" w:cs="新宋体"/>
          <w:color w:val="auto"/>
          <w:sz w:val="24"/>
          <w:highlight w:val="none"/>
        </w:rPr>
        <w:t>格式5：</w:t>
      </w:r>
    </w:p>
    <w:p w14:paraId="128E6F81">
      <w:pPr>
        <w:autoSpaceDE w:val="0"/>
        <w:autoSpaceDN w:val="0"/>
        <w:adjustRightInd w:val="0"/>
        <w:spacing w:line="360" w:lineRule="auto"/>
        <w:jc w:val="center"/>
        <w:rPr>
          <w:rFonts w:hint="eastAsia" w:ascii="宋体" w:hAnsi="宋体" w:cs="黑体"/>
          <w:b/>
          <w:bCs/>
          <w:color w:val="auto"/>
          <w:sz w:val="32"/>
          <w:szCs w:val="32"/>
          <w:highlight w:val="none"/>
          <w:lang w:val="zh-CN"/>
        </w:rPr>
      </w:pPr>
      <w:r>
        <w:rPr>
          <w:rFonts w:hint="eastAsia" w:ascii="宋体" w:hAnsi="宋体" w:cs="黑体"/>
          <w:b/>
          <w:bCs/>
          <w:color w:val="auto"/>
          <w:sz w:val="32"/>
          <w:szCs w:val="32"/>
          <w:highlight w:val="none"/>
        </w:rPr>
        <w:t>投标报价</w:t>
      </w:r>
      <w:r>
        <w:rPr>
          <w:rFonts w:hint="eastAsia" w:ascii="宋体" w:hAnsi="宋体" w:cs="黑体"/>
          <w:b/>
          <w:bCs/>
          <w:color w:val="auto"/>
          <w:sz w:val="32"/>
          <w:szCs w:val="32"/>
          <w:highlight w:val="none"/>
          <w:lang w:val="zh-CN"/>
        </w:rPr>
        <w:t>书</w:t>
      </w:r>
    </w:p>
    <w:p w14:paraId="128D5DD7">
      <w:pPr>
        <w:autoSpaceDE w:val="0"/>
        <w:autoSpaceDN w:val="0"/>
        <w:adjustRightInd w:val="0"/>
        <w:spacing w:line="360" w:lineRule="auto"/>
        <w:jc w:val="right"/>
        <w:rPr>
          <w:rFonts w:hint="eastAsia"/>
          <w:bCs/>
          <w:color w:val="auto"/>
          <w:szCs w:val="21"/>
          <w:highlight w:val="none"/>
          <w:lang w:val="zh-CN"/>
        </w:rPr>
      </w:pPr>
      <w:r>
        <w:rPr>
          <w:rFonts w:hint="eastAsia"/>
          <w:bCs/>
          <w:color w:val="auto"/>
          <w:szCs w:val="21"/>
          <w:highlight w:val="none"/>
          <w:lang w:val="zh-CN"/>
        </w:rPr>
        <w:t>投标日期：   年  月  日</w:t>
      </w:r>
    </w:p>
    <w:tbl>
      <w:tblPr>
        <w:tblStyle w:val="41"/>
        <w:tblW w:w="96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6"/>
        <w:gridCol w:w="1764"/>
        <w:gridCol w:w="6674"/>
      </w:tblGrid>
      <w:tr w14:paraId="09D3C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940" w:type="dxa"/>
            <w:gridSpan w:val="2"/>
            <w:tcBorders>
              <w:top w:val="single" w:color="auto" w:sz="4" w:space="0"/>
              <w:left w:val="single" w:color="auto" w:sz="4" w:space="0"/>
              <w:bottom w:val="single" w:color="auto" w:sz="4" w:space="0"/>
              <w:right w:val="single" w:color="auto" w:sz="4" w:space="0"/>
            </w:tcBorders>
            <w:noWrap w:val="0"/>
            <w:vAlign w:val="center"/>
          </w:tcPr>
          <w:p w14:paraId="4E50CAF6">
            <w:pPr>
              <w:autoSpaceDE w:val="0"/>
              <w:autoSpaceDN w:val="0"/>
              <w:adjustRightInd w:val="0"/>
              <w:snapToGrid w:val="0"/>
              <w:spacing w:line="360" w:lineRule="auto"/>
              <w:jc w:val="center"/>
              <w:rPr>
                <w:rFonts w:hint="eastAsia"/>
                <w:bCs/>
                <w:color w:val="auto"/>
                <w:szCs w:val="21"/>
                <w:highlight w:val="none"/>
                <w:lang w:val="zh-CN"/>
              </w:rPr>
            </w:pPr>
            <w:r>
              <w:rPr>
                <w:rFonts w:hint="eastAsia"/>
                <w:bCs/>
                <w:color w:val="auto"/>
                <w:szCs w:val="21"/>
                <w:highlight w:val="none"/>
              </w:rPr>
              <w:t>项目</w:t>
            </w:r>
            <w:r>
              <w:rPr>
                <w:rFonts w:hint="eastAsia"/>
                <w:bCs/>
                <w:color w:val="auto"/>
                <w:szCs w:val="21"/>
                <w:highlight w:val="none"/>
                <w:lang w:val="zh-CN"/>
              </w:rPr>
              <w:t>名称</w:t>
            </w:r>
          </w:p>
        </w:tc>
        <w:tc>
          <w:tcPr>
            <w:tcW w:w="6674" w:type="dxa"/>
            <w:tcBorders>
              <w:top w:val="single" w:color="auto" w:sz="4" w:space="0"/>
              <w:left w:val="single" w:color="auto" w:sz="4" w:space="0"/>
              <w:bottom w:val="single" w:color="auto" w:sz="4" w:space="0"/>
              <w:right w:val="single" w:color="auto" w:sz="4" w:space="0"/>
            </w:tcBorders>
            <w:noWrap w:val="0"/>
            <w:vAlign w:val="center"/>
          </w:tcPr>
          <w:p w14:paraId="3B00621A">
            <w:pPr>
              <w:autoSpaceDE w:val="0"/>
              <w:autoSpaceDN w:val="0"/>
              <w:adjustRightInd w:val="0"/>
              <w:snapToGrid w:val="0"/>
              <w:spacing w:line="360" w:lineRule="auto"/>
              <w:jc w:val="center"/>
              <w:rPr>
                <w:rFonts w:hint="eastAsia"/>
                <w:bCs/>
                <w:color w:val="auto"/>
                <w:szCs w:val="21"/>
                <w:highlight w:val="none"/>
                <w:lang w:val="zh-CN"/>
              </w:rPr>
            </w:pPr>
            <w:r>
              <w:rPr>
                <w:rFonts w:hint="eastAsia"/>
                <w:bCs/>
                <w:color w:val="auto"/>
                <w:szCs w:val="21"/>
                <w:highlight w:val="none"/>
                <w:lang w:val="zh-CN"/>
              </w:rPr>
              <w:t>广州大学城科技园第三期装修设计施工总承包项目</w:t>
            </w:r>
          </w:p>
        </w:tc>
      </w:tr>
      <w:tr w14:paraId="259C0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2940" w:type="dxa"/>
            <w:gridSpan w:val="2"/>
            <w:vMerge w:val="restart"/>
            <w:tcBorders>
              <w:top w:val="single" w:color="auto" w:sz="4" w:space="0"/>
              <w:left w:val="single" w:color="auto" w:sz="4" w:space="0"/>
              <w:right w:val="single" w:color="auto" w:sz="4" w:space="0"/>
            </w:tcBorders>
            <w:noWrap w:val="0"/>
            <w:vAlign w:val="center"/>
          </w:tcPr>
          <w:p w14:paraId="0B0CBDDA">
            <w:pPr>
              <w:autoSpaceDE w:val="0"/>
              <w:autoSpaceDN w:val="0"/>
              <w:adjustRightInd w:val="0"/>
              <w:snapToGrid w:val="0"/>
              <w:spacing w:line="360" w:lineRule="auto"/>
              <w:jc w:val="center"/>
              <w:rPr>
                <w:rFonts w:hint="eastAsia"/>
                <w:bCs/>
                <w:color w:val="auto"/>
                <w:szCs w:val="21"/>
                <w:highlight w:val="none"/>
                <w:lang w:val="zh-CN"/>
              </w:rPr>
            </w:pPr>
            <w:r>
              <w:rPr>
                <w:rFonts w:hint="eastAsia"/>
                <w:bCs/>
                <w:color w:val="auto"/>
                <w:szCs w:val="21"/>
                <w:highlight w:val="none"/>
                <w:lang w:val="zh-CN"/>
              </w:rPr>
              <w:t>投标总报价</w:t>
            </w:r>
          </w:p>
        </w:tc>
        <w:tc>
          <w:tcPr>
            <w:tcW w:w="6674" w:type="dxa"/>
            <w:tcBorders>
              <w:top w:val="single" w:color="auto" w:sz="4" w:space="0"/>
              <w:left w:val="single" w:color="auto" w:sz="4" w:space="0"/>
              <w:bottom w:val="single" w:color="auto" w:sz="4" w:space="0"/>
              <w:right w:val="single" w:color="auto" w:sz="4" w:space="0"/>
            </w:tcBorders>
            <w:noWrap w:val="0"/>
            <w:vAlign w:val="center"/>
          </w:tcPr>
          <w:p w14:paraId="1F262302">
            <w:pPr>
              <w:autoSpaceDE w:val="0"/>
              <w:autoSpaceDN w:val="0"/>
              <w:adjustRightInd w:val="0"/>
              <w:snapToGrid w:val="0"/>
              <w:spacing w:line="360" w:lineRule="auto"/>
              <w:jc w:val="left"/>
              <w:rPr>
                <w:rFonts w:hint="eastAsia"/>
                <w:bCs/>
                <w:color w:val="auto"/>
                <w:szCs w:val="21"/>
                <w:highlight w:val="none"/>
              </w:rPr>
            </w:pPr>
            <w:r>
              <w:rPr>
                <w:rFonts w:hint="eastAsia"/>
                <w:bCs/>
                <w:color w:val="auto"/>
                <w:szCs w:val="21"/>
                <w:highlight w:val="none"/>
              </w:rPr>
              <w:t>大写：</w:t>
            </w:r>
          </w:p>
        </w:tc>
      </w:tr>
      <w:tr w14:paraId="16562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2940" w:type="dxa"/>
            <w:gridSpan w:val="2"/>
            <w:vMerge w:val="continue"/>
            <w:tcBorders>
              <w:left w:val="single" w:color="auto" w:sz="4" w:space="0"/>
              <w:right w:val="single" w:color="auto" w:sz="4" w:space="0"/>
            </w:tcBorders>
            <w:noWrap w:val="0"/>
            <w:vAlign w:val="center"/>
          </w:tcPr>
          <w:p w14:paraId="025AB4E7">
            <w:pPr>
              <w:autoSpaceDE w:val="0"/>
              <w:autoSpaceDN w:val="0"/>
              <w:adjustRightInd w:val="0"/>
              <w:snapToGrid w:val="0"/>
              <w:spacing w:line="360" w:lineRule="auto"/>
              <w:jc w:val="center"/>
              <w:rPr>
                <w:rFonts w:hint="eastAsia"/>
                <w:bCs/>
                <w:color w:val="auto"/>
                <w:szCs w:val="21"/>
                <w:highlight w:val="none"/>
                <w:lang w:val="zh-CN"/>
              </w:rPr>
            </w:pPr>
          </w:p>
        </w:tc>
        <w:tc>
          <w:tcPr>
            <w:tcW w:w="6674" w:type="dxa"/>
            <w:tcBorders>
              <w:top w:val="single" w:color="auto" w:sz="4" w:space="0"/>
              <w:left w:val="single" w:color="auto" w:sz="4" w:space="0"/>
              <w:bottom w:val="single" w:color="auto" w:sz="4" w:space="0"/>
              <w:right w:val="single" w:color="auto" w:sz="4" w:space="0"/>
            </w:tcBorders>
            <w:noWrap w:val="0"/>
            <w:vAlign w:val="center"/>
          </w:tcPr>
          <w:p w14:paraId="7BF460B3">
            <w:pPr>
              <w:autoSpaceDE w:val="0"/>
              <w:autoSpaceDN w:val="0"/>
              <w:adjustRightInd w:val="0"/>
              <w:snapToGrid w:val="0"/>
              <w:spacing w:line="360" w:lineRule="auto"/>
              <w:jc w:val="left"/>
              <w:rPr>
                <w:rFonts w:hint="eastAsia"/>
                <w:bCs/>
                <w:color w:val="auto"/>
                <w:szCs w:val="21"/>
                <w:highlight w:val="none"/>
              </w:rPr>
            </w:pPr>
            <w:r>
              <w:rPr>
                <w:rFonts w:hint="eastAsia"/>
                <w:bCs/>
                <w:color w:val="auto"/>
                <w:szCs w:val="21"/>
                <w:highlight w:val="none"/>
              </w:rPr>
              <w:t>小写：                            元</w:t>
            </w:r>
          </w:p>
        </w:tc>
      </w:tr>
      <w:tr w14:paraId="1B6FE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176" w:type="dxa"/>
            <w:vMerge w:val="restart"/>
            <w:tcBorders>
              <w:left w:val="single" w:color="auto" w:sz="4" w:space="0"/>
              <w:right w:val="single" w:color="auto" w:sz="4" w:space="0"/>
            </w:tcBorders>
            <w:noWrap w:val="0"/>
            <w:vAlign w:val="center"/>
          </w:tcPr>
          <w:p w14:paraId="1AFA9315">
            <w:pPr>
              <w:adjustRightInd w:val="0"/>
              <w:snapToGrid w:val="0"/>
              <w:spacing w:line="360" w:lineRule="auto"/>
              <w:jc w:val="center"/>
              <w:rPr>
                <w:rFonts w:hint="eastAsia"/>
                <w:bCs/>
                <w:color w:val="auto"/>
                <w:szCs w:val="21"/>
                <w:highlight w:val="none"/>
                <w:lang w:val="zh-CN"/>
              </w:rPr>
            </w:pPr>
          </w:p>
        </w:tc>
        <w:tc>
          <w:tcPr>
            <w:tcW w:w="1764" w:type="dxa"/>
            <w:vMerge w:val="restart"/>
            <w:tcBorders>
              <w:left w:val="single" w:color="auto" w:sz="4" w:space="0"/>
              <w:right w:val="single" w:color="auto" w:sz="4" w:space="0"/>
            </w:tcBorders>
            <w:noWrap w:val="0"/>
            <w:vAlign w:val="center"/>
          </w:tcPr>
          <w:p w14:paraId="7390C1D9">
            <w:pPr>
              <w:adjustRightInd w:val="0"/>
              <w:snapToGrid w:val="0"/>
              <w:spacing w:line="360" w:lineRule="auto"/>
              <w:jc w:val="center"/>
              <w:rPr>
                <w:rFonts w:hint="eastAsia"/>
                <w:bCs/>
                <w:color w:val="auto"/>
                <w:szCs w:val="21"/>
                <w:highlight w:val="none"/>
                <w:lang w:val="zh-CN"/>
              </w:rPr>
            </w:pPr>
            <w:r>
              <w:rPr>
                <w:rFonts w:hint="eastAsia"/>
                <w:bCs/>
                <w:color w:val="auto"/>
                <w:szCs w:val="21"/>
                <w:highlight w:val="none"/>
              </w:rPr>
              <w:t>工程</w:t>
            </w:r>
            <w:r>
              <w:rPr>
                <w:rFonts w:hint="eastAsia"/>
                <w:bCs/>
                <w:color w:val="auto"/>
                <w:szCs w:val="21"/>
                <w:highlight w:val="none"/>
                <w:lang w:val="zh-CN"/>
              </w:rPr>
              <w:t>设计费投标报价</w:t>
            </w:r>
          </w:p>
        </w:tc>
        <w:tc>
          <w:tcPr>
            <w:tcW w:w="6674" w:type="dxa"/>
            <w:tcBorders>
              <w:top w:val="single" w:color="auto" w:sz="4" w:space="0"/>
              <w:left w:val="single" w:color="auto" w:sz="4" w:space="0"/>
              <w:bottom w:val="single" w:color="auto" w:sz="4" w:space="0"/>
              <w:right w:val="single" w:color="auto" w:sz="4" w:space="0"/>
            </w:tcBorders>
            <w:noWrap w:val="0"/>
            <w:vAlign w:val="center"/>
          </w:tcPr>
          <w:p w14:paraId="231774D5">
            <w:pPr>
              <w:autoSpaceDE w:val="0"/>
              <w:autoSpaceDN w:val="0"/>
              <w:adjustRightInd w:val="0"/>
              <w:snapToGrid w:val="0"/>
              <w:spacing w:line="360" w:lineRule="auto"/>
              <w:jc w:val="left"/>
              <w:rPr>
                <w:rFonts w:hint="eastAsia"/>
                <w:bCs/>
                <w:color w:val="auto"/>
                <w:szCs w:val="21"/>
                <w:highlight w:val="none"/>
              </w:rPr>
            </w:pPr>
            <w:r>
              <w:rPr>
                <w:rFonts w:hint="eastAsia"/>
                <w:bCs/>
                <w:color w:val="auto"/>
                <w:szCs w:val="21"/>
                <w:highlight w:val="none"/>
              </w:rPr>
              <w:t>大写：</w:t>
            </w:r>
          </w:p>
        </w:tc>
      </w:tr>
      <w:tr w14:paraId="6B37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1176" w:type="dxa"/>
            <w:vMerge w:val="continue"/>
            <w:tcBorders>
              <w:left w:val="single" w:color="auto" w:sz="4" w:space="0"/>
              <w:right w:val="single" w:color="auto" w:sz="4" w:space="0"/>
            </w:tcBorders>
            <w:noWrap w:val="0"/>
            <w:vAlign w:val="center"/>
          </w:tcPr>
          <w:p w14:paraId="23D12CAF">
            <w:pPr>
              <w:adjustRightInd w:val="0"/>
              <w:snapToGrid w:val="0"/>
              <w:spacing w:line="360" w:lineRule="auto"/>
              <w:jc w:val="center"/>
              <w:rPr>
                <w:rFonts w:hint="eastAsia"/>
                <w:bCs/>
                <w:color w:val="auto"/>
                <w:szCs w:val="21"/>
                <w:highlight w:val="none"/>
                <w:lang w:val="zh-CN"/>
              </w:rPr>
            </w:pPr>
          </w:p>
        </w:tc>
        <w:tc>
          <w:tcPr>
            <w:tcW w:w="1764" w:type="dxa"/>
            <w:vMerge w:val="continue"/>
            <w:tcBorders>
              <w:left w:val="single" w:color="auto" w:sz="4" w:space="0"/>
              <w:right w:val="single" w:color="auto" w:sz="4" w:space="0"/>
            </w:tcBorders>
            <w:noWrap w:val="0"/>
            <w:vAlign w:val="center"/>
          </w:tcPr>
          <w:p w14:paraId="0F209B8D">
            <w:pPr>
              <w:adjustRightInd w:val="0"/>
              <w:snapToGrid w:val="0"/>
              <w:spacing w:line="360" w:lineRule="auto"/>
              <w:jc w:val="center"/>
              <w:rPr>
                <w:rFonts w:hint="eastAsia"/>
                <w:bCs/>
                <w:color w:val="auto"/>
                <w:szCs w:val="21"/>
                <w:highlight w:val="none"/>
                <w:lang w:val="zh-CN"/>
              </w:rPr>
            </w:pPr>
          </w:p>
        </w:tc>
        <w:tc>
          <w:tcPr>
            <w:tcW w:w="6674" w:type="dxa"/>
            <w:tcBorders>
              <w:top w:val="single" w:color="auto" w:sz="4" w:space="0"/>
              <w:left w:val="single" w:color="auto" w:sz="4" w:space="0"/>
              <w:bottom w:val="single" w:color="auto" w:sz="4" w:space="0"/>
              <w:right w:val="single" w:color="auto" w:sz="4" w:space="0"/>
            </w:tcBorders>
            <w:noWrap w:val="0"/>
            <w:vAlign w:val="center"/>
          </w:tcPr>
          <w:p w14:paraId="639775D3">
            <w:pPr>
              <w:autoSpaceDE w:val="0"/>
              <w:autoSpaceDN w:val="0"/>
              <w:adjustRightInd w:val="0"/>
              <w:snapToGrid w:val="0"/>
              <w:spacing w:line="360" w:lineRule="auto"/>
              <w:jc w:val="left"/>
              <w:rPr>
                <w:rFonts w:hint="eastAsia"/>
                <w:bCs/>
                <w:color w:val="auto"/>
                <w:szCs w:val="21"/>
                <w:highlight w:val="none"/>
                <w:u w:val="single"/>
                <w:lang w:val="zh-CN"/>
              </w:rPr>
            </w:pPr>
            <w:r>
              <w:rPr>
                <w:rFonts w:hint="eastAsia"/>
                <w:bCs/>
                <w:color w:val="auto"/>
                <w:szCs w:val="21"/>
                <w:highlight w:val="none"/>
              </w:rPr>
              <w:t>小写：                            元</w:t>
            </w:r>
          </w:p>
        </w:tc>
      </w:tr>
      <w:tr w14:paraId="25A58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1176" w:type="dxa"/>
            <w:vMerge w:val="continue"/>
            <w:tcBorders>
              <w:left w:val="single" w:color="auto" w:sz="4" w:space="0"/>
              <w:right w:val="single" w:color="auto" w:sz="4" w:space="0"/>
            </w:tcBorders>
            <w:noWrap w:val="0"/>
            <w:vAlign w:val="center"/>
          </w:tcPr>
          <w:p w14:paraId="1FEA6239">
            <w:pPr>
              <w:adjustRightInd w:val="0"/>
              <w:snapToGrid w:val="0"/>
              <w:spacing w:line="360" w:lineRule="auto"/>
              <w:jc w:val="center"/>
              <w:rPr>
                <w:rFonts w:hint="eastAsia"/>
                <w:bCs/>
                <w:color w:val="auto"/>
                <w:szCs w:val="21"/>
                <w:highlight w:val="none"/>
                <w:lang w:val="zh-CN"/>
              </w:rPr>
            </w:pPr>
          </w:p>
        </w:tc>
        <w:tc>
          <w:tcPr>
            <w:tcW w:w="1764" w:type="dxa"/>
            <w:vMerge w:val="continue"/>
            <w:tcBorders>
              <w:left w:val="single" w:color="auto" w:sz="4" w:space="0"/>
              <w:right w:val="single" w:color="auto" w:sz="4" w:space="0"/>
            </w:tcBorders>
            <w:noWrap w:val="0"/>
            <w:vAlign w:val="center"/>
          </w:tcPr>
          <w:p w14:paraId="293F9BFB">
            <w:pPr>
              <w:adjustRightInd w:val="0"/>
              <w:snapToGrid w:val="0"/>
              <w:spacing w:line="360" w:lineRule="auto"/>
              <w:jc w:val="center"/>
              <w:rPr>
                <w:rFonts w:hint="eastAsia"/>
                <w:bCs/>
                <w:color w:val="auto"/>
                <w:szCs w:val="21"/>
                <w:highlight w:val="none"/>
                <w:lang w:val="zh-CN"/>
              </w:rPr>
            </w:pPr>
          </w:p>
        </w:tc>
        <w:tc>
          <w:tcPr>
            <w:tcW w:w="6674" w:type="dxa"/>
            <w:tcBorders>
              <w:top w:val="single" w:color="auto" w:sz="4" w:space="0"/>
              <w:left w:val="single" w:color="auto" w:sz="4" w:space="0"/>
              <w:bottom w:val="single" w:color="auto" w:sz="4" w:space="0"/>
              <w:right w:val="single" w:color="auto" w:sz="4" w:space="0"/>
            </w:tcBorders>
            <w:noWrap w:val="0"/>
            <w:vAlign w:val="center"/>
          </w:tcPr>
          <w:p w14:paraId="6820A9F5">
            <w:pPr>
              <w:autoSpaceDE w:val="0"/>
              <w:autoSpaceDN w:val="0"/>
              <w:adjustRightInd w:val="0"/>
              <w:snapToGrid w:val="0"/>
              <w:spacing w:line="360" w:lineRule="auto"/>
              <w:rPr>
                <w:rFonts w:hint="eastAsia"/>
                <w:bCs/>
                <w:color w:val="auto"/>
                <w:szCs w:val="21"/>
                <w:highlight w:val="none"/>
                <w:u w:val="single"/>
                <w:lang w:val="zh-CN"/>
              </w:rPr>
            </w:pPr>
            <w:r>
              <w:rPr>
                <w:rFonts w:hint="eastAsia"/>
                <w:bCs/>
                <w:color w:val="auto"/>
                <w:szCs w:val="21"/>
                <w:highlight w:val="none"/>
              </w:rPr>
              <w:t>工程设计费下浮率：</w:t>
            </w:r>
            <w:r>
              <w:rPr>
                <w:rFonts w:hint="eastAsia"/>
                <w:bCs/>
                <w:color w:val="auto"/>
                <w:szCs w:val="21"/>
                <w:highlight w:val="none"/>
                <w:u w:val="single"/>
              </w:rPr>
              <w:t xml:space="preserve">   %</w:t>
            </w:r>
          </w:p>
        </w:tc>
      </w:tr>
      <w:tr w14:paraId="64ABF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1176" w:type="dxa"/>
            <w:vMerge w:val="continue"/>
            <w:tcBorders>
              <w:left w:val="single" w:color="auto" w:sz="4" w:space="0"/>
              <w:right w:val="single" w:color="auto" w:sz="4" w:space="0"/>
            </w:tcBorders>
            <w:noWrap w:val="0"/>
            <w:vAlign w:val="center"/>
          </w:tcPr>
          <w:p w14:paraId="1B8A1DA1">
            <w:pPr>
              <w:adjustRightInd w:val="0"/>
              <w:snapToGrid w:val="0"/>
              <w:spacing w:line="360" w:lineRule="auto"/>
              <w:jc w:val="center"/>
              <w:rPr>
                <w:rFonts w:hint="eastAsia"/>
                <w:bCs/>
                <w:color w:val="auto"/>
                <w:szCs w:val="21"/>
                <w:highlight w:val="none"/>
                <w:lang w:val="zh-CN"/>
              </w:rPr>
            </w:pPr>
          </w:p>
        </w:tc>
        <w:tc>
          <w:tcPr>
            <w:tcW w:w="1764" w:type="dxa"/>
            <w:vMerge w:val="continue"/>
            <w:tcBorders>
              <w:left w:val="single" w:color="auto" w:sz="4" w:space="0"/>
              <w:right w:val="single" w:color="auto" w:sz="4" w:space="0"/>
            </w:tcBorders>
            <w:noWrap w:val="0"/>
            <w:vAlign w:val="center"/>
          </w:tcPr>
          <w:p w14:paraId="748116C0">
            <w:pPr>
              <w:adjustRightInd w:val="0"/>
              <w:snapToGrid w:val="0"/>
              <w:spacing w:line="360" w:lineRule="auto"/>
              <w:jc w:val="center"/>
              <w:rPr>
                <w:rFonts w:hint="eastAsia"/>
                <w:bCs/>
                <w:color w:val="auto"/>
                <w:szCs w:val="21"/>
                <w:highlight w:val="none"/>
                <w:lang w:val="zh-CN"/>
              </w:rPr>
            </w:pPr>
          </w:p>
        </w:tc>
        <w:tc>
          <w:tcPr>
            <w:tcW w:w="6674" w:type="dxa"/>
            <w:tcBorders>
              <w:top w:val="single" w:color="auto" w:sz="4" w:space="0"/>
              <w:left w:val="single" w:color="auto" w:sz="4" w:space="0"/>
              <w:bottom w:val="single" w:color="auto" w:sz="4" w:space="0"/>
              <w:right w:val="single" w:color="auto" w:sz="4" w:space="0"/>
            </w:tcBorders>
            <w:noWrap w:val="0"/>
            <w:vAlign w:val="center"/>
          </w:tcPr>
          <w:p w14:paraId="4DE988B8">
            <w:pPr>
              <w:autoSpaceDE w:val="0"/>
              <w:autoSpaceDN w:val="0"/>
              <w:adjustRightInd w:val="0"/>
              <w:snapToGrid w:val="0"/>
              <w:spacing w:line="276" w:lineRule="auto"/>
              <w:rPr>
                <w:rFonts w:hint="eastAsia"/>
                <w:bCs/>
                <w:color w:val="auto"/>
                <w:szCs w:val="21"/>
                <w:highlight w:val="none"/>
              </w:rPr>
            </w:pPr>
            <w:r>
              <w:rPr>
                <w:rFonts w:hint="eastAsia"/>
                <w:bCs/>
                <w:color w:val="auto"/>
                <w:szCs w:val="21"/>
                <w:highlight w:val="none"/>
              </w:rPr>
              <w:t>注：</w:t>
            </w:r>
            <w:r>
              <w:rPr>
                <w:rFonts w:hint="eastAsia" w:ascii="宋体" w:hAnsi="宋体"/>
                <w:bCs/>
                <w:color w:val="auto"/>
                <w:szCs w:val="21"/>
                <w:highlight w:val="none"/>
              </w:rPr>
              <w:t>工程</w:t>
            </w:r>
            <w:r>
              <w:rPr>
                <w:rFonts w:hint="eastAsia" w:ascii="宋体" w:hAnsi="宋体"/>
                <w:bCs/>
                <w:color w:val="auto"/>
                <w:szCs w:val="21"/>
                <w:highlight w:val="none"/>
                <w:lang w:val="zh-CN"/>
              </w:rPr>
              <w:t>设计</w:t>
            </w:r>
            <w:r>
              <w:rPr>
                <w:rFonts w:hint="eastAsia" w:ascii="宋体" w:hAnsi="宋体"/>
                <w:bCs/>
                <w:color w:val="auto"/>
                <w:szCs w:val="21"/>
                <w:highlight w:val="none"/>
              </w:rPr>
              <w:t>费投标报价=工程</w:t>
            </w:r>
            <w:r>
              <w:rPr>
                <w:rFonts w:hint="eastAsia" w:ascii="宋体" w:hAnsi="宋体"/>
                <w:bCs/>
                <w:color w:val="auto"/>
                <w:szCs w:val="21"/>
                <w:highlight w:val="none"/>
                <w:lang w:val="zh-CN"/>
              </w:rPr>
              <w:t>设计费</w:t>
            </w:r>
            <w:r>
              <w:rPr>
                <w:rFonts w:hint="eastAsia" w:ascii="宋体" w:hAnsi="宋体"/>
                <w:bCs/>
                <w:color w:val="auto"/>
                <w:szCs w:val="21"/>
                <w:highlight w:val="none"/>
              </w:rPr>
              <w:t>最高投标限价*（1-工程设计费下浮率）。</w:t>
            </w:r>
          </w:p>
        </w:tc>
      </w:tr>
      <w:tr w14:paraId="682ED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1176" w:type="dxa"/>
            <w:vMerge w:val="continue"/>
            <w:tcBorders>
              <w:left w:val="single" w:color="auto" w:sz="4" w:space="0"/>
              <w:right w:val="single" w:color="auto" w:sz="4" w:space="0"/>
            </w:tcBorders>
            <w:noWrap w:val="0"/>
            <w:vAlign w:val="center"/>
          </w:tcPr>
          <w:p w14:paraId="4BEB4AB8">
            <w:pPr>
              <w:adjustRightInd w:val="0"/>
              <w:snapToGrid w:val="0"/>
              <w:spacing w:line="360" w:lineRule="auto"/>
              <w:jc w:val="center"/>
              <w:rPr>
                <w:rFonts w:hint="eastAsia"/>
                <w:bCs/>
                <w:color w:val="auto"/>
                <w:szCs w:val="21"/>
                <w:highlight w:val="none"/>
                <w:lang w:val="zh-CN"/>
              </w:rPr>
            </w:pPr>
          </w:p>
        </w:tc>
        <w:tc>
          <w:tcPr>
            <w:tcW w:w="1764" w:type="dxa"/>
            <w:vMerge w:val="restart"/>
            <w:tcBorders>
              <w:left w:val="single" w:color="auto" w:sz="4" w:space="0"/>
              <w:right w:val="single" w:color="auto" w:sz="4" w:space="0"/>
            </w:tcBorders>
            <w:noWrap w:val="0"/>
            <w:vAlign w:val="center"/>
          </w:tcPr>
          <w:p w14:paraId="06CFEA8C">
            <w:pPr>
              <w:adjustRightInd w:val="0"/>
              <w:snapToGrid w:val="0"/>
              <w:spacing w:line="360" w:lineRule="auto"/>
              <w:jc w:val="center"/>
              <w:rPr>
                <w:rFonts w:hint="eastAsia"/>
                <w:bCs/>
                <w:color w:val="auto"/>
                <w:szCs w:val="21"/>
                <w:highlight w:val="none"/>
                <w:lang w:val="zh-CN"/>
              </w:rPr>
            </w:pPr>
            <w:r>
              <w:rPr>
                <w:rFonts w:hint="eastAsia" w:ascii="宋体" w:hAnsi="宋体" w:cs="新宋体"/>
                <w:color w:val="auto"/>
                <w:highlight w:val="none"/>
              </w:rPr>
              <w:t>建安工程费投标报价</w:t>
            </w:r>
          </w:p>
        </w:tc>
        <w:tc>
          <w:tcPr>
            <w:tcW w:w="6674" w:type="dxa"/>
            <w:tcBorders>
              <w:top w:val="single" w:color="auto" w:sz="4" w:space="0"/>
              <w:left w:val="single" w:color="auto" w:sz="4" w:space="0"/>
              <w:bottom w:val="single" w:color="auto" w:sz="4" w:space="0"/>
              <w:right w:val="single" w:color="auto" w:sz="4" w:space="0"/>
            </w:tcBorders>
            <w:noWrap w:val="0"/>
            <w:vAlign w:val="center"/>
          </w:tcPr>
          <w:p w14:paraId="1355BC9D">
            <w:pPr>
              <w:autoSpaceDE w:val="0"/>
              <w:autoSpaceDN w:val="0"/>
              <w:adjustRightInd w:val="0"/>
              <w:snapToGrid w:val="0"/>
              <w:spacing w:line="360" w:lineRule="auto"/>
              <w:jc w:val="left"/>
              <w:rPr>
                <w:rFonts w:hint="eastAsia"/>
                <w:bCs/>
                <w:color w:val="auto"/>
                <w:szCs w:val="21"/>
                <w:highlight w:val="none"/>
                <w:lang w:val="zh-CN"/>
              </w:rPr>
            </w:pPr>
            <w:r>
              <w:rPr>
                <w:rFonts w:hint="eastAsia"/>
                <w:bCs/>
                <w:color w:val="auto"/>
                <w:szCs w:val="21"/>
                <w:highlight w:val="none"/>
              </w:rPr>
              <w:t>大写：</w:t>
            </w:r>
          </w:p>
        </w:tc>
      </w:tr>
      <w:tr w14:paraId="279B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1176" w:type="dxa"/>
            <w:vMerge w:val="continue"/>
            <w:tcBorders>
              <w:left w:val="single" w:color="auto" w:sz="4" w:space="0"/>
              <w:right w:val="single" w:color="auto" w:sz="4" w:space="0"/>
            </w:tcBorders>
            <w:noWrap w:val="0"/>
            <w:vAlign w:val="center"/>
          </w:tcPr>
          <w:p w14:paraId="657CDE6F">
            <w:pPr>
              <w:adjustRightInd w:val="0"/>
              <w:snapToGrid w:val="0"/>
              <w:spacing w:line="360" w:lineRule="auto"/>
              <w:jc w:val="center"/>
              <w:rPr>
                <w:rFonts w:hint="eastAsia"/>
                <w:bCs/>
                <w:color w:val="auto"/>
                <w:szCs w:val="21"/>
                <w:highlight w:val="none"/>
                <w:lang w:val="zh-CN"/>
              </w:rPr>
            </w:pPr>
          </w:p>
        </w:tc>
        <w:tc>
          <w:tcPr>
            <w:tcW w:w="1764" w:type="dxa"/>
            <w:vMerge w:val="continue"/>
            <w:tcBorders>
              <w:left w:val="single" w:color="auto" w:sz="4" w:space="0"/>
              <w:right w:val="single" w:color="auto" w:sz="4" w:space="0"/>
            </w:tcBorders>
            <w:noWrap w:val="0"/>
            <w:vAlign w:val="center"/>
          </w:tcPr>
          <w:p w14:paraId="349D468D">
            <w:pPr>
              <w:adjustRightInd w:val="0"/>
              <w:snapToGrid w:val="0"/>
              <w:spacing w:line="360" w:lineRule="auto"/>
              <w:jc w:val="center"/>
              <w:rPr>
                <w:rFonts w:hint="eastAsia"/>
                <w:bCs/>
                <w:color w:val="auto"/>
                <w:szCs w:val="21"/>
                <w:highlight w:val="none"/>
                <w:lang w:val="zh-CN"/>
              </w:rPr>
            </w:pPr>
          </w:p>
        </w:tc>
        <w:tc>
          <w:tcPr>
            <w:tcW w:w="6674" w:type="dxa"/>
            <w:tcBorders>
              <w:top w:val="single" w:color="auto" w:sz="4" w:space="0"/>
              <w:left w:val="single" w:color="auto" w:sz="4" w:space="0"/>
              <w:bottom w:val="single" w:color="auto" w:sz="4" w:space="0"/>
              <w:right w:val="single" w:color="auto" w:sz="4" w:space="0"/>
            </w:tcBorders>
            <w:noWrap w:val="0"/>
            <w:vAlign w:val="center"/>
          </w:tcPr>
          <w:p w14:paraId="538DA925">
            <w:pPr>
              <w:autoSpaceDE w:val="0"/>
              <w:autoSpaceDN w:val="0"/>
              <w:adjustRightInd w:val="0"/>
              <w:snapToGrid w:val="0"/>
              <w:spacing w:line="360" w:lineRule="auto"/>
              <w:jc w:val="left"/>
              <w:rPr>
                <w:rFonts w:hint="eastAsia"/>
                <w:bCs/>
                <w:color w:val="auto"/>
                <w:szCs w:val="21"/>
                <w:highlight w:val="none"/>
                <w:u w:val="single"/>
                <w:lang w:val="zh-CN"/>
              </w:rPr>
            </w:pPr>
            <w:r>
              <w:rPr>
                <w:rFonts w:hint="eastAsia"/>
                <w:bCs/>
                <w:color w:val="auto"/>
                <w:szCs w:val="21"/>
                <w:highlight w:val="none"/>
              </w:rPr>
              <w:t>小写：                            元</w:t>
            </w:r>
          </w:p>
        </w:tc>
      </w:tr>
      <w:tr w14:paraId="2C374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1176" w:type="dxa"/>
            <w:vMerge w:val="continue"/>
            <w:tcBorders>
              <w:left w:val="single" w:color="auto" w:sz="4" w:space="0"/>
              <w:right w:val="single" w:color="auto" w:sz="4" w:space="0"/>
            </w:tcBorders>
            <w:noWrap w:val="0"/>
            <w:vAlign w:val="center"/>
          </w:tcPr>
          <w:p w14:paraId="6AF2ED76">
            <w:pPr>
              <w:adjustRightInd w:val="0"/>
              <w:snapToGrid w:val="0"/>
              <w:spacing w:line="360" w:lineRule="auto"/>
              <w:jc w:val="center"/>
              <w:rPr>
                <w:rFonts w:hint="eastAsia"/>
                <w:bCs/>
                <w:color w:val="auto"/>
                <w:szCs w:val="21"/>
                <w:highlight w:val="none"/>
                <w:lang w:val="zh-CN"/>
              </w:rPr>
            </w:pPr>
          </w:p>
        </w:tc>
        <w:tc>
          <w:tcPr>
            <w:tcW w:w="1764" w:type="dxa"/>
            <w:vMerge w:val="continue"/>
            <w:tcBorders>
              <w:left w:val="single" w:color="auto" w:sz="4" w:space="0"/>
              <w:right w:val="single" w:color="auto" w:sz="4" w:space="0"/>
            </w:tcBorders>
            <w:noWrap w:val="0"/>
            <w:vAlign w:val="center"/>
          </w:tcPr>
          <w:p w14:paraId="028B7F15">
            <w:pPr>
              <w:adjustRightInd w:val="0"/>
              <w:snapToGrid w:val="0"/>
              <w:spacing w:line="360" w:lineRule="auto"/>
              <w:jc w:val="center"/>
              <w:rPr>
                <w:rFonts w:hint="eastAsia"/>
                <w:bCs/>
                <w:color w:val="auto"/>
                <w:szCs w:val="21"/>
                <w:highlight w:val="none"/>
                <w:lang w:val="zh-CN"/>
              </w:rPr>
            </w:pPr>
          </w:p>
        </w:tc>
        <w:tc>
          <w:tcPr>
            <w:tcW w:w="6674" w:type="dxa"/>
            <w:tcBorders>
              <w:top w:val="single" w:color="auto" w:sz="4" w:space="0"/>
              <w:left w:val="single" w:color="auto" w:sz="4" w:space="0"/>
              <w:bottom w:val="single" w:color="auto" w:sz="4" w:space="0"/>
              <w:right w:val="single" w:color="auto" w:sz="4" w:space="0"/>
            </w:tcBorders>
            <w:noWrap w:val="0"/>
            <w:vAlign w:val="center"/>
          </w:tcPr>
          <w:p w14:paraId="62E808C8">
            <w:pPr>
              <w:autoSpaceDE w:val="0"/>
              <w:autoSpaceDN w:val="0"/>
              <w:adjustRightInd w:val="0"/>
              <w:snapToGrid w:val="0"/>
              <w:spacing w:line="360" w:lineRule="auto"/>
              <w:rPr>
                <w:rFonts w:hint="eastAsia"/>
                <w:bCs/>
                <w:color w:val="auto"/>
                <w:szCs w:val="21"/>
                <w:highlight w:val="none"/>
                <w:u w:val="single"/>
                <w:lang w:val="zh-CN"/>
              </w:rPr>
            </w:pPr>
            <w:r>
              <w:rPr>
                <w:rFonts w:hint="eastAsia"/>
                <w:bCs/>
                <w:color w:val="auto"/>
                <w:szCs w:val="21"/>
                <w:highlight w:val="none"/>
              </w:rPr>
              <w:t>建安工程费下浮率：</w:t>
            </w:r>
            <w:r>
              <w:rPr>
                <w:rFonts w:hint="eastAsia"/>
                <w:bCs/>
                <w:color w:val="auto"/>
                <w:szCs w:val="21"/>
                <w:highlight w:val="none"/>
                <w:u w:val="single"/>
              </w:rPr>
              <w:t xml:space="preserve">   %</w:t>
            </w:r>
          </w:p>
        </w:tc>
      </w:tr>
      <w:tr w14:paraId="76A2E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1176" w:type="dxa"/>
            <w:vMerge w:val="continue"/>
            <w:tcBorders>
              <w:left w:val="single" w:color="auto" w:sz="4" w:space="0"/>
              <w:bottom w:val="single" w:color="auto" w:sz="4" w:space="0"/>
              <w:right w:val="single" w:color="auto" w:sz="4" w:space="0"/>
            </w:tcBorders>
            <w:noWrap w:val="0"/>
            <w:vAlign w:val="center"/>
          </w:tcPr>
          <w:p w14:paraId="5E48D4EF">
            <w:pPr>
              <w:adjustRightInd w:val="0"/>
              <w:snapToGrid w:val="0"/>
              <w:spacing w:line="360" w:lineRule="auto"/>
              <w:jc w:val="center"/>
              <w:rPr>
                <w:rFonts w:hint="eastAsia"/>
                <w:bCs/>
                <w:color w:val="auto"/>
                <w:szCs w:val="21"/>
                <w:highlight w:val="none"/>
                <w:lang w:val="zh-CN"/>
              </w:rPr>
            </w:pPr>
          </w:p>
        </w:tc>
        <w:tc>
          <w:tcPr>
            <w:tcW w:w="1764" w:type="dxa"/>
            <w:vMerge w:val="continue"/>
            <w:tcBorders>
              <w:left w:val="single" w:color="auto" w:sz="4" w:space="0"/>
              <w:bottom w:val="single" w:color="auto" w:sz="4" w:space="0"/>
              <w:right w:val="single" w:color="auto" w:sz="4" w:space="0"/>
            </w:tcBorders>
            <w:noWrap w:val="0"/>
            <w:vAlign w:val="center"/>
          </w:tcPr>
          <w:p w14:paraId="61038A03">
            <w:pPr>
              <w:adjustRightInd w:val="0"/>
              <w:snapToGrid w:val="0"/>
              <w:spacing w:line="360" w:lineRule="auto"/>
              <w:jc w:val="center"/>
              <w:rPr>
                <w:rFonts w:hint="eastAsia"/>
                <w:bCs/>
                <w:color w:val="auto"/>
                <w:szCs w:val="21"/>
                <w:highlight w:val="none"/>
                <w:lang w:val="zh-CN"/>
              </w:rPr>
            </w:pPr>
          </w:p>
        </w:tc>
        <w:tc>
          <w:tcPr>
            <w:tcW w:w="6674" w:type="dxa"/>
            <w:tcBorders>
              <w:top w:val="single" w:color="auto" w:sz="4" w:space="0"/>
              <w:left w:val="single" w:color="auto" w:sz="4" w:space="0"/>
              <w:bottom w:val="single" w:color="auto" w:sz="4" w:space="0"/>
              <w:right w:val="single" w:color="auto" w:sz="4" w:space="0"/>
            </w:tcBorders>
            <w:noWrap w:val="0"/>
            <w:vAlign w:val="center"/>
          </w:tcPr>
          <w:p w14:paraId="3D38753D">
            <w:pPr>
              <w:autoSpaceDE w:val="0"/>
              <w:autoSpaceDN w:val="0"/>
              <w:adjustRightInd w:val="0"/>
              <w:snapToGrid w:val="0"/>
              <w:spacing w:line="276" w:lineRule="auto"/>
              <w:rPr>
                <w:rFonts w:hint="eastAsia"/>
                <w:bCs/>
                <w:color w:val="auto"/>
                <w:szCs w:val="21"/>
                <w:highlight w:val="none"/>
              </w:rPr>
            </w:pPr>
            <w:r>
              <w:rPr>
                <w:rFonts w:hint="eastAsia"/>
                <w:bCs/>
                <w:color w:val="auto"/>
                <w:szCs w:val="21"/>
                <w:highlight w:val="none"/>
              </w:rPr>
              <w:t>注：</w:t>
            </w:r>
            <w:r>
              <w:rPr>
                <w:rFonts w:hint="eastAsia" w:ascii="宋体" w:hAnsi="宋体" w:cs="新宋体"/>
                <w:color w:val="auto"/>
                <w:highlight w:val="none"/>
              </w:rPr>
              <w:t>建安工程费</w:t>
            </w:r>
            <w:r>
              <w:rPr>
                <w:rFonts w:hint="eastAsia" w:ascii="宋体" w:hAnsi="宋体"/>
                <w:bCs/>
                <w:color w:val="auto"/>
                <w:szCs w:val="21"/>
                <w:highlight w:val="none"/>
              </w:rPr>
              <w:t>报价=</w:t>
            </w:r>
            <w:r>
              <w:rPr>
                <w:rFonts w:hint="eastAsia" w:ascii="宋体" w:hAnsi="宋体" w:cs="新宋体"/>
                <w:color w:val="auto"/>
                <w:highlight w:val="none"/>
              </w:rPr>
              <w:t>建安工程费</w:t>
            </w:r>
            <w:r>
              <w:rPr>
                <w:rFonts w:hint="eastAsia" w:ascii="宋体" w:hAnsi="宋体"/>
                <w:bCs/>
                <w:color w:val="auto"/>
                <w:szCs w:val="21"/>
                <w:highlight w:val="none"/>
              </w:rPr>
              <w:t>最高投标限价*（1-建安工程费下浮率）。</w:t>
            </w:r>
          </w:p>
        </w:tc>
      </w:tr>
      <w:tr w14:paraId="3BC9C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2940" w:type="dxa"/>
            <w:gridSpan w:val="2"/>
            <w:tcBorders>
              <w:top w:val="single" w:color="auto" w:sz="4" w:space="0"/>
              <w:left w:val="single" w:color="auto" w:sz="4" w:space="0"/>
              <w:bottom w:val="single" w:color="auto" w:sz="4" w:space="0"/>
              <w:right w:val="single" w:color="auto" w:sz="4" w:space="0"/>
            </w:tcBorders>
            <w:noWrap w:val="0"/>
            <w:vAlign w:val="center"/>
          </w:tcPr>
          <w:p w14:paraId="4894CF5C">
            <w:pPr>
              <w:autoSpaceDE w:val="0"/>
              <w:autoSpaceDN w:val="0"/>
              <w:adjustRightInd w:val="0"/>
              <w:snapToGrid w:val="0"/>
              <w:spacing w:line="360" w:lineRule="auto"/>
              <w:jc w:val="center"/>
              <w:rPr>
                <w:rFonts w:hint="eastAsia"/>
                <w:bCs/>
                <w:color w:val="auto"/>
                <w:szCs w:val="21"/>
                <w:highlight w:val="none"/>
                <w:lang w:val="zh-CN"/>
              </w:rPr>
            </w:pPr>
            <w:r>
              <w:rPr>
                <w:rFonts w:hint="eastAsia"/>
                <w:bCs/>
                <w:color w:val="auto"/>
                <w:szCs w:val="21"/>
                <w:highlight w:val="none"/>
                <w:lang w:val="zh-CN"/>
              </w:rPr>
              <w:t>法定代表人</w:t>
            </w:r>
          </w:p>
          <w:p w14:paraId="5787F85E">
            <w:pPr>
              <w:autoSpaceDE w:val="0"/>
              <w:autoSpaceDN w:val="0"/>
              <w:adjustRightInd w:val="0"/>
              <w:snapToGrid w:val="0"/>
              <w:spacing w:line="360" w:lineRule="auto"/>
              <w:jc w:val="center"/>
              <w:rPr>
                <w:rFonts w:hint="eastAsia"/>
                <w:bCs/>
                <w:color w:val="auto"/>
                <w:szCs w:val="21"/>
                <w:highlight w:val="none"/>
                <w:lang w:val="zh-CN"/>
              </w:rPr>
            </w:pPr>
            <w:r>
              <w:rPr>
                <w:rFonts w:hint="eastAsia"/>
                <w:bCs/>
                <w:color w:val="auto"/>
                <w:szCs w:val="21"/>
                <w:highlight w:val="none"/>
                <w:lang w:val="zh-CN"/>
              </w:rPr>
              <w:t>（签名或盖章）</w:t>
            </w:r>
          </w:p>
        </w:tc>
        <w:tc>
          <w:tcPr>
            <w:tcW w:w="6674" w:type="dxa"/>
            <w:tcBorders>
              <w:top w:val="single" w:color="auto" w:sz="4" w:space="0"/>
              <w:left w:val="single" w:color="auto" w:sz="4" w:space="0"/>
              <w:bottom w:val="single" w:color="auto" w:sz="4" w:space="0"/>
              <w:right w:val="single" w:color="auto" w:sz="4" w:space="0"/>
            </w:tcBorders>
            <w:noWrap w:val="0"/>
            <w:vAlign w:val="center"/>
          </w:tcPr>
          <w:p w14:paraId="18E8E072">
            <w:pPr>
              <w:autoSpaceDE w:val="0"/>
              <w:autoSpaceDN w:val="0"/>
              <w:adjustRightInd w:val="0"/>
              <w:snapToGrid w:val="0"/>
              <w:spacing w:line="360" w:lineRule="auto"/>
              <w:jc w:val="center"/>
              <w:rPr>
                <w:rFonts w:hint="eastAsia"/>
                <w:bCs/>
                <w:color w:val="auto"/>
                <w:szCs w:val="21"/>
                <w:highlight w:val="none"/>
                <w:lang w:val="zh-CN"/>
              </w:rPr>
            </w:pPr>
          </w:p>
        </w:tc>
      </w:tr>
      <w:tr w14:paraId="6CBE9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2940" w:type="dxa"/>
            <w:gridSpan w:val="2"/>
            <w:tcBorders>
              <w:top w:val="single" w:color="auto" w:sz="4" w:space="0"/>
              <w:left w:val="single" w:color="auto" w:sz="4" w:space="0"/>
              <w:bottom w:val="single" w:color="auto" w:sz="4" w:space="0"/>
              <w:right w:val="single" w:color="auto" w:sz="4" w:space="0"/>
            </w:tcBorders>
            <w:noWrap w:val="0"/>
            <w:vAlign w:val="center"/>
          </w:tcPr>
          <w:p w14:paraId="34E29A12">
            <w:pPr>
              <w:autoSpaceDE w:val="0"/>
              <w:autoSpaceDN w:val="0"/>
              <w:adjustRightInd w:val="0"/>
              <w:snapToGrid w:val="0"/>
              <w:spacing w:line="360" w:lineRule="auto"/>
              <w:jc w:val="center"/>
              <w:rPr>
                <w:rFonts w:hint="eastAsia"/>
                <w:bCs/>
                <w:color w:val="auto"/>
                <w:szCs w:val="21"/>
                <w:highlight w:val="none"/>
                <w:lang w:val="zh-CN"/>
              </w:rPr>
            </w:pPr>
            <w:r>
              <w:rPr>
                <w:rFonts w:hint="eastAsia"/>
                <w:bCs/>
                <w:color w:val="auto"/>
                <w:szCs w:val="21"/>
                <w:highlight w:val="none"/>
                <w:lang w:val="zh-CN"/>
              </w:rPr>
              <w:t>授权委托人</w:t>
            </w:r>
          </w:p>
          <w:p w14:paraId="589C7D7C">
            <w:pPr>
              <w:autoSpaceDE w:val="0"/>
              <w:autoSpaceDN w:val="0"/>
              <w:adjustRightInd w:val="0"/>
              <w:snapToGrid w:val="0"/>
              <w:spacing w:line="360" w:lineRule="auto"/>
              <w:jc w:val="center"/>
              <w:rPr>
                <w:rFonts w:hint="eastAsia"/>
                <w:bCs/>
                <w:color w:val="auto"/>
                <w:szCs w:val="21"/>
                <w:highlight w:val="none"/>
                <w:lang w:val="zh-CN"/>
              </w:rPr>
            </w:pPr>
            <w:r>
              <w:rPr>
                <w:rFonts w:hint="eastAsia"/>
                <w:bCs/>
                <w:color w:val="auto"/>
                <w:szCs w:val="21"/>
                <w:highlight w:val="none"/>
                <w:lang w:val="zh-CN"/>
              </w:rPr>
              <w:t>（签名或盖章）</w:t>
            </w:r>
          </w:p>
        </w:tc>
        <w:tc>
          <w:tcPr>
            <w:tcW w:w="6674" w:type="dxa"/>
            <w:tcBorders>
              <w:top w:val="single" w:color="auto" w:sz="4" w:space="0"/>
              <w:left w:val="single" w:color="auto" w:sz="4" w:space="0"/>
              <w:bottom w:val="single" w:color="auto" w:sz="4" w:space="0"/>
              <w:right w:val="single" w:color="auto" w:sz="4" w:space="0"/>
            </w:tcBorders>
            <w:noWrap w:val="0"/>
            <w:vAlign w:val="center"/>
          </w:tcPr>
          <w:p w14:paraId="31C70648">
            <w:pPr>
              <w:autoSpaceDE w:val="0"/>
              <w:autoSpaceDN w:val="0"/>
              <w:adjustRightInd w:val="0"/>
              <w:snapToGrid w:val="0"/>
              <w:spacing w:line="360" w:lineRule="auto"/>
              <w:jc w:val="center"/>
              <w:rPr>
                <w:rFonts w:hint="eastAsia"/>
                <w:bCs/>
                <w:color w:val="auto"/>
                <w:szCs w:val="21"/>
                <w:highlight w:val="none"/>
                <w:lang w:val="zh-CN"/>
              </w:rPr>
            </w:pPr>
          </w:p>
        </w:tc>
      </w:tr>
      <w:tr w14:paraId="3360B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2940" w:type="dxa"/>
            <w:gridSpan w:val="2"/>
            <w:tcBorders>
              <w:top w:val="single" w:color="auto" w:sz="4" w:space="0"/>
              <w:left w:val="single" w:color="auto" w:sz="4" w:space="0"/>
              <w:bottom w:val="single" w:color="auto" w:sz="4" w:space="0"/>
              <w:right w:val="single" w:color="auto" w:sz="4" w:space="0"/>
            </w:tcBorders>
            <w:noWrap w:val="0"/>
            <w:vAlign w:val="center"/>
          </w:tcPr>
          <w:p w14:paraId="50187660">
            <w:pPr>
              <w:autoSpaceDE w:val="0"/>
              <w:autoSpaceDN w:val="0"/>
              <w:adjustRightInd w:val="0"/>
              <w:snapToGrid w:val="0"/>
              <w:spacing w:line="360" w:lineRule="auto"/>
              <w:jc w:val="center"/>
              <w:rPr>
                <w:rFonts w:hint="eastAsia"/>
                <w:bCs/>
                <w:color w:val="auto"/>
                <w:szCs w:val="21"/>
                <w:highlight w:val="none"/>
                <w:lang w:val="zh-CN"/>
              </w:rPr>
            </w:pPr>
            <w:r>
              <w:rPr>
                <w:rFonts w:hint="eastAsia"/>
                <w:bCs/>
                <w:color w:val="auto"/>
                <w:szCs w:val="21"/>
                <w:highlight w:val="none"/>
                <w:lang w:val="zh-CN"/>
              </w:rPr>
              <w:t>投标单位</w:t>
            </w:r>
          </w:p>
          <w:p w14:paraId="146476A3">
            <w:pPr>
              <w:autoSpaceDE w:val="0"/>
              <w:autoSpaceDN w:val="0"/>
              <w:adjustRightInd w:val="0"/>
              <w:snapToGrid w:val="0"/>
              <w:spacing w:line="360" w:lineRule="auto"/>
              <w:jc w:val="center"/>
              <w:rPr>
                <w:rFonts w:hint="eastAsia"/>
                <w:bCs/>
                <w:color w:val="auto"/>
                <w:szCs w:val="21"/>
                <w:highlight w:val="none"/>
                <w:lang w:val="zh-CN"/>
              </w:rPr>
            </w:pPr>
            <w:r>
              <w:rPr>
                <w:rFonts w:hint="eastAsia"/>
                <w:bCs/>
                <w:color w:val="auto"/>
                <w:szCs w:val="21"/>
                <w:highlight w:val="none"/>
                <w:lang w:val="zh-CN"/>
              </w:rPr>
              <w:t>（企业公章）</w:t>
            </w:r>
          </w:p>
        </w:tc>
        <w:tc>
          <w:tcPr>
            <w:tcW w:w="6674" w:type="dxa"/>
            <w:tcBorders>
              <w:top w:val="single" w:color="auto" w:sz="4" w:space="0"/>
              <w:left w:val="single" w:color="auto" w:sz="4" w:space="0"/>
              <w:bottom w:val="single" w:color="auto" w:sz="4" w:space="0"/>
              <w:right w:val="single" w:color="auto" w:sz="4" w:space="0"/>
            </w:tcBorders>
            <w:noWrap w:val="0"/>
            <w:vAlign w:val="center"/>
          </w:tcPr>
          <w:p w14:paraId="0A0DC4D9">
            <w:pPr>
              <w:autoSpaceDE w:val="0"/>
              <w:autoSpaceDN w:val="0"/>
              <w:adjustRightInd w:val="0"/>
              <w:snapToGrid w:val="0"/>
              <w:spacing w:line="360" w:lineRule="auto"/>
              <w:jc w:val="center"/>
              <w:rPr>
                <w:rFonts w:hint="eastAsia"/>
                <w:bCs/>
                <w:color w:val="auto"/>
                <w:szCs w:val="21"/>
                <w:highlight w:val="none"/>
                <w:lang w:val="zh-CN"/>
              </w:rPr>
            </w:pPr>
          </w:p>
        </w:tc>
      </w:tr>
    </w:tbl>
    <w:p w14:paraId="7A119178">
      <w:pPr>
        <w:autoSpaceDE w:val="0"/>
        <w:autoSpaceDN w:val="0"/>
        <w:adjustRightInd w:val="0"/>
        <w:spacing w:line="360" w:lineRule="auto"/>
        <w:jc w:val="left"/>
        <w:rPr>
          <w:rFonts w:hint="eastAsia"/>
          <w:bCs/>
          <w:color w:val="auto"/>
          <w:szCs w:val="21"/>
          <w:highlight w:val="none"/>
        </w:rPr>
      </w:pPr>
      <w:r>
        <w:rPr>
          <w:rFonts w:hint="eastAsia"/>
          <w:bCs/>
          <w:color w:val="auto"/>
          <w:szCs w:val="21"/>
          <w:highlight w:val="none"/>
        </w:rPr>
        <w:t>注：投标总报价、工程设计费报价、建安工程费报价的大写金额和小写金额不一致的，以大写金额为准，投标报价均以元为单位，精确到小数点后两位。</w:t>
      </w:r>
      <w:r>
        <w:rPr>
          <w:rFonts w:hint="eastAsia" w:ascii="宋体" w:hAnsi="宋体"/>
          <w:bCs/>
          <w:color w:val="auto"/>
          <w:szCs w:val="21"/>
          <w:highlight w:val="none"/>
        </w:rPr>
        <w:t>下浮率必须为固定数值，并保留小数点后2位，如：X.XX%，不得存在区间值，如X.XX%～Y.YY%　。</w:t>
      </w:r>
    </w:p>
    <w:p w14:paraId="2190B1A9">
      <w:pPr>
        <w:autoSpaceDE w:val="0"/>
        <w:autoSpaceDN w:val="0"/>
        <w:adjustRightInd w:val="0"/>
        <w:spacing w:line="360" w:lineRule="auto"/>
        <w:jc w:val="left"/>
        <w:rPr>
          <w:rFonts w:hint="eastAsia" w:ascii="黑体" w:hAnsi="黑体" w:cs="黑体"/>
          <w:b/>
          <w:color w:val="auto"/>
          <w:szCs w:val="21"/>
          <w:highlight w:val="none"/>
        </w:rPr>
      </w:pPr>
      <w:r>
        <w:rPr>
          <w:rFonts w:hint="eastAsia" w:ascii="黑体" w:hAnsi="黑体" w:eastAsia="黑体" w:cs="黑体"/>
          <w:b/>
          <w:color w:val="auto"/>
          <w:szCs w:val="21"/>
          <w:highlight w:val="none"/>
        </w:rPr>
        <w:br w:type="page"/>
      </w:r>
      <w:r>
        <w:rPr>
          <w:rFonts w:hint="eastAsia" w:ascii="宋体" w:hAnsi="宋体" w:cs="新宋体"/>
          <w:color w:val="auto"/>
          <w:sz w:val="24"/>
          <w:highlight w:val="none"/>
        </w:rPr>
        <w:t>格式6：</w:t>
      </w:r>
    </w:p>
    <w:p w14:paraId="38ADE42F">
      <w:pPr>
        <w:autoSpaceDE w:val="0"/>
        <w:autoSpaceDN w:val="0"/>
        <w:adjustRightInd w:val="0"/>
        <w:spacing w:line="360" w:lineRule="auto"/>
        <w:jc w:val="center"/>
        <w:rPr>
          <w:rFonts w:hint="eastAsia" w:ascii="宋体" w:hAnsi="宋体" w:cs="黑体"/>
          <w:b/>
          <w:color w:val="auto"/>
          <w:sz w:val="32"/>
          <w:szCs w:val="32"/>
          <w:highlight w:val="none"/>
        </w:rPr>
      </w:pPr>
      <w:r>
        <w:rPr>
          <w:rFonts w:hint="eastAsia" w:ascii="宋体" w:hAnsi="宋体" w:cs="黑体"/>
          <w:b/>
          <w:color w:val="auto"/>
          <w:sz w:val="32"/>
          <w:szCs w:val="32"/>
          <w:highlight w:val="none"/>
        </w:rPr>
        <w:t>参与编制投标报价文件人员名单</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749"/>
        <w:gridCol w:w="1311"/>
        <w:gridCol w:w="2320"/>
        <w:gridCol w:w="2449"/>
        <w:gridCol w:w="2425"/>
      </w:tblGrid>
      <w:tr w14:paraId="3C2DBDC9">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62" w:hRule="atLeast"/>
          <w:jc w:val="center"/>
        </w:trPr>
        <w:tc>
          <w:tcPr>
            <w:tcW w:w="749" w:type="dxa"/>
            <w:noWrap w:val="0"/>
            <w:vAlign w:val="center"/>
          </w:tcPr>
          <w:p w14:paraId="4DC8F240">
            <w:pPr>
              <w:tabs>
                <w:tab w:val="left" w:pos="0"/>
                <w:tab w:val="left" w:pos="720"/>
              </w:tabs>
              <w:adjustRightInd w:val="0"/>
              <w:snapToGrid w:val="0"/>
              <w:spacing w:line="360" w:lineRule="auto"/>
              <w:jc w:val="center"/>
              <w:rPr>
                <w:rFonts w:hint="eastAsia"/>
                <w:color w:val="auto"/>
                <w:szCs w:val="21"/>
                <w:highlight w:val="none"/>
              </w:rPr>
            </w:pPr>
            <w:r>
              <w:rPr>
                <w:rFonts w:hint="eastAsia"/>
                <w:color w:val="auto"/>
                <w:szCs w:val="21"/>
                <w:highlight w:val="none"/>
              </w:rPr>
              <w:t>姓名</w:t>
            </w:r>
          </w:p>
        </w:tc>
        <w:tc>
          <w:tcPr>
            <w:tcW w:w="1311" w:type="dxa"/>
            <w:noWrap w:val="0"/>
            <w:vAlign w:val="center"/>
          </w:tcPr>
          <w:p w14:paraId="66D31405">
            <w:pPr>
              <w:tabs>
                <w:tab w:val="left" w:pos="0"/>
                <w:tab w:val="left" w:pos="720"/>
              </w:tabs>
              <w:adjustRightInd w:val="0"/>
              <w:snapToGrid w:val="0"/>
              <w:spacing w:line="360" w:lineRule="auto"/>
              <w:jc w:val="center"/>
              <w:rPr>
                <w:rFonts w:hint="eastAsia"/>
                <w:color w:val="auto"/>
                <w:szCs w:val="21"/>
                <w:highlight w:val="none"/>
              </w:rPr>
            </w:pPr>
            <w:r>
              <w:rPr>
                <w:rFonts w:hint="eastAsia"/>
                <w:color w:val="auto"/>
                <w:szCs w:val="21"/>
                <w:highlight w:val="none"/>
              </w:rPr>
              <w:t>职务</w:t>
            </w:r>
          </w:p>
        </w:tc>
        <w:tc>
          <w:tcPr>
            <w:tcW w:w="2320" w:type="dxa"/>
            <w:noWrap w:val="0"/>
            <w:vAlign w:val="center"/>
          </w:tcPr>
          <w:p w14:paraId="475FD350">
            <w:pPr>
              <w:tabs>
                <w:tab w:val="left" w:pos="0"/>
                <w:tab w:val="left" w:pos="720"/>
              </w:tabs>
              <w:adjustRightInd w:val="0"/>
              <w:snapToGrid w:val="0"/>
              <w:spacing w:line="360" w:lineRule="auto"/>
              <w:jc w:val="center"/>
              <w:rPr>
                <w:rFonts w:hint="eastAsia"/>
                <w:color w:val="auto"/>
                <w:szCs w:val="21"/>
                <w:highlight w:val="none"/>
              </w:rPr>
            </w:pPr>
            <w:r>
              <w:rPr>
                <w:rFonts w:hint="eastAsia"/>
                <w:color w:val="auto"/>
                <w:szCs w:val="21"/>
                <w:highlight w:val="none"/>
              </w:rPr>
              <w:t>所承担工作</w:t>
            </w:r>
          </w:p>
        </w:tc>
        <w:tc>
          <w:tcPr>
            <w:tcW w:w="2449" w:type="dxa"/>
            <w:noWrap w:val="0"/>
            <w:vAlign w:val="center"/>
          </w:tcPr>
          <w:p w14:paraId="1AF94013">
            <w:pPr>
              <w:tabs>
                <w:tab w:val="left" w:pos="0"/>
                <w:tab w:val="left" w:pos="720"/>
              </w:tabs>
              <w:adjustRightInd w:val="0"/>
              <w:snapToGrid w:val="0"/>
              <w:spacing w:line="360" w:lineRule="auto"/>
              <w:jc w:val="center"/>
              <w:rPr>
                <w:rFonts w:hint="eastAsia"/>
                <w:color w:val="auto"/>
                <w:szCs w:val="21"/>
                <w:highlight w:val="none"/>
              </w:rPr>
            </w:pPr>
            <w:r>
              <w:rPr>
                <w:rFonts w:hint="eastAsia"/>
                <w:color w:val="auto"/>
                <w:szCs w:val="21"/>
                <w:highlight w:val="none"/>
              </w:rPr>
              <w:t>身份证号码</w:t>
            </w:r>
          </w:p>
        </w:tc>
        <w:tc>
          <w:tcPr>
            <w:tcW w:w="2425" w:type="dxa"/>
            <w:noWrap w:val="0"/>
            <w:vAlign w:val="center"/>
          </w:tcPr>
          <w:p w14:paraId="6BC4F092">
            <w:pPr>
              <w:tabs>
                <w:tab w:val="left" w:pos="0"/>
                <w:tab w:val="left" w:pos="720"/>
              </w:tabs>
              <w:adjustRightInd w:val="0"/>
              <w:snapToGrid w:val="0"/>
              <w:spacing w:line="360" w:lineRule="auto"/>
              <w:jc w:val="center"/>
              <w:rPr>
                <w:rFonts w:hint="eastAsia"/>
                <w:color w:val="auto"/>
                <w:szCs w:val="21"/>
                <w:highlight w:val="none"/>
              </w:rPr>
            </w:pPr>
            <w:r>
              <w:rPr>
                <w:rFonts w:hint="eastAsia"/>
                <w:color w:val="auto"/>
                <w:szCs w:val="21"/>
                <w:highlight w:val="none"/>
              </w:rPr>
              <w:t>本人签名栏</w:t>
            </w:r>
          </w:p>
        </w:tc>
      </w:tr>
      <w:tr w14:paraId="23234AF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68" w:hRule="atLeast"/>
          <w:jc w:val="center"/>
        </w:trPr>
        <w:tc>
          <w:tcPr>
            <w:tcW w:w="749" w:type="dxa"/>
            <w:noWrap w:val="0"/>
            <w:vAlign w:val="center"/>
          </w:tcPr>
          <w:p w14:paraId="4D117C86">
            <w:pPr>
              <w:tabs>
                <w:tab w:val="left" w:pos="0"/>
                <w:tab w:val="left" w:pos="720"/>
              </w:tabs>
              <w:adjustRightInd w:val="0"/>
              <w:snapToGrid w:val="0"/>
              <w:spacing w:line="360" w:lineRule="auto"/>
              <w:jc w:val="center"/>
              <w:rPr>
                <w:rFonts w:hint="eastAsia"/>
                <w:color w:val="auto"/>
                <w:szCs w:val="21"/>
                <w:highlight w:val="none"/>
              </w:rPr>
            </w:pPr>
          </w:p>
        </w:tc>
        <w:tc>
          <w:tcPr>
            <w:tcW w:w="1311" w:type="dxa"/>
            <w:noWrap w:val="0"/>
            <w:vAlign w:val="center"/>
          </w:tcPr>
          <w:p w14:paraId="32571306">
            <w:pPr>
              <w:tabs>
                <w:tab w:val="left" w:pos="0"/>
                <w:tab w:val="left" w:pos="720"/>
              </w:tabs>
              <w:adjustRightInd w:val="0"/>
              <w:snapToGrid w:val="0"/>
              <w:spacing w:line="360" w:lineRule="auto"/>
              <w:jc w:val="center"/>
              <w:rPr>
                <w:rFonts w:hint="eastAsia"/>
                <w:color w:val="auto"/>
                <w:szCs w:val="21"/>
                <w:highlight w:val="none"/>
              </w:rPr>
            </w:pPr>
          </w:p>
        </w:tc>
        <w:tc>
          <w:tcPr>
            <w:tcW w:w="2320" w:type="dxa"/>
            <w:noWrap w:val="0"/>
            <w:vAlign w:val="center"/>
          </w:tcPr>
          <w:p w14:paraId="34C7E905">
            <w:pPr>
              <w:tabs>
                <w:tab w:val="left" w:pos="0"/>
                <w:tab w:val="left" w:pos="720"/>
              </w:tabs>
              <w:adjustRightInd w:val="0"/>
              <w:snapToGrid w:val="0"/>
              <w:spacing w:line="360" w:lineRule="auto"/>
              <w:jc w:val="center"/>
              <w:rPr>
                <w:rFonts w:hint="eastAsia"/>
                <w:color w:val="auto"/>
                <w:szCs w:val="21"/>
                <w:highlight w:val="none"/>
              </w:rPr>
            </w:pPr>
          </w:p>
        </w:tc>
        <w:tc>
          <w:tcPr>
            <w:tcW w:w="2449" w:type="dxa"/>
            <w:noWrap w:val="0"/>
            <w:vAlign w:val="center"/>
          </w:tcPr>
          <w:p w14:paraId="49EA7B5C">
            <w:pPr>
              <w:tabs>
                <w:tab w:val="left" w:pos="0"/>
                <w:tab w:val="left" w:pos="720"/>
              </w:tabs>
              <w:adjustRightInd w:val="0"/>
              <w:snapToGrid w:val="0"/>
              <w:spacing w:line="360" w:lineRule="auto"/>
              <w:jc w:val="center"/>
              <w:rPr>
                <w:rFonts w:hint="eastAsia"/>
                <w:color w:val="auto"/>
                <w:szCs w:val="21"/>
                <w:highlight w:val="none"/>
              </w:rPr>
            </w:pPr>
          </w:p>
        </w:tc>
        <w:tc>
          <w:tcPr>
            <w:tcW w:w="2425" w:type="dxa"/>
            <w:noWrap w:val="0"/>
            <w:vAlign w:val="center"/>
          </w:tcPr>
          <w:p w14:paraId="3374DA51">
            <w:pPr>
              <w:tabs>
                <w:tab w:val="left" w:pos="0"/>
                <w:tab w:val="left" w:pos="720"/>
              </w:tabs>
              <w:adjustRightInd w:val="0"/>
              <w:snapToGrid w:val="0"/>
              <w:spacing w:line="360" w:lineRule="auto"/>
              <w:jc w:val="center"/>
              <w:rPr>
                <w:rFonts w:hint="eastAsia"/>
                <w:color w:val="auto"/>
                <w:szCs w:val="21"/>
                <w:highlight w:val="none"/>
              </w:rPr>
            </w:pPr>
          </w:p>
        </w:tc>
      </w:tr>
      <w:tr w14:paraId="279B5703">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46FE28C5">
            <w:pPr>
              <w:tabs>
                <w:tab w:val="left" w:pos="0"/>
                <w:tab w:val="left" w:pos="720"/>
              </w:tabs>
              <w:adjustRightInd w:val="0"/>
              <w:snapToGrid w:val="0"/>
              <w:spacing w:line="360" w:lineRule="auto"/>
              <w:jc w:val="center"/>
              <w:rPr>
                <w:rFonts w:hint="eastAsia"/>
                <w:color w:val="auto"/>
                <w:szCs w:val="21"/>
                <w:highlight w:val="none"/>
              </w:rPr>
            </w:pPr>
          </w:p>
        </w:tc>
        <w:tc>
          <w:tcPr>
            <w:tcW w:w="1311" w:type="dxa"/>
            <w:noWrap w:val="0"/>
            <w:vAlign w:val="center"/>
          </w:tcPr>
          <w:p w14:paraId="3BBC0C00">
            <w:pPr>
              <w:tabs>
                <w:tab w:val="left" w:pos="0"/>
                <w:tab w:val="left" w:pos="720"/>
              </w:tabs>
              <w:adjustRightInd w:val="0"/>
              <w:snapToGrid w:val="0"/>
              <w:spacing w:line="360" w:lineRule="auto"/>
              <w:jc w:val="center"/>
              <w:rPr>
                <w:rFonts w:hint="eastAsia"/>
                <w:color w:val="auto"/>
                <w:szCs w:val="21"/>
                <w:highlight w:val="none"/>
              </w:rPr>
            </w:pPr>
          </w:p>
        </w:tc>
        <w:tc>
          <w:tcPr>
            <w:tcW w:w="2320" w:type="dxa"/>
            <w:noWrap w:val="0"/>
            <w:vAlign w:val="center"/>
          </w:tcPr>
          <w:p w14:paraId="1F5545E1">
            <w:pPr>
              <w:tabs>
                <w:tab w:val="left" w:pos="0"/>
                <w:tab w:val="left" w:pos="720"/>
              </w:tabs>
              <w:adjustRightInd w:val="0"/>
              <w:snapToGrid w:val="0"/>
              <w:spacing w:line="360" w:lineRule="auto"/>
              <w:jc w:val="center"/>
              <w:rPr>
                <w:rFonts w:hint="eastAsia"/>
                <w:color w:val="auto"/>
                <w:szCs w:val="21"/>
                <w:highlight w:val="none"/>
              </w:rPr>
            </w:pPr>
          </w:p>
        </w:tc>
        <w:tc>
          <w:tcPr>
            <w:tcW w:w="2449" w:type="dxa"/>
            <w:noWrap w:val="0"/>
            <w:vAlign w:val="center"/>
          </w:tcPr>
          <w:p w14:paraId="11AFBC71">
            <w:pPr>
              <w:tabs>
                <w:tab w:val="left" w:pos="0"/>
                <w:tab w:val="left" w:pos="720"/>
              </w:tabs>
              <w:adjustRightInd w:val="0"/>
              <w:snapToGrid w:val="0"/>
              <w:spacing w:line="360" w:lineRule="auto"/>
              <w:jc w:val="center"/>
              <w:rPr>
                <w:rFonts w:hint="eastAsia"/>
                <w:color w:val="auto"/>
                <w:szCs w:val="21"/>
                <w:highlight w:val="none"/>
              </w:rPr>
            </w:pPr>
          </w:p>
        </w:tc>
        <w:tc>
          <w:tcPr>
            <w:tcW w:w="2425" w:type="dxa"/>
            <w:noWrap w:val="0"/>
            <w:vAlign w:val="center"/>
          </w:tcPr>
          <w:p w14:paraId="6D56B3AB">
            <w:pPr>
              <w:tabs>
                <w:tab w:val="left" w:pos="0"/>
                <w:tab w:val="left" w:pos="720"/>
              </w:tabs>
              <w:adjustRightInd w:val="0"/>
              <w:snapToGrid w:val="0"/>
              <w:spacing w:line="360" w:lineRule="auto"/>
              <w:jc w:val="center"/>
              <w:rPr>
                <w:rFonts w:hint="eastAsia"/>
                <w:color w:val="auto"/>
                <w:szCs w:val="21"/>
                <w:highlight w:val="none"/>
              </w:rPr>
            </w:pPr>
          </w:p>
        </w:tc>
      </w:tr>
      <w:tr w14:paraId="5A56F6F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03977F74">
            <w:pPr>
              <w:tabs>
                <w:tab w:val="left" w:pos="0"/>
                <w:tab w:val="left" w:pos="720"/>
              </w:tabs>
              <w:adjustRightInd w:val="0"/>
              <w:snapToGrid w:val="0"/>
              <w:spacing w:line="360" w:lineRule="auto"/>
              <w:jc w:val="center"/>
              <w:rPr>
                <w:rFonts w:hint="eastAsia"/>
                <w:color w:val="auto"/>
                <w:szCs w:val="21"/>
                <w:highlight w:val="none"/>
              </w:rPr>
            </w:pPr>
          </w:p>
        </w:tc>
        <w:tc>
          <w:tcPr>
            <w:tcW w:w="1311" w:type="dxa"/>
            <w:noWrap w:val="0"/>
            <w:vAlign w:val="center"/>
          </w:tcPr>
          <w:p w14:paraId="5AEA8086">
            <w:pPr>
              <w:tabs>
                <w:tab w:val="left" w:pos="0"/>
                <w:tab w:val="left" w:pos="720"/>
              </w:tabs>
              <w:adjustRightInd w:val="0"/>
              <w:snapToGrid w:val="0"/>
              <w:spacing w:line="360" w:lineRule="auto"/>
              <w:jc w:val="center"/>
              <w:rPr>
                <w:rFonts w:hint="eastAsia"/>
                <w:color w:val="auto"/>
                <w:szCs w:val="21"/>
                <w:highlight w:val="none"/>
              </w:rPr>
            </w:pPr>
          </w:p>
        </w:tc>
        <w:tc>
          <w:tcPr>
            <w:tcW w:w="2320" w:type="dxa"/>
            <w:noWrap w:val="0"/>
            <w:vAlign w:val="center"/>
          </w:tcPr>
          <w:p w14:paraId="2BEACDA8">
            <w:pPr>
              <w:tabs>
                <w:tab w:val="left" w:pos="0"/>
                <w:tab w:val="left" w:pos="720"/>
              </w:tabs>
              <w:adjustRightInd w:val="0"/>
              <w:snapToGrid w:val="0"/>
              <w:spacing w:line="360" w:lineRule="auto"/>
              <w:jc w:val="center"/>
              <w:rPr>
                <w:rFonts w:hint="eastAsia"/>
                <w:color w:val="auto"/>
                <w:szCs w:val="21"/>
                <w:highlight w:val="none"/>
              </w:rPr>
            </w:pPr>
          </w:p>
        </w:tc>
        <w:tc>
          <w:tcPr>
            <w:tcW w:w="2449" w:type="dxa"/>
            <w:noWrap w:val="0"/>
            <w:vAlign w:val="center"/>
          </w:tcPr>
          <w:p w14:paraId="4682C067">
            <w:pPr>
              <w:tabs>
                <w:tab w:val="left" w:pos="0"/>
                <w:tab w:val="left" w:pos="720"/>
              </w:tabs>
              <w:adjustRightInd w:val="0"/>
              <w:snapToGrid w:val="0"/>
              <w:spacing w:line="360" w:lineRule="auto"/>
              <w:jc w:val="center"/>
              <w:rPr>
                <w:rFonts w:hint="eastAsia"/>
                <w:color w:val="auto"/>
                <w:szCs w:val="21"/>
                <w:highlight w:val="none"/>
              </w:rPr>
            </w:pPr>
          </w:p>
        </w:tc>
        <w:tc>
          <w:tcPr>
            <w:tcW w:w="2425" w:type="dxa"/>
            <w:noWrap w:val="0"/>
            <w:vAlign w:val="center"/>
          </w:tcPr>
          <w:p w14:paraId="4B464FFE">
            <w:pPr>
              <w:tabs>
                <w:tab w:val="left" w:pos="0"/>
                <w:tab w:val="left" w:pos="720"/>
              </w:tabs>
              <w:adjustRightInd w:val="0"/>
              <w:snapToGrid w:val="0"/>
              <w:spacing w:line="360" w:lineRule="auto"/>
              <w:jc w:val="center"/>
              <w:rPr>
                <w:rFonts w:hint="eastAsia"/>
                <w:color w:val="auto"/>
                <w:szCs w:val="21"/>
                <w:highlight w:val="none"/>
              </w:rPr>
            </w:pPr>
          </w:p>
        </w:tc>
      </w:tr>
      <w:tr w14:paraId="02C3DC2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54FEF8A0">
            <w:pPr>
              <w:tabs>
                <w:tab w:val="left" w:pos="0"/>
                <w:tab w:val="left" w:pos="720"/>
              </w:tabs>
              <w:adjustRightInd w:val="0"/>
              <w:snapToGrid w:val="0"/>
              <w:spacing w:line="360" w:lineRule="auto"/>
              <w:jc w:val="center"/>
              <w:rPr>
                <w:rFonts w:hint="eastAsia"/>
                <w:color w:val="auto"/>
                <w:szCs w:val="21"/>
                <w:highlight w:val="none"/>
              </w:rPr>
            </w:pPr>
          </w:p>
        </w:tc>
        <w:tc>
          <w:tcPr>
            <w:tcW w:w="1311" w:type="dxa"/>
            <w:noWrap w:val="0"/>
            <w:vAlign w:val="center"/>
          </w:tcPr>
          <w:p w14:paraId="2FEBF307">
            <w:pPr>
              <w:tabs>
                <w:tab w:val="left" w:pos="0"/>
                <w:tab w:val="left" w:pos="720"/>
              </w:tabs>
              <w:adjustRightInd w:val="0"/>
              <w:snapToGrid w:val="0"/>
              <w:spacing w:line="360" w:lineRule="auto"/>
              <w:jc w:val="center"/>
              <w:rPr>
                <w:rFonts w:hint="eastAsia"/>
                <w:color w:val="auto"/>
                <w:szCs w:val="21"/>
                <w:highlight w:val="none"/>
              </w:rPr>
            </w:pPr>
          </w:p>
        </w:tc>
        <w:tc>
          <w:tcPr>
            <w:tcW w:w="2320" w:type="dxa"/>
            <w:noWrap w:val="0"/>
            <w:vAlign w:val="center"/>
          </w:tcPr>
          <w:p w14:paraId="28516B7B">
            <w:pPr>
              <w:tabs>
                <w:tab w:val="left" w:pos="0"/>
                <w:tab w:val="left" w:pos="720"/>
              </w:tabs>
              <w:adjustRightInd w:val="0"/>
              <w:snapToGrid w:val="0"/>
              <w:spacing w:line="360" w:lineRule="auto"/>
              <w:jc w:val="center"/>
              <w:rPr>
                <w:rFonts w:hint="eastAsia"/>
                <w:color w:val="auto"/>
                <w:szCs w:val="21"/>
                <w:highlight w:val="none"/>
              </w:rPr>
            </w:pPr>
          </w:p>
        </w:tc>
        <w:tc>
          <w:tcPr>
            <w:tcW w:w="2449" w:type="dxa"/>
            <w:noWrap w:val="0"/>
            <w:vAlign w:val="center"/>
          </w:tcPr>
          <w:p w14:paraId="56C7E750">
            <w:pPr>
              <w:tabs>
                <w:tab w:val="left" w:pos="0"/>
                <w:tab w:val="left" w:pos="720"/>
              </w:tabs>
              <w:adjustRightInd w:val="0"/>
              <w:snapToGrid w:val="0"/>
              <w:spacing w:line="360" w:lineRule="auto"/>
              <w:jc w:val="center"/>
              <w:rPr>
                <w:rFonts w:hint="eastAsia"/>
                <w:color w:val="auto"/>
                <w:szCs w:val="21"/>
                <w:highlight w:val="none"/>
              </w:rPr>
            </w:pPr>
          </w:p>
        </w:tc>
        <w:tc>
          <w:tcPr>
            <w:tcW w:w="2425" w:type="dxa"/>
            <w:noWrap w:val="0"/>
            <w:vAlign w:val="center"/>
          </w:tcPr>
          <w:p w14:paraId="0CC99FFB">
            <w:pPr>
              <w:tabs>
                <w:tab w:val="left" w:pos="0"/>
                <w:tab w:val="left" w:pos="720"/>
              </w:tabs>
              <w:adjustRightInd w:val="0"/>
              <w:snapToGrid w:val="0"/>
              <w:spacing w:line="360" w:lineRule="auto"/>
              <w:jc w:val="center"/>
              <w:rPr>
                <w:rFonts w:hint="eastAsia"/>
                <w:color w:val="auto"/>
                <w:szCs w:val="21"/>
                <w:highlight w:val="none"/>
              </w:rPr>
            </w:pPr>
          </w:p>
        </w:tc>
      </w:tr>
      <w:tr w14:paraId="16ADC7A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2F693F99">
            <w:pPr>
              <w:tabs>
                <w:tab w:val="left" w:pos="0"/>
                <w:tab w:val="left" w:pos="720"/>
              </w:tabs>
              <w:adjustRightInd w:val="0"/>
              <w:snapToGrid w:val="0"/>
              <w:spacing w:line="360" w:lineRule="auto"/>
              <w:jc w:val="center"/>
              <w:rPr>
                <w:rFonts w:hint="eastAsia"/>
                <w:color w:val="auto"/>
                <w:szCs w:val="21"/>
                <w:highlight w:val="none"/>
              </w:rPr>
            </w:pPr>
          </w:p>
        </w:tc>
        <w:tc>
          <w:tcPr>
            <w:tcW w:w="1311" w:type="dxa"/>
            <w:noWrap w:val="0"/>
            <w:vAlign w:val="center"/>
          </w:tcPr>
          <w:p w14:paraId="0BC6AD21">
            <w:pPr>
              <w:tabs>
                <w:tab w:val="left" w:pos="0"/>
                <w:tab w:val="left" w:pos="720"/>
              </w:tabs>
              <w:adjustRightInd w:val="0"/>
              <w:snapToGrid w:val="0"/>
              <w:spacing w:line="360" w:lineRule="auto"/>
              <w:jc w:val="center"/>
              <w:rPr>
                <w:rFonts w:hint="eastAsia"/>
                <w:color w:val="auto"/>
                <w:szCs w:val="21"/>
                <w:highlight w:val="none"/>
              </w:rPr>
            </w:pPr>
          </w:p>
        </w:tc>
        <w:tc>
          <w:tcPr>
            <w:tcW w:w="2320" w:type="dxa"/>
            <w:noWrap w:val="0"/>
            <w:vAlign w:val="center"/>
          </w:tcPr>
          <w:p w14:paraId="1A300DF0">
            <w:pPr>
              <w:tabs>
                <w:tab w:val="left" w:pos="0"/>
                <w:tab w:val="left" w:pos="720"/>
              </w:tabs>
              <w:adjustRightInd w:val="0"/>
              <w:snapToGrid w:val="0"/>
              <w:spacing w:line="360" w:lineRule="auto"/>
              <w:jc w:val="center"/>
              <w:rPr>
                <w:rFonts w:hint="eastAsia"/>
                <w:color w:val="auto"/>
                <w:szCs w:val="21"/>
                <w:highlight w:val="none"/>
              </w:rPr>
            </w:pPr>
          </w:p>
        </w:tc>
        <w:tc>
          <w:tcPr>
            <w:tcW w:w="2449" w:type="dxa"/>
            <w:noWrap w:val="0"/>
            <w:vAlign w:val="center"/>
          </w:tcPr>
          <w:p w14:paraId="5953C775">
            <w:pPr>
              <w:tabs>
                <w:tab w:val="left" w:pos="0"/>
                <w:tab w:val="left" w:pos="720"/>
              </w:tabs>
              <w:adjustRightInd w:val="0"/>
              <w:snapToGrid w:val="0"/>
              <w:spacing w:line="360" w:lineRule="auto"/>
              <w:jc w:val="center"/>
              <w:rPr>
                <w:rFonts w:hint="eastAsia"/>
                <w:color w:val="auto"/>
                <w:szCs w:val="21"/>
                <w:highlight w:val="none"/>
              </w:rPr>
            </w:pPr>
          </w:p>
        </w:tc>
        <w:tc>
          <w:tcPr>
            <w:tcW w:w="2425" w:type="dxa"/>
            <w:noWrap w:val="0"/>
            <w:vAlign w:val="center"/>
          </w:tcPr>
          <w:p w14:paraId="29199641">
            <w:pPr>
              <w:tabs>
                <w:tab w:val="left" w:pos="0"/>
                <w:tab w:val="left" w:pos="720"/>
              </w:tabs>
              <w:adjustRightInd w:val="0"/>
              <w:snapToGrid w:val="0"/>
              <w:spacing w:line="360" w:lineRule="auto"/>
              <w:jc w:val="center"/>
              <w:rPr>
                <w:rFonts w:hint="eastAsia"/>
                <w:color w:val="auto"/>
                <w:szCs w:val="21"/>
                <w:highlight w:val="none"/>
              </w:rPr>
            </w:pPr>
          </w:p>
        </w:tc>
      </w:tr>
      <w:tr w14:paraId="5078F36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772916BB">
            <w:pPr>
              <w:tabs>
                <w:tab w:val="left" w:pos="0"/>
                <w:tab w:val="left" w:pos="720"/>
              </w:tabs>
              <w:adjustRightInd w:val="0"/>
              <w:snapToGrid w:val="0"/>
              <w:spacing w:line="360" w:lineRule="auto"/>
              <w:jc w:val="center"/>
              <w:rPr>
                <w:rFonts w:hint="eastAsia"/>
                <w:color w:val="auto"/>
                <w:szCs w:val="21"/>
                <w:highlight w:val="none"/>
              </w:rPr>
            </w:pPr>
          </w:p>
        </w:tc>
        <w:tc>
          <w:tcPr>
            <w:tcW w:w="1311" w:type="dxa"/>
            <w:noWrap w:val="0"/>
            <w:vAlign w:val="center"/>
          </w:tcPr>
          <w:p w14:paraId="2CDA141E">
            <w:pPr>
              <w:tabs>
                <w:tab w:val="left" w:pos="0"/>
                <w:tab w:val="left" w:pos="720"/>
              </w:tabs>
              <w:adjustRightInd w:val="0"/>
              <w:snapToGrid w:val="0"/>
              <w:spacing w:line="360" w:lineRule="auto"/>
              <w:jc w:val="center"/>
              <w:rPr>
                <w:rFonts w:hint="eastAsia"/>
                <w:color w:val="auto"/>
                <w:szCs w:val="21"/>
                <w:highlight w:val="none"/>
              </w:rPr>
            </w:pPr>
          </w:p>
        </w:tc>
        <w:tc>
          <w:tcPr>
            <w:tcW w:w="2320" w:type="dxa"/>
            <w:noWrap w:val="0"/>
            <w:vAlign w:val="center"/>
          </w:tcPr>
          <w:p w14:paraId="7C2327AB">
            <w:pPr>
              <w:tabs>
                <w:tab w:val="left" w:pos="0"/>
                <w:tab w:val="left" w:pos="720"/>
              </w:tabs>
              <w:adjustRightInd w:val="0"/>
              <w:snapToGrid w:val="0"/>
              <w:spacing w:line="360" w:lineRule="auto"/>
              <w:jc w:val="center"/>
              <w:rPr>
                <w:rFonts w:hint="eastAsia"/>
                <w:color w:val="auto"/>
                <w:szCs w:val="21"/>
                <w:highlight w:val="none"/>
              </w:rPr>
            </w:pPr>
          </w:p>
        </w:tc>
        <w:tc>
          <w:tcPr>
            <w:tcW w:w="2449" w:type="dxa"/>
            <w:noWrap w:val="0"/>
            <w:vAlign w:val="center"/>
          </w:tcPr>
          <w:p w14:paraId="6F4CF91E">
            <w:pPr>
              <w:tabs>
                <w:tab w:val="left" w:pos="0"/>
                <w:tab w:val="left" w:pos="720"/>
              </w:tabs>
              <w:adjustRightInd w:val="0"/>
              <w:snapToGrid w:val="0"/>
              <w:spacing w:line="360" w:lineRule="auto"/>
              <w:jc w:val="center"/>
              <w:rPr>
                <w:rFonts w:hint="eastAsia"/>
                <w:color w:val="auto"/>
                <w:szCs w:val="21"/>
                <w:highlight w:val="none"/>
              </w:rPr>
            </w:pPr>
          </w:p>
        </w:tc>
        <w:tc>
          <w:tcPr>
            <w:tcW w:w="2425" w:type="dxa"/>
            <w:noWrap w:val="0"/>
            <w:vAlign w:val="center"/>
          </w:tcPr>
          <w:p w14:paraId="486A8856">
            <w:pPr>
              <w:tabs>
                <w:tab w:val="left" w:pos="0"/>
                <w:tab w:val="left" w:pos="720"/>
              </w:tabs>
              <w:adjustRightInd w:val="0"/>
              <w:snapToGrid w:val="0"/>
              <w:spacing w:line="360" w:lineRule="auto"/>
              <w:jc w:val="center"/>
              <w:rPr>
                <w:rFonts w:hint="eastAsia"/>
                <w:color w:val="auto"/>
                <w:szCs w:val="21"/>
                <w:highlight w:val="none"/>
              </w:rPr>
            </w:pPr>
          </w:p>
        </w:tc>
      </w:tr>
      <w:tr w14:paraId="24BA8C4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328A51F1">
            <w:pPr>
              <w:tabs>
                <w:tab w:val="left" w:pos="0"/>
                <w:tab w:val="left" w:pos="720"/>
              </w:tabs>
              <w:adjustRightInd w:val="0"/>
              <w:snapToGrid w:val="0"/>
              <w:spacing w:line="360" w:lineRule="auto"/>
              <w:jc w:val="center"/>
              <w:rPr>
                <w:rFonts w:hint="eastAsia"/>
                <w:color w:val="auto"/>
                <w:szCs w:val="21"/>
                <w:highlight w:val="none"/>
              </w:rPr>
            </w:pPr>
          </w:p>
        </w:tc>
        <w:tc>
          <w:tcPr>
            <w:tcW w:w="1311" w:type="dxa"/>
            <w:noWrap w:val="0"/>
            <w:vAlign w:val="center"/>
          </w:tcPr>
          <w:p w14:paraId="48E6FC21">
            <w:pPr>
              <w:tabs>
                <w:tab w:val="left" w:pos="0"/>
                <w:tab w:val="left" w:pos="720"/>
              </w:tabs>
              <w:adjustRightInd w:val="0"/>
              <w:snapToGrid w:val="0"/>
              <w:spacing w:line="360" w:lineRule="auto"/>
              <w:jc w:val="center"/>
              <w:rPr>
                <w:rFonts w:hint="eastAsia"/>
                <w:color w:val="auto"/>
                <w:szCs w:val="21"/>
                <w:highlight w:val="none"/>
              </w:rPr>
            </w:pPr>
          </w:p>
        </w:tc>
        <w:tc>
          <w:tcPr>
            <w:tcW w:w="2320" w:type="dxa"/>
            <w:noWrap w:val="0"/>
            <w:vAlign w:val="center"/>
          </w:tcPr>
          <w:p w14:paraId="7A7F3396">
            <w:pPr>
              <w:tabs>
                <w:tab w:val="left" w:pos="0"/>
                <w:tab w:val="left" w:pos="720"/>
              </w:tabs>
              <w:adjustRightInd w:val="0"/>
              <w:snapToGrid w:val="0"/>
              <w:spacing w:line="360" w:lineRule="auto"/>
              <w:jc w:val="center"/>
              <w:rPr>
                <w:rFonts w:hint="eastAsia"/>
                <w:color w:val="auto"/>
                <w:szCs w:val="21"/>
                <w:highlight w:val="none"/>
              </w:rPr>
            </w:pPr>
          </w:p>
        </w:tc>
        <w:tc>
          <w:tcPr>
            <w:tcW w:w="2449" w:type="dxa"/>
            <w:noWrap w:val="0"/>
            <w:vAlign w:val="center"/>
          </w:tcPr>
          <w:p w14:paraId="0A13D0A4">
            <w:pPr>
              <w:tabs>
                <w:tab w:val="left" w:pos="0"/>
                <w:tab w:val="left" w:pos="720"/>
              </w:tabs>
              <w:adjustRightInd w:val="0"/>
              <w:snapToGrid w:val="0"/>
              <w:spacing w:line="360" w:lineRule="auto"/>
              <w:jc w:val="center"/>
              <w:rPr>
                <w:rFonts w:hint="eastAsia"/>
                <w:color w:val="auto"/>
                <w:szCs w:val="21"/>
                <w:highlight w:val="none"/>
              </w:rPr>
            </w:pPr>
          </w:p>
        </w:tc>
        <w:tc>
          <w:tcPr>
            <w:tcW w:w="2425" w:type="dxa"/>
            <w:noWrap w:val="0"/>
            <w:vAlign w:val="center"/>
          </w:tcPr>
          <w:p w14:paraId="2B5576FC">
            <w:pPr>
              <w:tabs>
                <w:tab w:val="left" w:pos="0"/>
                <w:tab w:val="left" w:pos="720"/>
              </w:tabs>
              <w:adjustRightInd w:val="0"/>
              <w:snapToGrid w:val="0"/>
              <w:spacing w:line="360" w:lineRule="auto"/>
              <w:jc w:val="center"/>
              <w:rPr>
                <w:rFonts w:hint="eastAsia"/>
                <w:color w:val="auto"/>
                <w:szCs w:val="21"/>
                <w:highlight w:val="none"/>
              </w:rPr>
            </w:pPr>
          </w:p>
        </w:tc>
      </w:tr>
      <w:tr w14:paraId="25275D05">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0AFCCEA2">
            <w:pPr>
              <w:tabs>
                <w:tab w:val="left" w:pos="0"/>
                <w:tab w:val="left" w:pos="720"/>
              </w:tabs>
              <w:adjustRightInd w:val="0"/>
              <w:snapToGrid w:val="0"/>
              <w:spacing w:line="360" w:lineRule="auto"/>
              <w:jc w:val="center"/>
              <w:rPr>
                <w:rFonts w:hint="eastAsia"/>
                <w:color w:val="auto"/>
                <w:szCs w:val="21"/>
                <w:highlight w:val="none"/>
              </w:rPr>
            </w:pPr>
          </w:p>
        </w:tc>
        <w:tc>
          <w:tcPr>
            <w:tcW w:w="1311" w:type="dxa"/>
            <w:noWrap w:val="0"/>
            <w:vAlign w:val="center"/>
          </w:tcPr>
          <w:p w14:paraId="427D3BA9">
            <w:pPr>
              <w:tabs>
                <w:tab w:val="left" w:pos="0"/>
                <w:tab w:val="left" w:pos="720"/>
              </w:tabs>
              <w:adjustRightInd w:val="0"/>
              <w:snapToGrid w:val="0"/>
              <w:spacing w:line="360" w:lineRule="auto"/>
              <w:jc w:val="center"/>
              <w:rPr>
                <w:rFonts w:hint="eastAsia"/>
                <w:color w:val="auto"/>
                <w:szCs w:val="21"/>
                <w:highlight w:val="none"/>
              </w:rPr>
            </w:pPr>
          </w:p>
        </w:tc>
        <w:tc>
          <w:tcPr>
            <w:tcW w:w="2320" w:type="dxa"/>
            <w:noWrap w:val="0"/>
            <w:vAlign w:val="center"/>
          </w:tcPr>
          <w:p w14:paraId="7B0C394A">
            <w:pPr>
              <w:tabs>
                <w:tab w:val="left" w:pos="0"/>
                <w:tab w:val="left" w:pos="720"/>
              </w:tabs>
              <w:adjustRightInd w:val="0"/>
              <w:snapToGrid w:val="0"/>
              <w:spacing w:line="360" w:lineRule="auto"/>
              <w:jc w:val="center"/>
              <w:rPr>
                <w:rFonts w:hint="eastAsia"/>
                <w:color w:val="auto"/>
                <w:szCs w:val="21"/>
                <w:highlight w:val="none"/>
              </w:rPr>
            </w:pPr>
          </w:p>
        </w:tc>
        <w:tc>
          <w:tcPr>
            <w:tcW w:w="2449" w:type="dxa"/>
            <w:noWrap w:val="0"/>
            <w:vAlign w:val="center"/>
          </w:tcPr>
          <w:p w14:paraId="504E429A">
            <w:pPr>
              <w:tabs>
                <w:tab w:val="left" w:pos="0"/>
                <w:tab w:val="left" w:pos="720"/>
              </w:tabs>
              <w:adjustRightInd w:val="0"/>
              <w:snapToGrid w:val="0"/>
              <w:spacing w:line="360" w:lineRule="auto"/>
              <w:jc w:val="center"/>
              <w:rPr>
                <w:rFonts w:hint="eastAsia"/>
                <w:color w:val="auto"/>
                <w:szCs w:val="21"/>
                <w:highlight w:val="none"/>
              </w:rPr>
            </w:pPr>
          </w:p>
        </w:tc>
        <w:tc>
          <w:tcPr>
            <w:tcW w:w="2425" w:type="dxa"/>
            <w:noWrap w:val="0"/>
            <w:vAlign w:val="center"/>
          </w:tcPr>
          <w:p w14:paraId="0E6F446C">
            <w:pPr>
              <w:tabs>
                <w:tab w:val="left" w:pos="0"/>
                <w:tab w:val="left" w:pos="720"/>
              </w:tabs>
              <w:adjustRightInd w:val="0"/>
              <w:snapToGrid w:val="0"/>
              <w:spacing w:line="360" w:lineRule="auto"/>
              <w:jc w:val="center"/>
              <w:rPr>
                <w:rFonts w:hint="eastAsia"/>
                <w:color w:val="auto"/>
                <w:szCs w:val="21"/>
                <w:highlight w:val="none"/>
              </w:rPr>
            </w:pPr>
          </w:p>
        </w:tc>
      </w:tr>
      <w:tr w14:paraId="14814FDF">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4CF1B206">
            <w:pPr>
              <w:tabs>
                <w:tab w:val="left" w:pos="0"/>
                <w:tab w:val="left" w:pos="720"/>
              </w:tabs>
              <w:adjustRightInd w:val="0"/>
              <w:snapToGrid w:val="0"/>
              <w:spacing w:line="360" w:lineRule="auto"/>
              <w:jc w:val="center"/>
              <w:rPr>
                <w:rFonts w:hint="eastAsia"/>
                <w:color w:val="auto"/>
                <w:szCs w:val="21"/>
                <w:highlight w:val="none"/>
              </w:rPr>
            </w:pPr>
          </w:p>
        </w:tc>
        <w:tc>
          <w:tcPr>
            <w:tcW w:w="1311" w:type="dxa"/>
            <w:noWrap w:val="0"/>
            <w:vAlign w:val="center"/>
          </w:tcPr>
          <w:p w14:paraId="6CC774A7">
            <w:pPr>
              <w:tabs>
                <w:tab w:val="left" w:pos="0"/>
                <w:tab w:val="left" w:pos="720"/>
              </w:tabs>
              <w:adjustRightInd w:val="0"/>
              <w:snapToGrid w:val="0"/>
              <w:spacing w:line="360" w:lineRule="auto"/>
              <w:jc w:val="center"/>
              <w:rPr>
                <w:rFonts w:hint="eastAsia"/>
                <w:color w:val="auto"/>
                <w:szCs w:val="21"/>
                <w:highlight w:val="none"/>
              </w:rPr>
            </w:pPr>
          </w:p>
        </w:tc>
        <w:tc>
          <w:tcPr>
            <w:tcW w:w="2320" w:type="dxa"/>
            <w:noWrap w:val="0"/>
            <w:vAlign w:val="center"/>
          </w:tcPr>
          <w:p w14:paraId="206CD331">
            <w:pPr>
              <w:tabs>
                <w:tab w:val="left" w:pos="0"/>
                <w:tab w:val="left" w:pos="720"/>
              </w:tabs>
              <w:adjustRightInd w:val="0"/>
              <w:snapToGrid w:val="0"/>
              <w:spacing w:line="360" w:lineRule="auto"/>
              <w:jc w:val="center"/>
              <w:rPr>
                <w:rFonts w:hint="eastAsia"/>
                <w:color w:val="auto"/>
                <w:szCs w:val="21"/>
                <w:highlight w:val="none"/>
              </w:rPr>
            </w:pPr>
          </w:p>
        </w:tc>
        <w:tc>
          <w:tcPr>
            <w:tcW w:w="2449" w:type="dxa"/>
            <w:noWrap w:val="0"/>
            <w:vAlign w:val="center"/>
          </w:tcPr>
          <w:p w14:paraId="528EA473">
            <w:pPr>
              <w:tabs>
                <w:tab w:val="left" w:pos="0"/>
                <w:tab w:val="left" w:pos="720"/>
              </w:tabs>
              <w:adjustRightInd w:val="0"/>
              <w:snapToGrid w:val="0"/>
              <w:spacing w:line="360" w:lineRule="auto"/>
              <w:jc w:val="center"/>
              <w:rPr>
                <w:rFonts w:hint="eastAsia"/>
                <w:color w:val="auto"/>
                <w:szCs w:val="21"/>
                <w:highlight w:val="none"/>
              </w:rPr>
            </w:pPr>
          </w:p>
        </w:tc>
        <w:tc>
          <w:tcPr>
            <w:tcW w:w="2425" w:type="dxa"/>
            <w:noWrap w:val="0"/>
            <w:vAlign w:val="center"/>
          </w:tcPr>
          <w:p w14:paraId="156DA194">
            <w:pPr>
              <w:tabs>
                <w:tab w:val="left" w:pos="0"/>
                <w:tab w:val="left" w:pos="720"/>
              </w:tabs>
              <w:adjustRightInd w:val="0"/>
              <w:snapToGrid w:val="0"/>
              <w:spacing w:line="360" w:lineRule="auto"/>
              <w:jc w:val="center"/>
              <w:rPr>
                <w:rFonts w:hint="eastAsia"/>
                <w:color w:val="auto"/>
                <w:szCs w:val="21"/>
                <w:highlight w:val="none"/>
              </w:rPr>
            </w:pPr>
          </w:p>
        </w:tc>
      </w:tr>
      <w:tr w14:paraId="04049B23">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wBefore w:w="0" w:type="dxa"/>
          <w:wAfter w:w="0" w:type="dxa"/>
          <w:trHeight w:val="446" w:hRule="atLeast"/>
          <w:jc w:val="center"/>
        </w:trPr>
        <w:tc>
          <w:tcPr>
            <w:tcW w:w="749" w:type="dxa"/>
            <w:noWrap w:val="0"/>
            <w:vAlign w:val="center"/>
          </w:tcPr>
          <w:p w14:paraId="22EE19B3">
            <w:pPr>
              <w:tabs>
                <w:tab w:val="left" w:pos="0"/>
                <w:tab w:val="left" w:pos="720"/>
              </w:tabs>
              <w:adjustRightInd w:val="0"/>
              <w:snapToGrid w:val="0"/>
              <w:spacing w:line="360" w:lineRule="auto"/>
              <w:jc w:val="center"/>
              <w:rPr>
                <w:rFonts w:hint="eastAsia"/>
                <w:color w:val="auto"/>
                <w:szCs w:val="21"/>
                <w:highlight w:val="none"/>
              </w:rPr>
            </w:pPr>
          </w:p>
        </w:tc>
        <w:tc>
          <w:tcPr>
            <w:tcW w:w="1311" w:type="dxa"/>
            <w:noWrap w:val="0"/>
            <w:vAlign w:val="center"/>
          </w:tcPr>
          <w:p w14:paraId="0E9D26CF">
            <w:pPr>
              <w:tabs>
                <w:tab w:val="left" w:pos="0"/>
                <w:tab w:val="left" w:pos="720"/>
              </w:tabs>
              <w:adjustRightInd w:val="0"/>
              <w:snapToGrid w:val="0"/>
              <w:spacing w:line="360" w:lineRule="auto"/>
              <w:jc w:val="center"/>
              <w:rPr>
                <w:rFonts w:hint="eastAsia"/>
                <w:color w:val="auto"/>
                <w:szCs w:val="21"/>
                <w:highlight w:val="none"/>
              </w:rPr>
            </w:pPr>
          </w:p>
        </w:tc>
        <w:tc>
          <w:tcPr>
            <w:tcW w:w="2320" w:type="dxa"/>
            <w:noWrap w:val="0"/>
            <w:vAlign w:val="center"/>
          </w:tcPr>
          <w:p w14:paraId="27ED05CC">
            <w:pPr>
              <w:tabs>
                <w:tab w:val="left" w:pos="0"/>
                <w:tab w:val="left" w:pos="720"/>
              </w:tabs>
              <w:adjustRightInd w:val="0"/>
              <w:snapToGrid w:val="0"/>
              <w:spacing w:line="360" w:lineRule="auto"/>
              <w:jc w:val="center"/>
              <w:rPr>
                <w:rFonts w:hint="eastAsia"/>
                <w:color w:val="auto"/>
                <w:szCs w:val="21"/>
                <w:highlight w:val="none"/>
              </w:rPr>
            </w:pPr>
          </w:p>
        </w:tc>
        <w:tc>
          <w:tcPr>
            <w:tcW w:w="2449" w:type="dxa"/>
            <w:noWrap w:val="0"/>
            <w:vAlign w:val="center"/>
          </w:tcPr>
          <w:p w14:paraId="7DEFCD59">
            <w:pPr>
              <w:tabs>
                <w:tab w:val="left" w:pos="0"/>
                <w:tab w:val="left" w:pos="720"/>
              </w:tabs>
              <w:adjustRightInd w:val="0"/>
              <w:snapToGrid w:val="0"/>
              <w:spacing w:line="360" w:lineRule="auto"/>
              <w:jc w:val="center"/>
              <w:rPr>
                <w:rFonts w:hint="eastAsia"/>
                <w:color w:val="auto"/>
                <w:szCs w:val="21"/>
                <w:highlight w:val="none"/>
              </w:rPr>
            </w:pPr>
          </w:p>
        </w:tc>
        <w:tc>
          <w:tcPr>
            <w:tcW w:w="2425" w:type="dxa"/>
            <w:noWrap w:val="0"/>
            <w:vAlign w:val="center"/>
          </w:tcPr>
          <w:p w14:paraId="645191F6">
            <w:pPr>
              <w:tabs>
                <w:tab w:val="left" w:pos="0"/>
                <w:tab w:val="left" w:pos="720"/>
              </w:tabs>
              <w:adjustRightInd w:val="0"/>
              <w:snapToGrid w:val="0"/>
              <w:spacing w:line="360" w:lineRule="auto"/>
              <w:jc w:val="center"/>
              <w:rPr>
                <w:rFonts w:hint="eastAsia"/>
                <w:color w:val="auto"/>
                <w:szCs w:val="21"/>
                <w:highlight w:val="none"/>
              </w:rPr>
            </w:pPr>
          </w:p>
        </w:tc>
      </w:tr>
    </w:tbl>
    <w:p w14:paraId="34BA2629">
      <w:pPr>
        <w:pStyle w:val="21"/>
        <w:spacing w:line="360" w:lineRule="auto"/>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注：参与编制投标报价人员名单应包括如编制文件资料、负责清样校对、负责打印及复印等人员在内的人员名单。</w:t>
      </w:r>
    </w:p>
    <w:p w14:paraId="450647E8">
      <w:pPr>
        <w:pStyle w:val="21"/>
        <w:spacing w:line="360" w:lineRule="auto"/>
        <w:jc w:val="left"/>
        <w:rPr>
          <w:rFonts w:hint="eastAsia" w:hAnsi="宋体"/>
          <w:color w:val="auto"/>
          <w:szCs w:val="21"/>
          <w:highlight w:val="none"/>
        </w:rPr>
      </w:pPr>
    </w:p>
    <w:p w14:paraId="0615FA21">
      <w:pPr>
        <w:rPr>
          <w:color w:val="auto"/>
          <w:highlight w:val="none"/>
        </w:rPr>
      </w:pPr>
    </w:p>
    <w:p w14:paraId="416B0932">
      <w:pPr>
        <w:pStyle w:val="21"/>
        <w:rPr>
          <w:color w:val="auto"/>
          <w:highlight w:val="none"/>
        </w:rPr>
      </w:pPr>
    </w:p>
    <w:p w14:paraId="101076EA">
      <w:pPr>
        <w:rPr>
          <w:color w:val="auto"/>
          <w:highlight w:val="none"/>
        </w:rPr>
      </w:pPr>
    </w:p>
    <w:p w14:paraId="17C453C5">
      <w:pPr>
        <w:rPr>
          <w:color w:val="auto"/>
          <w:highlight w:val="none"/>
        </w:rPr>
      </w:pPr>
    </w:p>
    <w:p w14:paraId="0782967B">
      <w:pPr>
        <w:rPr>
          <w:color w:val="auto"/>
          <w:highlight w:val="none"/>
        </w:rPr>
      </w:pPr>
    </w:p>
    <w:p w14:paraId="7FD6FFCC">
      <w:pPr>
        <w:pStyle w:val="21"/>
        <w:rPr>
          <w:color w:val="auto"/>
          <w:highlight w:val="none"/>
        </w:rPr>
      </w:pPr>
    </w:p>
    <w:p w14:paraId="7D560CD3">
      <w:pPr>
        <w:rPr>
          <w:color w:val="auto"/>
          <w:highlight w:val="none"/>
        </w:rPr>
      </w:pPr>
    </w:p>
    <w:p w14:paraId="0C4E9765">
      <w:pPr>
        <w:pStyle w:val="21"/>
        <w:spacing w:line="560" w:lineRule="exact"/>
        <w:jc w:val="left"/>
        <w:rPr>
          <w:rFonts w:hint="eastAsia" w:ascii="宋体" w:hAnsi="宋体" w:eastAsia="宋体" w:cs="新宋体"/>
          <w:color w:val="auto"/>
          <w:highlight w:val="none"/>
        </w:rPr>
      </w:pPr>
      <w:r>
        <w:rPr>
          <w:rFonts w:ascii="宋体" w:hAnsi="宋体" w:eastAsia="宋体" w:cs="新宋体"/>
          <w:color w:val="auto"/>
          <w:highlight w:val="none"/>
        </w:rPr>
        <w:br w:type="page"/>
      </w:r>
      <w:r>
        <w:rPr>
          <w:rFonts w:hint="eastAsia" w:ascii="宋体" w:hAnsi="宋体" w:eastAsia="宋体" w:cs="新宋体"/>
          <w:color w:val="auto"/>
          <w:highlight w:val="none"/>
        </w:rPr>
        <w:t>格式7：</w:t>
      </w:r>
    </w:p>
    <w:p w14:paraId="78E9001A">
      <w:pPr>
        <w:pStyle w:val="21"/>
        <w:spacing w:line="560" w:lineRule="exact"/>
        <w:jc w:val="center"/>
        <w:rPr>
          <w:rFonts w:hint="eastAsia" w:ascii="宋体" w:hAnsi="宋体" w:eastAsia="宋体" w:cs="宋体"/>
          <w:b/>
          <w:bCs/>
          <w:color w:val="auto"/>
          <w:sz w:val="32"/>
          <w:szCs w:val="32"/>
          <w:highlight w:val="none"/>
        </w:rPr>
      </w:pPr>
      <w:r>
        <w:rPr>
          <w:rFonts w:hint="eastAsia" w:ascii="宋体" w:hAnsi="宋体" w:eastAsia="宋体" w:cs="宋体"/>
          <w:b/>
          <w:bCs/>
          <w:color w:val="auto"/>
          <w:sz w:val="32"/>
          <w:szCs w:val="32"/>
          <w:highlight w:val="none"/>
          <w:lang w:val="zh-CN"/>
        </w:rPr>
        <w:t>关于投标保证金的承诺</w:t>
      </w:r>
    </w:p>
    <w:p w14:paraId="5ADE9B13">
      <w:pPr>
        <w:pStyle w:val="21"/>
        <w:spacing w:line="560" w:lineRule="exact"/>
        <w:ind w:firstLine="640" w:firstLineChars="200"/>
        <w:rPr>
          <w:rFonts w:ascii="仿宋_GB2312" w:hAnsi="Times New Roman" w:eastAsia="仿宋_GB2312"/>
          <w:color w:val="auto"/>
          <w:sz w:val="32"/>
          <w:szCs w:val="32"/>
          <w:highlight w:val="none"/>
        </w:rPr>
      </w:pPr>
    </w:p>
    <w:p w14:paraId="5B647581">
      <w:pPr>
        <w:spacing w:line="360" w:lineRule="auto"/>
        <w:jc w:val="left"/>
        <w:rPr>
          <w:rFonts w:hint="eastAsia" w:ascii="宋体" w:hAnsi="宋体" w:cs="宋体"/>
          <w:color w:val="auto"/>
          <w:szCs w:val="21"/>
          <w:highlight w:val="none"/>
        </w:rPr>
      </w:pPr>
      <w:r>
        <w:rPr>
          <w:rFonts w:hint="eastAsia" w:ascii="宋体" w:hAnsi="宋体" w:cs="宋体"/>
          <w:color w:val="auto"/>
          <w:szCs w:val="21"/>
          <w:highlight w:val="none"/>
        </w:rPr>
        <w:t>本招标项目招标人及招标监管机构：</w:t>
      </w:r>
    </w:p>
    <w:p w14:paraId="0F6DCE54">
      <w:pPr>
        <w:spacing w:line="360" w:lineRule="auto"/>
        <w:ind w:firstLine="420" w:firstLineChars="200"/>
        <w:jc w:val="left"/>
        <w:rPr>
          <w:rFonts w:hint="eastAsia" w:ascii="宋体" w:hAnsi="宋体" w:cs="宋体"/>
          <w:color w:val="auto"/>
          <w:szCs w:val="21"/>
          <w:highlight w:val="none"/>
        </w:rPr>
      </w:pPr>
      <w:r>
        <w:rPr>
          <w:rFonts w:hint="eastAsia" w:ascii="宋体" w:hAnsi="宋体" w:cs="宋体"/>
          <w:color w:val="auto"/>
          <w:szCs w:val="21"/>
          <w:highlight w:val="none"/>
        </w:rPr>
        <w:t>本公司就参加</w:t>
      </w:r>
      <w:r>
        <w:rPr>
          <w:rFonts w:hint="eastAsia" w:ascii="宋体" w:hAnsi="宋体" w:cs="宋体"/>
          <w:color w:val="auto"/>
          <w:szCs w:val="21"/>
          <w:highlight w:val="none"/>
          <w:u w:val="single"/>
        </w:rPr>
        <w:t xml:space="preserve">      </w:t>
      </w:r>
      <w:bookmarkStart w:id="605" w:name="OLE_LINK14"/>
      <w:bookmarkStart w:id="606" w:name="OLE_LINK21"/>
      <w:r>
        <w:rPr>
          <w:rFonts w:hint="eastAsia" w:ascii="宋体" w:hAnsi="宋体" w:cs="宋体"/>
          <w:color w:val="auto"/>
          <w:szCs w:val="21"/>
          <w:highlight w:val="none"/>
          <w:u w:val="single"/>
        </w:rPr>
        <w:t>（招标项目名称）</w:t>
      </w:r>
      <w:bookmarkEnd w:id="605"/>
      <w:bookmarkEnd w:id="606"/>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项目的投标工作，作出郑重声明：</w:t>
      </w:r>
    </w:p>
    <w:p w14:paraId="5E615E8E">
      <w:pPr>
        <w:spacing w:line="360" w:lineRule="auto"/>
        <w:ind w:firstLine="420" w:firstLineChars="200"/>
        <w:jc w:val="left"/>
        <w:rPr>
          <w:rFonts w:hint="eastAsia" w:ascii="宋体" w:hAnsi="宋体" w:cs="宋体"/>
          <w:color w:val="auto"/>
          <w:szCs w:val="21"/>
          <w:highlight w:val="none"/>
        </w:rPr>
      </w:pPr>
      <w:r>
        <w:rPr>
          <w:rFonts w:hint="eastAsia" w:ascii="宋体" w:hAnsi="宋体" w:cs="宋体"/>
          <w:color w:val="auto"/>
          <w:szCs w:val="21"/>
          <w:highlight w:val="none"/>
        </w:rPr>
        <w:t>本公司满足招标文件中免交投标保证金的相关要求，在投标时未提交投标保证金。我司理解在投标时免交投标保证金是为企业减负的举措，并未免除我司的投标义务，本公司</w:t>
      </w:r>
      <w:r>
        <w:rPr>
          <w:rFonts w:hint="eastAsia" w:ascii="宋体" w:hAnsi="宋体" w:cs="宋体"/>
          <w:color w:val="auto"/>
          <w:kern w:val="0"/>
          <w:szCs w:val="21"/>
          <w:highlight w:val="none"/>
          <w:lang w:val="zh-CN"/>
        </w:rPr>
        <w:t>一旦发生符合招标文件规定的不予退还投标保证金情形的，将</w:t>
      </w:r>
      <w:r>
        <w:rPr>
          <w:rFonts w:hint="eastAsia" w:ascii="宋体" w:hAnsi="宋体" w:cs="宋体"/>
          <w:color w:val="auto"/>
          <w:szCs w:val="21"/>
          <w:highlight w:val="none"/>
        </w:rPr>
        <w:t>按照招标人的要求，在规定的时间内向招标人足额补交投标保证金。</w:t>
      </w:r>
    </w:p>
    <w:p w14:paraId="5776C87A">
      <w:pPr>
        <w:spacing w:line="360" w:lineRule="auto"/>
        <w:ind w:firstLine="420" w:firstLineChars="200"/>
        <w:jc w:val="left"/>
        <w:rPr>
          <w:rFonts w:hint="eastAsia" w:ascii="宋体" w:hAnsi="宋体" w:cs="宋体"/>
          <w:color w:val="auto"/>
          <w:szCs w:val="21"/>
          <w:highlight w:val="none"/>
        </w:rPr>
      </w:pPr>
      <w:r>
        <w:rPr>
          <w:rFonts w:hint="eastAsia" w:ascii="宋体" w:hAnsi="宋体" w:cs="宋体"/>
          <w:color w:val="auto"/>
          <w:szCs w:val="21"/>
          <w:highlight w:val="none"/>
        </w:rPr>
        <w:t>本公司违反上述保证的，将被视为虚假承诺，按相关规定进行信用记录。本公司对失信行为产生的一切后果已知悉，并承担由此产生的相应责任。</w:t>
      </w:r>
    </w:p>
    <w:p w14:paraId="7DECB165">
      <w:pPr>
        <w:spacing w:line="360" w:lineRule="auto"/>
        <w:ind w:firstLine="420" w:firstLineChars="200"/>
        <w:jc w:val="left"/>
        <w:rPr>
          <w:rFonts w:hint="eastAsia" w:ascii="宋体" w:hAnsi="宋体" w:cs="宋体"/>
          <w:color w:val="auto"/>
          <w:szCs w:val="21"/>
          <w:highlight w:val="none"/>
        </w:rPr>
      </w:pPr>
      <w:r>
        <w:rPr>
          <w:rFonts w:hint="eastAsia" w:ascii="宋体" w:hAnsi="宋体" w:cs="宋体"/>
          <w:color w:val="auto"/>
          <w:szCs w:val="21"/>
          <w:highlight w:val="none"/>
        </w:rPr>
        <w:t>特此承诺。</w:t>
      </w:r>
    </w:p>
    <w:p w14:paraId="0793BCAA">
      <w:pPr>
        <w:spacing w:line="360" w:lineRule="auto"/>
        <w:ind w:firstLine="420" w:firstLineChars="200"/>
        <w:jc w:val="left"/>
        <w:rPr>
          <w:rFonts w:hint="eastAsia" w:ascii="宋体" w:hAnsi="宋体" w:cs="宋体"/>
          <w:color w:val="auto"/>
          <w:szCs w:val="21"/>
          <w:highlight w:val="none"/>
        </w:rPr>
      </w:pPr>
    </w:p>
    <w:p w14:paraId="3E5AE76F">
      <w:pPr>
        <w:spacing w:line="360" w:lineRule="auto"/>
        <w:ind w:firstLine="420" w:firstLineChars="200"/>
        <w:jc w:val="left"/>
        <w:rPr>
          <w:rFonts w:hint="eastAsia" w:ascii="宋体" w:hAnsi="宋体" w:cs="宋体"/>
          <w:color w:val="auto"/>
          <w:szCs w:val="21"/>
          <w:highlight w:val="none"/>
        </w:rPr>
      </w:pPr>
    </w:p>
    <w:p w14:paraId="617C6299">
      <w:pPr>
        <w:spacing w:line="360" w:lineRule="auto"/>
        <w:ind w:firstLine="420" w:firstLineChars="200"/>
        <w:jc w:val="left"/>
        <w:rPr>
          <w:rFonts w:hint="eastAsia" w:ascii="宋体" w:hAnsi="宋体" w:cs="宋体"/>
          <w:color w:val="auto"/>
          <w:szCs w:val="21"/>
          <w:highlight w:val="none"/>
        </w:rPr>
      </w:pPr>
    </w:p>
    <w:p w14:paraId="7A8A0E3B">
      <w:pPr>
        <w:spacing w:line="360" w:lineRule="auto"/>
        <w:ind w:firstLine="2730" w:firstLineChars="1300"/>
        <w:jc w:val="center"/>
        <w:rPr>
          <w:rFonts w:hint="eastAsia" w:ascii="宋体" w:hAnsi="宋体" w:cs="宋体"/>
          <w:color w:val="auto"/>
          <w:szCs w:val="21"/>
          <w:highlight w:val="none"/>
        </w:rPr>
      </w:pPr>
      <w:r>
        <w:rPr>
          <w:rFonts w:hint="eastAsia" w:ascii="宋体" w:hAnsi="宋体" w:cs="宋体"/>
          <w:color w:val="auto"/>
          <w:szCs w:val="21"/>
          <w:highlight w:val="none"/>
        </w:rPr>
        <w:t>投标人：　　（盖章）</w:t>
      </w:r>
    </w:p>
    <w:p w14:paraId="02CA5F81">
      <w:pPr>
        <w:pStyle w:val="16"/>
        <w:spacing w:line="360" w:lineRule="auto"/>
        <w:ind w:right="1280" w:firstLine="275" w:firstLineChars="131"/>
        <w:jc w:val="right"/>
        <w:rPr>
          <w:rFonts w:hint="eastAsia" w:ascii="宋体" w:hAnsi="宋体" w:cs="宋体"/>
          <w:color w:val="auto"/>
          <w:szCs w:val="21"/>
          <w:highlight w:val="none"/>
        </w:rPr>
      </w:pPr>
      <w:r>
        <w:rPr>
          <w:rFonts w:hint="eastAsia" w:ascii="宋体" w:hAnsi="宋体" w:cs="宋体"/>
          <w:color w:val="auto"/>
          <w:szCs w:val="21"/>
          <w:highlight w:val="none"/>
        </w:rPr>
        <w:t xml:space="preserve">              日  期：   </w:t>
      </w:r>
      <w:r>
        <w:rPr>
          <w:rFonts w:hint="eastAsia" w:ascii="宋体" w:hAnsi="宋体" w:cs="宋体"/>
          <w:snapToGrid w:val="0"/>
          <w:color w:val="auto"/>
          <w:spacing w:val="4"/>
          <w:kern w:val="0"/>
          <w:szCs w:val="21"/>
          <w:highlight w:val="none"/>
        </w:rPr>
        <w:t xml:space="preserve">     年    月    日</w:t>
      </w:r>
      <w:r>
        <w:rPr>
          <w:rFonts w:hint="eastAsia" w:ascii="宋体" w:hAnsi="宋体" w:cs="宋体"/>
          <w:color w:val="auto"/>
          <w:szCs w:val="21"/>
          <w:highlight w:val="none"/>
        </w:rPr>
        <w:t xml:space="preserve"> </w:t>
      </w:r>
    </w:p>
    <w:p w14:paraId="08F9D203">
      <w:pPr>
        <w:pStyle w:val="21"/>
        <w:spacing w:line="560" w:lineRule="exact"/>
        <w:jc w:val="left"/>
        <w:rPr>
          <w:rFonts w:ascii="宋体" w:hAnsi="宋体" w:cs="新宋体"/>
          <w:color w:val="auto"/>
          <w:highlight w:val="none"/>
        </w:rPr>
      </w:pPr>
      <w:r>
        <w:rPr>
          <w:color w:val="auto"/>
          <w:sz w:val="24"/>
          <w:szCs w:val="24"/>
          <w:highlight w:val="none"/>
        </w:rPr>
        <w:br w:type="page"/>
      </w:r>
      <w:r>
        <w:rPr>
          <w:rFonts w:hint="eastAsia" w:ascii="宋体" w:hAnsi="宋体" w:eastAsia="宋体" w:cs="新宋体"/>
          <w:color w:val="auto"/>
          <w:highlight w:val="none"/>
        </w:rPr>
        <w:t>格式8：</w:t>
      </w:r>
    </w:p>
    <w:p w14:paraId="6E44E3FA">
      <w:pPr>
        <w:jc w:val="center"/>
        <w:rPr>
          <w:rFonts w:ascii="宋体" w:hAnsi="宋体" w:cs="宋体"/>
          <w:b/>
          <w:bCs/>
          <w:color w:val="auto"/>
          <w:sz w:val="28"/>
          <w:szCs w:val="28"/>
          <w:highlight w:val="none"/>
        </w:rPr>
      </w:pPr>
      <w:bookmarkStart w:id="607" w:name="OLE_LINK12"/>
      <w:r>
        <w:rPr>
          <w:rFonts w:hint="eastAsia" w:ascii="宋体" w:hAnsi="宋体" w:cs="宋体"/>
          <w:b/>
          <w:bCs/>
          <w:color w:val="auto"/>
          <w:sz w:val="28"/>
          <w:szCs w:val="28"/>
          <w:highlight w:val="none"/>
        </w:rPr>
        <w:t>关于主动参与建筑业结对帮扶的承诺函</w:t>
      </w:r>
      <w:bookmarkEnd w:id="607"/>
    </w:p>
    <w:p w14:paraId="75A45137">
      <w:pPr>
        <w:widowControl/>
        <w:spacing w:line="560" w:lineRule="exact"/>
        <w:jc w:val="left"/>
        <w:rPr>
          <w:rFonts w:ascii="宋体" w:hAnsi="宋体" w:cs="宋体"/>
          <w:color w:val="auto"/>
          <w:szCs w:val="21"/>
          <w:highlight w:val="none"/>
        </w:rPr>
      </w:pPr>
      <w:r>
        <w:rPr>
          <w:rFonts w:hint="eastAsia" w:ascii="宋体" w:hAnsi="宋体" w:cs="宋体"/>
          <w:color w:val="auto"/>
          <w:szCs w:val="21"/>
          <w:highlight w:val="none"/>
          <w:u w:val="single"/>
        </w:rPr>
        <w:t>广州市番禺信息技术投资发展有限公司</w:t>
      </w:r>
      <w:r>
        <w:rPr>
          <w:rFonts w:hint="eastAsia" w:ascii="宋体" w:hAnsi="宋体" w:cs="宋体"/>
          <w:color w:val="auto"/>
          <w:szCs w:val="21"/>
          <w:highlight w:val="none"/>
        </w:rPr>
        <w:t>（招标人）：</w:t>
      </w:r>
    </w:p>
    <w:p w14:paraId="43A1F26C">
      <w:pPr>
        <w:pStyle w:val="99"/>
        <w:spacing w:line="560" w:lineRule="exact"/>
        <w:rPr>
          <w:rFonts w:ascii="宋体" w:hAnsi="宋体" w:cs="宋体"/>
          <w:bCs/>
          <w:color w:val="auto"/>
          <w:sz w:val="21"/>
          <w:szCs w:val="21"/>
          <w:highlight w:val="none"/>
        </w:rPr>
      </w:pPr>
      <w:r>
        <w:rPr>
          <w:rFonts w:hint="eastAsia" w:ascii="宋体" w:hAnsi="宋体" w:cs="宋体"/>
          <w:bCs/>
          <w:color w:val="auto"/>
          <w:sz w:val="21"/>
          <w:szCs w:val="21"/>
          <w:highlight w:val="none"/>
        </w:rPr>
        <w:t>为加快推动建筑业企业与乡镇结对帮扶工作，使“百千万工程”成为县域经济发展和新型城镇化建设的新亮点。</w:t>
      </w:r>
    </w:p>
    <w:p w14:paraId="74BEB7A1">
      <w:pPr>
        <w:pStyle w:val="99"/>
        <w:spacing w:line="560" w:lineRule="exact"/>
        <w:rPr>
          <w:rFonts w:ascii="宋体" w:hAnsi="宋体" w:cs="宋体"/>
          <w:bCs/>
          <w:color w:val="auto"/>
          <w:sz w:val="21"/>
          <w:szCs w:val="21"/>
          <w:highlight w:val="none"/>
        </w:rPr>
      </w:pPr>
      <w:r>
        <w:rPr>
          <w:rFonts w:hint="eastAsia" w:ascii="宋体" w:hAnsi="宋体" w:cs="宋体"/>
          <w:bCs/>
          <w:color w:val="auto"/>
          <w:sz w:val="21"/>
          <w:szCs w:val="21"/>
          <w:highlight w:val="none"/>
        </w:rPr>
        <w:t>如若我单位中标</w:t>
      </w:r>
      <w:r>
        <w:rPr>
          <w:rFonts w:hint="eastAsia" w:ascii="宋体" w:hAnsi="宋体" w:cs="宋体"/>
          <w:bCs/>
          <w:color w:val="auto"/>
          <w:sz w:val="21"/>
          <w:szCs w:val="21"/>
          <w:highlight w:val="none"/>
          <w:u w:val="single"/>
        </w:rPr>
        <w:t>广州大学城科技园第三期装修设计施工总承包项目</w:t>
      </w:r>
      <w:r>
        <w:rPr>
          <w:rFonts w:hint="eastAsia" w:ascii="宋体" w:hAnsi="宋体" w:cs="宋体"/>
          <w:bCs/>
          <w:color w:val="auto"/>
          <w:sz w:val="21"/>
          <w:szCs w:val="21"/>
          <w:highlight w:val="none"/>
        </w:rPr>
        <w:t>，我单位承诺将贯彻落实《广东省“百千万工程”指挥部城镇建设专班关于进一步推动建筑业企业与乡镇结对帮扶的指导意见》，积极响应广州市关于投身“百千万工程”的号召，主动参与建筑业结对帮扶工作，具体帮扶事项由有关方协商确定。</w:t>
      </w:r>
    </w:p>
    <w:p w14:paraId="0E2BCFD2">
      <w:pPr>
        <w:pStyle w:val="99"/>
        <w:spacing w:line="560" w:lineRule="exact"/>
        <w:rPr>
          <w:rFonts w:ascii="宋体" w:hAnsi="宋体" w:cs="宋体"/>
          <w:bCs/>
          <w:color w:val="auto"/>
          <w:sz w:val="21"/>
          <w:szCs w:val="21"/>
          <w:highlight w:val="none"/>
        </w:rPr>
      </w:pPr>
      <w:r>
        <w:rPr>
          <w:rFonts w:hint="eastAsia" w:ascii="宋体" w:hAnsi="宋体" w:cs="宋体"/>
          <w:bCs/>
          <w:color w:val="auto"/>
          <w:sz w:val="21"/>
          <w:szCs w:val="21"/>
          <w:highlight w:val="none"/>
        </w:rPr>
        <w:t>我单位将切实履约践诺，进一步做好广州市建筑业结对帮扶工作，以增强我单位成就感、荣誉感和获得感。</w:t>
      </w:r>
    </w:p>
    <w:p w14:paraId="35512339">
      <w:pPr>
        <w:pStyle w:val="99"/>
        <w:ind w:firstLine="3704" w:firstLineChars="1764"/>
        <w:rPr>
          <w:rFonts w:ascii="宋体" w:hAnsi="宋体" w:cs="宋体"/>
          <w:color w:val="auto"/>
          <w:sz w:val="21"/>
          <w:szCs w:val="21"/>
          <w:highlight w:val="none"/>
        </w:rPr>
      </w:pPr>
    </w:p>
    <w:p w14:paraId="58D288DC">
      <w:pPr>
        <w:pStyle w:val="99"/>
        <w:ind w:firstLine="3704" w:firstLineChars="1764"/>
        <w:rPr>
          <w:rFonts w:ascii="宋体" w:hAnsi="宋体" w:cs="宋体"/>
          <w:color w:val="auto"/>
          <w:sz w:val="21"/>
          <w:szCs w:val="21"/>
          <w:highlight w:val="none"/>
        </w:rPr>
      </w:pPr>
    </w:p>
    <w:p w14:paraId="62AB376F">
      <w:pPr>
        <w:pStyle w:val="99"/>
        <w:ind w:firstLine="3704" w:firstLineChars="1764"/>
        <w:rPr>
          <w:rFonts w:ascii="宋体" w:hAnsi="宋体" w:cs="宋体"/>
          <w:color w:val="auto"/>
          <w:sz w:val="21"/>
          <w:szCs w:val="21"/>
          <w:highlight w:val="none"/>
        </w:rPr>
      </w:pPr>
    </w:p>
    <w:p w14:paraId="51D68F91">
      <w:pPr>
        <w:pStyle w:val="99"/>
        <w:ind w:firstLine="3704" w:firstLineChars="1764"/>
        <w:rPr>
          <w:rFonts w:ascii="宋体" w:hAnsi="宋体" w:cs="宋体"/>
          <w:color w:val="auto"/>
          <w:sz w:val="21"/>
          <w:szCs w:val="21"/>
          <w:highlight w:val="none"/>
        </w:rPr>
      </w:pPr>
    </w:p>
    <w:p w14:paraId="06E36B8A">
      <w:pPr>
        <w:topLinePunct/>
        <w:adjustRightInd w:val="0"/>
        <w:snapToGrid w:val="0"/>
        <w:spacing w:line="440" w:lineRule="exact"/>
        <w:ind w:firstLine="3043" w:firstLineChars="1396"/>
        <w:jc w:val="right"/>
        <w:rPr>
          <w:rFonts w:ascii="宋体" w:hAnsi="宋体" w:cs="宋体"/>
          <w:snapToGrid w:val="0"/>
          <w:color w:val="auto"/>
          <w:spacing w:val="4"/>
          <w:kern w:val="0"/>
          <w:szCs w:val="21"/>
          <w:highlight w:val="none"/>
        </w:rPr>
      </w:pPr>
      <w:r>
        <w:rPr>
          <w:rFonts w:hint="eastAsia" w:ascii="宋体" w:hAnsi="宋体" w:cs="宋体"/>
          <w:snapToGrid w:val="0"/>
          <w:color w:val="auto"/>
          <w:spacing w:val="4"/>
          <w:kern w:val="0"/>
          <w:szCs w:val="21"/>
          <w:highlight w:val="none"/>
        </w:rPr>
        <w:t>投标人：              （盖章）</w:t>
      </w:r>
    </w:p>
    <w:p w14:paraId="01DCAEBD">
      <w:pPr>
        <w:topLinePunct/>
        <w:adjustRightInd w:val="0"/>
        <w:snapToGrid w:val="0"/>
        <w:spacing w:line="440" w:lineRule="exact"/>
        <w:ind w:firstLine="3043" w:firstLineChars="1396"/>
        <w:jc w:val="right"/>
        <w:rPr>
          <w:rFonts w:hint="eastAsia" w:ascii="宋体" w:hAnsi="宋体" w:cs="宋体"/>
          <w:snapToGrid w:val="0"/>
          <w:color w:val="auto"/>
          <w:spacing w:val="4"/>
          <w:kern w:val="0"/>
          <w:szCs w:val="21"/>
          <w:highlight w:val="none"/>
        </w:rPr>
      </w:pPr>
      <w:r>
        <w:rPr>
          <w:rFonts w:hint="eastAsia" w:ascii="宋体" w:hAnsi="宋体" w:cs="宋体"/>
          <w:snapToGrid w:val="0"/>
          <w:color w:val="auto"/>
          <w:spacing w:val="4"/>
          <w:kern w:val="0"/>
          <w:szCs w:val="21"/>
          <w:highlight w:val="none"/>
        </w:rPr>
        <w:t>日  期：    年    月    日</w:t>
      </w:r>
    </w:p>
    <w:p w14:paraId="6E000755">
      <w:pPr>
        <w:topLinePunct/>
        <w:adjustRightInd w:val="0"/>
        <w:snapToGrid w:val="0"/>
        <w:spacing w:line="440" w:lineRule="exact"/>
        <w:ind w:firstLine="2943" w:firstLineChars="1396"/>
        <w:jc w:val="right"/>
        <w:rPr>
          <w:rFonts w:hint="eastAsia" w:ascii="宋体" w:hAnsi="宋体" w:cs="宋体"/>
          <w:b/>
          <w:color w:val="auto"/>
          <w:szCs w:val="21"/>
          <w:highlight w:val="none"/>
        </w:rPr>
        <w:sectPr>
          <w:headerReference r:id="rId6" w:type="default"/>
          <w:footerReference r:id="rId7" w:type="default"/>
          <w:pgSz w:w="11907" w:h="16840"/>
          <w:pgMar w:top="1134" w:right="1134" w:bottom="1134" w:left="1134" w:header="709" w:footer="851" w:gutter="0"/>
          <w:cols w:space="720" w:num="1"/>
          <w:docGrid w:type="lines" w:linePitch="312" w:charSpace="0"/>
        </w:sectPr>
      </w:pPr>
    </w:p>
    <w:p w14:paraId="31173464">
      <w:pPr>
        <w:pStyle w:val="21"/>
        <w:spacing w:line="560" w:lineRule="exact"/>
        <w:jc w:val="left"/>
        <w:rPr>
          <w:rFonts w:ascii="宋体" w:hAnsi="宋体" w:cs="新宋体"/>
          <w:color w:val="auto"/>
          <w:highlight w:val="none"/>
        </w:rPr>
      </w:pPr>
      <w:r>
        <w:rPr>
          <w:rFonts w:hint="eastAsia" w:ascii="宋体" w:hAnsi="宋体" w:eastAsia="宋体" w:cs="新宋体"/>
          <w:color w:val="auto"/>
          <w:highlight w:val="none"/>
        </w:rPr>
        <w:t>格式9：</w:t>
      </w:r>
    </w:p>
    <w:p w14:paraId="032D4FCE">
      <w:pPr>
        <w:jc w:val="center"/>
        <w:rPr>
          <w:rFonts w:ascii="Arial" w:hAnsi="Arial"/>
          <w:b/>
          <w:color w:val="auto"/>
          <w:kern w:val="44"/>
          <w:sz w:val="28"/>
          <w:szCs w:val="28"/>
          <w:highlight w:val="none"/>
        </w:rPr>
      </w:pPr>
      <w:r>
        <w:rPr>
          <w:rFonts w:hint="eastAsia" w:ascii="宋体" w:hAnsi="宋体" w:cs="宋体"/>
          <w:b/>
          <w:color w:val="auto"/>
          <w:kern w:val="44"/>
          <w:sz w:val="28"/>
          <w:szCs w:val="28"/>
          <w:highlight w:val="none"/>
          <w:lang w:bidi="ar"/>
        </w:rPr>
        <w:t>施工项目管理团队人员信息表</w:t>
      </w:r>
    </w:p>
    <w:p w14:paraId="5BF54E03">
      <w:pPr>
        <w:rPr>
          <w:rFonts w:ascii="宋体" w:hAnsi="宋体"/>
          <w:color w:val="auto"/>
          <w:szCs w:val="21"/>
          <w:highlight w:val="none"/>
        </w:rPr>
      </w:pPr>
    </w:p>
    <w:tbl>
      <w:tblPr>
        <w:tblStyle w:val="4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1689"/>
        <w:gridCol w:w="2067"/>
        <w:gridCol w:w="2067"/>
        <w:gridCol w:w="3187"/>
      </w:tblGrid>
      <w:tr w14:paraId="22570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jc w:val="center"/>
        </w:trPr>
        <w:tc>
          <w:tcPr>
            <w:tcW w:w="428" w:type="pct"/>
            <w:noWrap w:val="0"/>
            <w:vAlign w:val="center"/>
          </w:tcPr>
          <w:p w14:paraId="736FB3B5">
            <w:pPr>
              <w:widowControl/>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序号</w:t>
            </w:r>
          </w:p>
        </w:tc>
        <w:tc>
          <w:tcPr>
            <w:tcW w:w="857" w:type="pct"/>
            <w:noWrap w:val="0"/>
            <w:vAlign w:val="center"/>
          </w:tcPr>
          <w:p w14:paraId="4BF245F6">
            <w:pPr>
              <w:widowControl/>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姓名</w:t>
            </w:r>
          </w:p>
        </w:tc>
        <w:tc>
          <w:tcPr>
            <w:tcW w:w="1049" w:type="pct"/>
            <w:noWrap w:val="0"/>
            <w:vAlign w:val="center"/>
          </w:tcPr>
          <w:p w14:paraId="76282A71">
            <w:pPr>
              <w:widowControl/>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岗位</w:t>
            </w:r>
          </w:p>
        </w:tc>
        <w:tc>
          <w:tcPr>
            <w:tcW w:w="1049" w:type="pct"/>
            <w:noWrap w:val="0"/>
            <w:vAlign w:val="center"/>
          </w:tcPr>
          <w:p w14:paraId="29EACCD4">
            <w:pPr>
              <w:widowControl/>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职称</w:t>
            </w:r>
          </w:p>
        </w:tc>
        <w:tc>
          <w:tcPr>
            <w:tcW w:w="1614" w:type="pct"/>
            <w:noWrap w:val="0"/>
            <w:vAlign w:val="center"/>
          </w:tcPr>
          <w:p w14:paraId="77A15ABC">
            <w:pPr>
              <w:widowControl/>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职称证书或资格证书编号</w:t>
            </w:r>
          </w:p>
        </w:tc>
      </w:tr>
      <w:tr w14:paraId="7FA39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0F9F0640">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857" w:type="pct"/>
            <w:noWrap/>
            <w:vAlign w:val="center"/>
          </w:tcPr>
          <w:p w14:paraId="787C2690">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c>
          <w:tcPr>
            <w:tcW w:w="1049" w:type="pct"/>
            <w:noWrap/>
            <w:vAlign w:val="center"/>
          </w:tcPr>
          <w:p w14:paraId="0F0EE82B">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项目总负责人</w:t>
            </w:r>
          </w:p>
          <w:p w14:paraId="008B285C">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（兼施工负责人）</w:t>
            </w:r>
          </w:p>
        </w:tc>
        <w:tc>
          <w:tcPr>
            <w:tcW w:w="1049" w:type="pct"/>
            <w:noWrap/>
            <w:vAlign w:val="center"/>
          </w:tcPr>
          <w:p w14:paraId="0636327F">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c>
          <w:tcPr>
            <w:tcW w:w="1614" w:type="pct"/>
            <w:noWrap/>
            <w:vAlign w:val="center"/>
          </w:tcPr>
          <w:p w14:paraId="5FE14B45">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r>
      <w:tr w14:paraId="707A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2CAB18BC">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857" w:type="pct"/>
            <w:noWrap/>
            <w:vAlign w:val="center"/>
          </w:tcPr>
          <w:p w14:paraId="4DE94044">
            <w:pPr>
              <w:widowControl/>
              <w:jc w:val="center"/>
              <w:rPr>
                <w:rFonts w:hint="eastAsia" w:ascii="宋体" w:hAnsi="宋体" w:cs="宋体"/>
                <w:color w:val="auto"/>
                <w:kern w:val="0"/>
                <w:szCs w:val="21"/>
                <w:highlight w:val="none"/>
              </w:rPr>
            </w:pPr>
          </w:p>
        </w:tc>
        <w:tc>
          <w:tcPr>
            <w:tcW w:w="1049" w:type="pct"/>
            <w:noWrap/>
            <w:vAlign w:val="center"/>
          </w:tcPr>
          <w:p w14:paraId="2750B9ED">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施工技术负责人</w:t>
            </w:r>
          </w:p>
        </w:tc>
        <w:tc>
          <w:tcPr>
            <w:tcW w:w="1049" w:type="pct"/>
            <w:noWrap/>
            <w:vAlign w:val="center"/>
          </w:tcPr>
          <w:p w14:paraId="35CC4708">
            <w:pPr>
              <w:widowControl/>
              <w:jc w:val="center"/>
              <w:rPr>
                <w:rFonts w:hint="eastAsia" w:ascii="宋体" w:hAnsi="宋体" w:cs="宋体"/>
                <w:color w:val="auto"/>
                <w:kern w:val="0"/>
                <w:szCs w:val="21"/>
                <w:highlight w:val="none"/>
              </w:rPr>
            </w:pPr>
          </w:p>
        </w:tc>
        <w:tc>
          <w:tcPr>
            <w:tcW w:w="1614" w:type="pct"/>
            <w:noWrap/>
            <w:vAlign w:val="center"/>
          </w:tcPr>
          <w:p w14:paraId="205992E2">
            <w:pPr>
              <w:widowControl/>
              <w:jc w:val="center"/>
              <w:rPr>
                <w:rFonts w:hint="eastAsia" w:ascii="宋体" w:hAnsi="宋体" w:cs="宋体"/>
                <w:color w:val="auto"/>
                <w:kern w:val="0"/>
                <w:szCs w:val="21"/>
                <w:highlight w:val="none"/>
              </w:rPr>
            </w:pPr>
          </w:p>
        </w:tc>
      </w:tr>
      <w:tr w14:paraId="364A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37984C62">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w:t>
            </w:r>
          </w:p>
        </w:tc>
        <w:tc>
          <w:tcPr>
            <w:tcW w:w="857" w:type="pct"/>
            <w:noWrap/>
            <w:vAlign w:val="center"/>
          </w:tcPr>
          <w:p w14:paraId="4AFF10B3">
            <w:pPr>
              <w:widowControl/>
              <w:jc w:val="center"/>
              <w:rPr>
                <w:rFonts w:hint="eastAsia" w:ascii="宋体" w:hAnsi="宋体" w:cs="宋体"/>
                <w:color w:val="auto"/>
                <w:kern w:val="0"/>
                <w:szCs w:val="21"/>
                <w:highlight w:val="none"/>
              </w:rPr>
            </w:pPr>
          </w:p>
        </w:tc>
        <w:tc>
          <w:tcPr>
            <w:tcW w:w="1049" w:type="pct"/>
            <w:noWrap/>
            <w:vAlign w:val="center"/>
          </w:tcPr>
          <w:p w14:paraId="653809A4">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质量负责人</w:t>
            </w:r>
          </w:p>
        </w:tc>
        <w:tc>
          <w:tcPr>
            <w:tcW w:w="1049" w:type="pct"/>
            <w:noWrap/>
            <w:vAlign w:val="center"/>
          </w:tcPr>
          <w:p w14:paraId="108CF2C3">
            <w:pPr>
              <w:widowControl/>
              <w:jc w:val="center"/>
              <w:rPr>
                <w:rFonts w:hint="eastAsia" w:ascii="宋体" w:hAnsi="宋体" w:cs="宋体"/>
                <w:color w:val="auto"/>
                <w:kern w:val="0"/>
                <w:szCs w:val="21"/>
                <w:highlight w:val="none"/>
              </w:rPr>
            </w:pPr>
          </w:p>
        </w:tc>
        <w:tc>
          <w:tcPr>
            <w:tcW w:w="1614" w:type="pct"/>
            <w:noWrap/>
            <w:vAlign w:val="center"/>
          </w:tcPr>
          <w:p w14:paraId="16BE6ABD">
            <w:pPr>
              <w:widowControl/>
              <w:jc w:val="center"/>
              <w:rPr>
                <w:rFonts w:hint="eastAsia" w:ascii="宋体" w:hAnsi="宋体" w:cs="宋体"/>
                <w:color w:val="auto"/>
                <w:kern w:val="0"/>
                <w:szCs w:val="21"/>
                <w:highlight w:val="none"/>
              </w:rPr>
            </w:pPr>
          </w:p>
        </w:tc>
      </w:tr>
      <w:tr w14:paraId="74E35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03745AFC">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w:t>
            </w:r>
          </w:p>
        </w:tc>
        <w:tc>
          <w:tcPr>
            <w:tcW w:w="857" w:type="pct"/>
            <w:noWrap/>
            <w:vAlign w:val="center"/>
          </w:tcPr>
          <w:p w14:paraId="4820935D">
            <w:pPr>
              <w:widowControl/>
              <w:jc w:val="center"/>
              <w:rPr>
                <w:rFonts w:hint="eastAsia" w:ascii="宋体" w:hAnsi="宋体" w:cs="宋体"/>
                <w:color w:val="auto"/>
                <w:kern w:val="0"/>
                <w:szCs w:val="21"/>
                <w:highlight w:val="none"/>
              </w:rPr>
            </w:pPr>
          </w:p>
        </w:tc>
        <w:tc>
          <w:tcPr>
            <w:tcW w:w="1049" w:type="pct"/>
            <w:noWrap/>
            <w:vAlign w:val="center"/>
          </w:tcPr>
          <w:p w14:paraId="62269E19">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安全负责人</w:t>
            </w:r>
          </w:p>
        </w:tc>
        <w:tc>
          <w:tcPr>
            <w:tcW w:w="1049" w:type="pct"/>
            <w:noWrap/>
            <w:vAlign w:val="center"/>
          </w:tcPr>
          <w:p w14:paraId="273AA93A">
            <w:pPr>
              <w:widowControl/>
              <w:jc w:val="center"/>
              <w:rPr>
                <w:rFonts w:hint="eastAsia" w:ascii="宋体" w:hAnsi="宋体" w:cs="宋体"/>
                <w:color w:val="auto"/>
                <w:kern w:val="0"/>
                <w:szCs w:val="21"/>
                <w:highlight w:val="none"/>
              </w:rPr>
            </w:pPr>
          </w:p>
        </w:tc>
        <w:tc>
          <w:tcPr>
            <w:tcW w:w="1614" w:type="pct"/>
            <w:noWrap/>
            <w:vAlign w:val="center"/>
          </w:tcPr>
          <w:p w14:paraId="2950D576">
            <w:pPr>
              <w:widowControl/>
              <w:jc w:val="center"/>
              <w:rPr>
                <w:rFonts w:hint="eastAsia" w:ascii="宋体" w:hAnsi="宋体" w:cs="宋体"/>
                <w:color w:val="auto"/>
                <w:kern w:val="0"/>
                <w:szCs w:val="21"/>
                <w:highlight w:val="none"/>
              </w:rPr>
            </w:pPr>
          </w:p>
        </w:tc>
      </w:tr>
      <w:tr w14:paraId="5320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553B08D2">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w:t>
            </w:r>
          </w:p>
        </w:tc>
        <w:tc>
          <w:tcPr>
            <w:tcW w:w="857" w:type="pct"/>
            <w:noWrap/>
            <w:vAlign w:val="center"/>
          </w:tcPr>
          <w:p w14:paraId="4EFD7F26">
            <w:pPr>
              <w:widowControl/>
              <w:jc w:val="center"/>
              <w:rPr>
                <w:rFonts w:hint="eastAsia" w:ascii="宋体" w:hAnsi="宋体" w:cs="宋体"/>
                <w:color w:val="auto"/>
                <w:kern w:val="0"/>
                <w:szCs w:val="21"/>
                <w:highlight w:val="none"/>
              </w:rPr>
            </w:pPr>
          </w:p>
        </w:tc>
        <w:tc>
          <w:tcPr>
            <w:tcW w:w="1049" w:type="pct"/>
            <w:noWrap/>
            <w:vAlign w:val="center"/>
          </w:tcPr>
          <w:p w14:paraId="47C39F5B">
            <w:pPr>
              <w:widowControl/>
              <w:autoSpaceDE w:val="0"/>
              <w:snapToGrid w:val="0"/>
              <w:spacing w:line="240" w:lineRule="exact"/>
              <w:jc w:val="center"/>
              <w:rPr>
                <w:rFonts w:hint="eastAsia" w:ascii="宋体" w:hAnsi="宋体" w:cs="宋体"/>
                <w:color w:val="auto"/>
                <w:kern w:val="0"/>
                <w:szCs w:val="21"/>
                <w:highlight w:val="none"/>
              </w:rPr>
            </w:pPr>
            <w:r>
              <w:rPr>
                <w:rFonts w:hint="eastAsia" w:ascii="宋体" w:hAnsi="宋体" w:cs="宋体"/>
                <w:color w:val="auto"/>
                <w:szCs w:val="21"/>
                <w:highlight w:val="none"/>
                <w:lang w:bidi="ar"/>
              </w:rPr>
              <w:t>造价负责人</w:t>
            </w:r>
          </w:p>
        </w:tc>
        <w:tc>
          <w:tcPr>
            <w:tcW w:w="1049" w:type="pct"/>
            <w:noWrap/>
            <w:vAlign w:val="center"/>
          </w:tcPr>
          <w:p w14:paraId="228E21F0">
            <w:pPr>
              <w:widowControl/>
              <w:jc w:val="center"/>
              <w:rPr>
                <w:rFonts w:hint="eastAsia" w:ascii="宋体" w:hAnsi="宋体" w:cs="宋体"/>
                <w:color w:val="auto"/>
                <w:kern w:val="0"/>
                <w:szCs w:val="21"/>
                <w:highlight w:val="none"/>
              </w:rPr>
            </w:pPr>
          </w:p>
        </w:tc>
        <w:tc>
          <w:tcPr>
            <w:tcW w:w="1614" w:type="pct"/>
            <w:noWrap/>
            <w:vAlign w:val="center"/>
          </w:tcPr>
          <w:p w14:paraId="22D28075">
            <w:pPr>
              <w:widowControl/>
              <w:jc w:val="center"/>
              <w:rPr>
                <w:rFonts w:hint="eastAsia" w:ascii="宋体" w:hAnsi="宋体" w:cs="宋体"/>
                <w:color w:val="auto"/>
                <w:kern w:val="0"/>
                <w:szCs w:val="21"/>
                <w:highlight w:val="none"/>
              </w:rPr>
            </w:pPr>
          </w:p>
        </w:tc>
      </w:tr>
      <w:tr w14:paraId="53066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428" w:type="pct"/>
            <w:noWrap/>
            <w:vAlign w:val="center"/>
          </w:tcPr>
          <w:p w14:paraId="3E2A05A3">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w:t>
            </w:r>
          </w:p>
        </w:tc>
        <w:tc>
          <w:tcPr>
            <w:tcW w:w="857" w:type="pct"/>
            <w:noWrap/>
            <w:vAlign w:val="center"/>
          </w:tcPr>
          <w:p w14:paraId="681A72B1">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c>
          <w:tcPr>
            <w:tcW w:w="1049" w:type="pct"/>
            <w:noWrap/>
            <w:vAlign w:val="center"/>
          </w:tcPr>
          <w:p w14:paraId="3E66E19F">
            <w:pPr>
              <w:widowControl/>
              <w:autoSpaceDE w:val="0"/>
              <w:snapToGrid w:val="0"/>
              <w:spacing w:line="240" w:lineRule="exact"/>
              <w:jc w:val="center"/>
              <w:rPr>
                <w:rFonts w:hint="eastAsia" w:ascii="宋体" w:hAnsi="宋体" w:cs="宋体"/>
                <w:color w:val="auto"/>
                <w:kern w:val="0"/>
                <w:szCs w:val="21"/>
                <w:highlight w:val="none"/>
              </w:rPr>
            </w:pPr>
            <w:r>
              <w:rPr>
                <w:rFonts w:hint="eastAsia" w:ascii="宋体" w:hAnsi="宋体" w:cs="宋体"/>
                <w:color w:val="auto"/>
                <w:szCs w:val="21"/>
                <w:highlight w:val="none"/>
                <w:lang w:bidi="ar"/>
              </w:rPr>
              <w:t>装修工程师</w:t>
            </w:r>
          </w:p>
        </w:tc>
        <w:tc>
          <w:tcPr>
            <w:tcW w:w="1049" w:type="pct"/>
            <w:noWrap/>
            <w:vAlign w:val="center"/>
          </w:tcPr>
          <w:p w14:paraId="56E475B7">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c>
          <w:tcPr>
            <w:tcW w:w="1614" w:type="pct"/>
            <w:noWrap/>
            <w:vAlign w:val="center"/>
          </w:tcPr>
          <w:p w14:paraId="17CBF939">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r>
      <w:tr w14:paraId="2DBF4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2E3ED660">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7</w:t>
            </w:r>
          </w:p>
        </w:tc>
        <w:tc>
          <w:tcPr>
            <w:tcW w:w="857" w:type="pct"/>
            <w:noWrap/>
            <w:vAlign w:val="center"/>
          </w:tcPr>
          <w:p w14:paraId="75344B6E">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c>
          <w:tcPr>
            <w:tcW w:w="1049" w:type="pct"/>
            <w:noWrap/>
            <w:vAlign w:val="center"/>
          </w:tcPr>
          <w:p w14:paraId="2D765358">
            <w:pPr>
              <w:widowControl/>
              <w:autoSpaceDE w:val="0"/>
              <w:snapToGrid w:val="0"/>
              <w:spacing w:line="240" w:lineRule="exact"/>
              <w:jc w:val="center"/>
              <w:rPr>
                <w:rFonts w:hint="eastAsia" w:ascii="宋体" w:hAnsi="宋体" w:cs="宋体"/>
                <w:color w:val="auto"/>
                <w:kern w:val="0"/>
                <w:szCs w:val="21"/>
                <w:highlight w:val="none"/>
              </w:rPr>
            </w:pPr>
            <w:r>
              <w:rPr>
                <w:rFonts w:hint="eastAsia" w:ascii="宋体" w:hAnsi="宋体" w:cs="宋体"/>
                <w:color w:val="auto"/>
                <w:szCs w:val="21"/>
                <w:highlight w:val="none"/>
                <w:lang w:bidi="ar"/>
              </w:rPr>
              <w:t>电气工程师</w:t>
            </w:r>
          </w:p>
        </w:tc>
        <w:tc>
          <w:tcPr>
            <w:tcW w:w="1049" w:type="pct"/>
            <w:noWrap/>
            <w:vAlign w:val="center"/>
          </w:tcPr>
          <w:p w14:paraId="1AB89437">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c>
          <w:tcPr>
            <w:tcW w:w="1614" w:type="pct"/>
            <w:noWrap/>
            <w:vAlign w:val="center"/>
          </w:tcPr>
          <w:p w14:paraId="174C5103">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r>
      <w:tr w14:paraId="2298A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0B9E3728">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8</w:t>
            </w:r>
          </w:p>
        </w:tc>
        <w:tc>
          <w:tcPr>
            <w:tcW w:w="857" w:type="pct"/>
            <w:noWrap/>
            <w:vAlign w:val="center"/>
          </w:tcPr>
          <w:p w14:paraId="08F01D1E">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c>
          <w:tcPr>
            <w:tcW w:w="1049" w:type="pct"/>
            <w:noWrap/>
            <w:vAlign w:val="center"/>
          </w:tcPr>
          <w:p w14:paraId="08B0B119">
            <w:pPr>
              <w:widowControl/>
              <w:autoSpaceDE w:val="0"/>
              <w:snapToGrid w:val="0"/>
              <w:spacing w:line="240" w:lineRule="exact"/>
              <w:jc w:val="center"/>
              <w:rPr>
                <w:rFonts w:hint="eastAsia" w:ascii="宋体" w:hAnsi="宋体" w:cs="宋体"/>
                <w:color w:val="auto"/>
                <w:kern w:val="0"/>
                <w:szCs w:val="21"/>
                <w:highlight w:val="none"/>
              </w:rPr>
            </w:pPr>
            <w:r>
              <w:rPr>
                <w:rFonts w:hint="eastAsia" w:ascii="宋体" w:hAnsi="宋体" w:cs="宋体"/>
                <w:color w:val="auto"/>
                <w:szCs w:val="21"/>
                <w:highlight w:val="none"/>
                <w:lang w:bidi="ar"/>
              </w:rPr>
              <w:t>给排水工程师</w:t>
            </w:r>
          </w:p>
        </w:tc>
        <w:tc>
          <w:tcPr>
            <w:tcW w:w="1049" w:type="pct"/>
            <w:noWrap/>
            <w:vAlign w:val="center"/>
          </w:tcPr>
          <w:p w14:paraId="410EA026">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c>
          <w:tcPr>
            <w:tcW w:w="1614" w:type="pct"/>
            <w:noWrap/>
            <w:vAlign w:val="center"/>
          </w:tcPr>
          <w:p w14:paraId="2679E0EF">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r>
      <w:tr w14:paraId="370A6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3E1FA225">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9</w:t>
            </w:r>
          </w:p>
        </w:tc>
        <w:tc>
          <w:tcPr>
            <w:tcW w:w="857" w:type="pct"/>
            <w:noWrap/>
            <w:vAlign w:val="center"/>
          </w:tcPr>
          <w:p w14:paraId="3890D66A">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c>
          <w:tcPr>
            <w:tcW w:w="1049" w:type="pct"/>
            <w:noWrap/>
            <w:vAlign w:val="center"/>
          </w:tcPr>
          <w:p w14:paraId="2D5386F1">
            <w:pPr>
              <w:widowControl/>
              <w:autoSpaceDE w:val="0"/>
              <w:snapToGrid w:val="0"/>
              <w:spacing w:line="240" w:lineRule="exact"/>
              <w:jc w:val="center"/>
              <w:rPr>
                <w:rFonts w:hint="eastAsia" w:ascii="宋体" w:hAnsi="宋体" w:cs="宋体"/>
                <w:color w:val="auto"/>
                <w:kern w:val="0"/>
                <w:szCs w:val="21"/>
                <w:highlight w:val="none"/>
              </w:rPr>
            </w:pPr>
            <w:r>
              <w:rPr>
                <w:rFonts w:hint="eastAsia" w:ascii="宋体" w:hAnsi="宋体" w:cs="宋体"/>
                <w:color w:val="auto"/>
                <w:szCs w:val="21"/>
                <w:highlight w:val="none"/>
                <w:lang w:bidi="ar"/>
              </w:rPr>
              <w:t>暖通工程师</w:t>
            </w:r>
          </w:p>
        </w:tc>
        <w:tc>
          <w:tcPr>
            <w:tcW w:w="1049" w:type="pct"/>
            <w:noWrap/>
            <w:vAlign w:val="center"/>
          </w:tcPr>
          <w:p w14:paraId="7D7726E0">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c>
          <w:tcPr>
            <w:tcW w:w="1614" w:type="pct"/>
            <w:noWrap/>
            <w:vAlign w:val="center"/>
          </w:tcPr>
          <w:p w14:paraId="7D5422DA">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r>
      <w:tr w14:paraId="335FB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64F63F52">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10</w:t>
            </w:r>
          </w:p>
        </w:tc>
        <w:tc>
          <w:tcPr>
            <w:tcW w:w="857" w:type="pct"/>
            <w:noWrap/>
            <w:vAlign w:val="center"/>
          </w:tcPr>
          <w:p w14:paraId="3E967F54">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c>
          <w:tcPr>
            <w:tcW w:w="1049" w:type="pct"/>
            <w:noWrap/>
            <w:vAlign w:val="center"/>
          </w:tcPr>
          <w:p w14:paraId="3B39CA27">
            <w:pPr>
              <w:widowControl/>
              <w:autoSpaceDE w:val="0"/>
              <w:snapToGrid w:val="0"/>
              <w:spacing w:line="240" w:lineRule="exact"/>
              <w:jc w:val="center"/>
              <w:rPr>
                <w:rFonts w:hint="eastAsia" w:ascii="宋体" w:hAnsi="宋体" w:cs="宋体"/>
                <w:color w:val="auto"/>
                <w:kern w:val="0"/>
                <w:sz w:val="21"/>
                <w:szCs w:val="21"/>
                <w:highlight w:val="none"/>
                <w:lang w:val="en-US" w:eastAsia="zh-CN" w:bidi="ar-SA"/>
              </w:rPr>
            </w:pPr>
            <w:r>
              <w:rPr>
                <w:rFonts w:hint="eastAsia" w:ascii="宋体" w:hAnsi="宋体" w:cs="宋体"/>
                <w:color w:val="auto"/>
                <w:szCs w:val="21"/>
                <w:highlight w:val="none"/>
                <w:lang w:bidi="ar"/>
              </w:rPr>
              <w:t>材料工程师</w:t>
            </w:r>
          </w:p>
        </w:tc>
        <w:tc>
          <w:tcPr>
            <w:tcW w:w="1049" w:type="pct"/>
            <w:noWrap/>
            <w:vAlign w:val="center"/>
          </w:tcPr>
          <w:p w14:paraId="0C8E0E9B">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c>
          <w:tcPr>
            <w:tcW w:w="1614" w:type="pct"/>
            <w:noWrap/>
            <w:vAlign w:val="center"/>
          </w:tcPr>
          <w:p w14:paraId="28C9AC1E">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　</w:t>
            </w:r>
          </w:p>
        </w:tc>
      </w:tr>
      <w:tr w14:paraId="4155C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65B1EB01">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11</w:t>
            </w:r>
          </w:p>
        </w:tc>
        <w:tc>
          <w:tcPr>
            <w:tcW w:w="857" w:type="pct"/>
            <w:noWrap/>
            <w:vAlign w:val="center"/>
          </w:tcPr>
          <w:p w14:paraId="34D6B8C6">
            <w:pPr>
              <w:widowControl/>
              <w:jc w:val="center"/>
              <w:rPr>
                <w:rFonts w:hint="eastAsia" w:ascii="宋体" w:hAnsi="宋体" w:cs="宋体"/>
                <w:color w:val="auto"/>
                <w:kern w:val="0"/>
                <w:szCs w:val="21"/>
                <w:highlight w:val="none"/>
              </w:rPr>
            </w:pPr>
          </w:p>
        </w:tc>
        <w:tc>
          <w:tcPr>
            <w:tcW w:w="1049" w:type="pct"/>
            <w:noWrap/>
            <w:vAlign w:val="center"/>
          </w:tcPr>
          <w:p w14:paraId="406241EF">
            <w:pPr>
              <w:widowControl/>
              <w:autoSpaceDE w:val="0"/>
              <w:snapToGrid w:val="0"/>
              <w:spacing w:line="240" w:lineRule="exact"/>
              <w:jc w:val="center"/>
              <w:rPr>
                <w:rFonts w:hint="eastAsia" w:ascii="宋体" w:hAnsi="宋体" w:cs="宋体"/>
                <w:color w:val="auto"/>
                <w:kern w:val="0"/>
                <w:sz w:val="21"/>
                <w:szCs w:val="21"/>
                <w:highlight w:val="none"/>
                <w:lang w:val="en-US" w:eastAsia="zh-CN" w:bidi="ar-SA"/>
              </w:rPr>
            </w:pPr>
            <w:r>
              <w:rPr>
                <w:rFonts w:hint="eastAsia" w:ascii="宋体" w:hAnsi="宋体" w:cs="宋体"/>
                <w:color w:val="auto"/>
                <w:szCs w:val="21"/>
                <w:highlight w:val="none"/>
                <w:lang w:bidi="ar"/>
              </w:rPr>
              <w:t>质量工程师</w:t>
            </w:r>
          </w:p>
        </w:tc>
        <w:tc>
          <w:tcPr>
            <w:tcW w:w="1049" w:type="pct"/>
            <w:noWrap/>
            <w:vAlign w:val="center"/>
          </w:tcPr>
          <w:p w14:paraId="34BC61F9">
            <w:pPr>
              <w:widowControl/>
              <w:jc w:val="center"/>
              <w:rPr>
                <w:rFonts w:hint="eastAsia" w:ascii="宋体" w:hAnsi="宋体" w:cs="宋体"/>
                <w:color w:val="auto"/>
                <w:kern w:val="0"/>
                <w:szCs w:val="21"/>
                <w:highlight w:val="none"/>
              </w:rPr>
            </w:pPr>
          </w:p>
        </w:tc>
        <w:tc>
          <w:tcPr>
            <w:tcW w:w="1614" w:type="pct"/>
            <w:noWrap/>
            <w:vAlign w:val="center"/>
          </w:tcPr>
          <w:p w14:paraId="2EA18E5F">
            <w:pPr>
              <w:widowControl/>
              <w:jc w:val="center"/>
              <w:rPr>
                <w:rFonts w:hint="eastAsia" w:ascii="宋体" w:hAnsi="宋体" w:cs="宋体"/>
                <w:color w:val="auto"/>
                <w:kern w:val="0"/>
                <w:szCs w:val="21"/>
                <w:highlight w:val="none"/>
              </w:rPr>
            </w:pPr>
          </w:p>
        </w:tc>
      </w:tr>
      <w:tr w14:paraId="4106E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0944D46F">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12</w:t>
            </w:r>
          </w:p>
        </w:tc>
        <w:tc>
          <w:tcPr>
            <w:tcW w:w="857" w:type="pct"/>
            <w:noWrap/>
            <w:vAlign w:val="center"/>
          </w:tcPr>
          <w:p w14:paraId="7B536239">
            <w:pPr>
              <w:widowControl/>
              <w:jc w:val="center"/>
              <w:rPr>
                <w:rFonts w:hint="eastAsia" w:ascii="宋体" w:hAnsi="宋体" w:cs="宋体"/>
                <w:color w:val="auto"/>
                <w:kern w:val="0"/>
                <w:szCs w:val="21"/>
                <w:highlight w:val="none"/>
              </w:rPr>
            </w:pPr>
          </w:p>
        </w:tc>
        <w:tc>
          <w:tcPr>
            <w:tcW w:w="1049" w:type="pct"/>
            <w:noWrap/>
            <w:vAlign w:val="center"/>
          </w:tcPr>
          <w:p w14:paraId="023B89D7">
            <w:pPr>
              <w:widowControl/>
              <w:autoSpaceDE w:val="0"/>
              <w:snapToGrid w:val="0"/>
              <w:spacing w:line="240" w:lineRule="exact"/>
              <w:jc w:val="center"/>
              <w:rPr>
                <w:rFonts w:hint="eastAsia" w:ascii="宋体" w:hAnsi="宋体" w:cs="宋体"/>
                <w:color w:val="auto"/>
                <w:kern w:val="2"/>
                <w:sz w:val="21"/>
                <w:szCs w:val="21"/>
                <w:highlight w:val="none"/>
                <w:lang w:val="en-US" w:eastAsia="zh-CN" w:bidi="ar"/>
              </w:rPr>
            </w:pPr>
            <w:r>
              <w:rPr>
                <w:rFonts w:hint="eastAsia" w:ascii="宋体" w:hAnsi="宋体" w:cs="宋体"/>
                <w:color w:val="auto"/>
                <w:kern w:val="0"/>
                <w:szCs w:val="21"/>
                <w:highlight w:val="none"/>
              </w:rPr>
              <w:t>专职安全员</w:t>
            </w:r>
          </w:p>
        </w:tc>
        <w:tc>
          <w:tcPr>
            <w:tcW w:w="1049" w:type="pct"/>
            <w:noWrap/>
            <w:vAlign w:val="center"/>
          </w:tcPr>
          <w:p w14:paraId="746259D2">
            <w:pPr>
              <w:widowControl/>
              <w:jc w:val="center"/>
              <w:rPr>
                <w:rFonts w:hint="eastAsia" w:ascii="宋体" w:hAnsi="宋体" w:cs="宋体"/>
                <w:color w:val="auto"/>
                <w:kern w:val="0"/>
                <w:szCs w:val="21"/>
                <w:highlight w:val="none"/>
              </w:rPr>
            </w:pPr>
          </w:p>
        </w:tc>
        <w:tc>
          <w:tcPr>
            <w:tcW w:w="1614" w:type="pct"/>
            <w:noWrap/>
            <w:vAlign w:val="center"/>
          </w:tcPr>
          <w:p w14:paraId="09289ED8">
            <w:pPr>
              <w:widowControl/>
              <w:jc w:val="center"/>
              <w:rPr>
                <w:rFonts w:hint="eastAsia" w:ascii="宋体" w:hAnsi="宋体" w:cs="宋体"/>
                <w:color w:val="auto"/>
                <w:kern w:val="0"/>
                <w:szCs w:val="21"/>
                <w:highlight w:val="none"/>
              </w:rPr>
            </w:pPr>
          </w:p>
        </w:tc>
      </w:tr>
      <w:tr w14:paraId="53A46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47F335D8">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13</w:t>
            </w:r>
          </w:p>
        </w:tc>
        <w:tc>
          <w:tcPr>
            <w:tcW w:w="857" w:type="pct"/>
            <w:noWrap/>
            <w:vAlign w:val="center"/>
          </w:tcPr>
          <w:p w14:paraId="5208EEAB">
            <w:pPr>
              <w:widowControl/>
              <w:jc w:val="center"/>
              <w:rPr>
                <w:rFonts w:hint="eastAsia" w:ascii="宋体" w:hAnsi="宋体" w:cs="宋体"/>
                <w:color w:val="auto"/>
                <w:kern w:val="0"/>
                <w:szCs w:val="21"/>
                <w:highlight w:val="none"/>
              </w:rPr>
            </w:pPr>
          </w:p>
        </w:tc>
        <w:tc>
          <w:tcPr>
            <w:tcW w:w="1049" w:type="pct"/>
            <w:noWrap/>
            <w:vAlign w:val="center"/>
          </w:tcPr>
          <w:p w14:paraId="4CE8A392">
            <w:pPr>
              <w:widowControl/>
              <w:autoSpaceDE w:val="0"/>
              <w:snapToGrid w:val="0"/>
              <w:spacing w:line="240" w:lineRule="exact"/>
              <w:jc w:val="center"/>
              <w:rPr>
                <w:rFonts w:hint="eastAsia" w:ascii="宋体" w:hAnsi="宋体" w:cs="宋体"/>
                <w:color w:val="auto"/>
                <w:kern w:val="2"/>
                <w:sz w:val="21"/>
                <w:szCs w:val="21"/>
                <w:highlight w:val="none"/>
                <w:lang w:val="en-US" w:eastAsia="zh-CN" w:bidi="ar"/>
              </w:rPr>
            </w:pPr>
            <w:r>
              <w:rPr>
                <w:rFonts w:hint="eastAsia" w:ascii="宋体" w:hAnsi="宋体" w:cs="宋体"/>
                <w:color w:val="auto"/>
                <w:kern w:val="0"/>
                <w:szCs w:val="21"/>
                <w:highlight w:val="none"/>
              </w:rPr>
              <w:t>专职安全员</w:t>
            </w:r>
          </w:p>
        </w:tc>
        <w:tc>
          <w:tcPr>
            <w:tcW w:w="1049" w:type="pct"/>
            <w:noWrap/>
            <w:vAlign w:val="center"/>
          </w:tcPr>
          <w:p w14:paraId="5EC88903">
            <w:pPr>
              <w:widowControl/>
              <w:jc w:val="center"/>
              <w:rPr>
                <w:rFonts w:hint="eastAsia" w:ascii="宋体" w:hAnsi="宋体" w:cs="宋体"/>
                <w:color w:val="auto"/>
                <w:kern w:val="0"/>
                <w:szCs w:val="21"/>
                <w:highlight w:val="none"/>
              </w:rPr>
            </w:pPr>
          </w:p>
        </w:tc>
        <w:tc>
          <w:tcPr>
            <w:tcW w:w="1614" w:type="pct"/>
            <w:noWrap/>
            <w:vAlign w:val="center"/>
          </w:tcPr>
          <w:p w14:paraId="459B7D29">
            <w:pPr>
              <w:widowControl/>
              <w:jc w:val="center"/>
              <w:rPr>
                <w:rFonts w:hint="eastAsia" w:ascii="宋体" w:hAnsi="宋体" w:cs="宋体"/>
                <w:color w:val="auto"/>
                <w:kern w:val="0"/>
                <w:szCs w:val="21"/>
                <w:highlight w:val="none"/>
              </w:rPr>
            </w:pPr>
          </w:p>
        </w:tc>
      </w:tr>
      <w:tr w14:paraId="19D27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6591015B">
            <w:pPr>
              <w:widowControl/>
              <w:jc w:val="center"/>
              <w:rPr>
                <w:rFonts w:ascii="宋体" w:hAnsi="宋体" w:cs="宋体"/>
                <w:color w:val="auto"/>
                <w:kern w:val="0"/>
                <w:szCs w:val="21"/>
                <w:highlight w:val="none"/>
              </w:rPr>
            </w:pPr>
            <w:r>
              <w:rPr>
                <w:rFonts w:hint="eastAsia" w:ascii="宋体" w:hAnsi="宋体" w:cs="宋体"/>
                <w:color w:val="auto"/>
                <w:kern w:val="0"/>
                <w:szCs w:val="21"/>
                <w:highlight w:val="none"/>
              </w:rPr>
              <w:t>14</w:t>
            </w:r>
          </w:p>
        </w:tc>
        <w:tc>
          <w:tcPr>
            <w:tcW w:w="857" w:type="pct"/>
            <w:noWrap/>
            <w:vAlign w:val="center"/>
          </w:tcPr>
          <w:p w14:paraId="27DBACDA">
            <w:pPr>
              <w:widowControl/>
              <w:jc w:val="center"/>
              <w:rPr>
                <w:rFonts w:hint="eastAsia" w:ascii="宋体" w:hAnsi="宋体" w:cs="宋体"/>
                <w:color w:val="auto"/>
                <w:kern w:val="0"/>
                <w:szCs w:val="21"/>
                <w:highlight w:val="none"/>
              </w:rPr>
            </w:pPr>
          </w:p>
        </w:tc>
        <w:tc>
          <w:tcPr>
            <w:tcW w:w="1049" w:type="pct"/>
            <w:noWrap/>
            <w:vAlign w:val="center"/>
          </w:tcPr>
          <w:p w14:paraId="6AD0D5FD">
            <w:pPr>
              <w:widowControl/>
              <w:autoSpaceDE w:val="0"/>
              <w:snapToGrid w:val="0"/>
              <w:spacing w:line="240" w:lineRule="exact"/>
              <w:jc w:val="center"/>
              <w:rPr>
                <w:rFonts w:hint="eastAsia" w:ascii="宋体" w:hAnsi="宋体" w:cs="宋体"/>
                <w:color w:val="auto"/>
                <w:kern w:val="2"/>
                <w:sz w:val="21"/>
                <w:szCs w:val="21"/>
                <w:highlight w:val="none"/>
                <w:lang w:val="en-US" w:eastAsia="zh-CN" w:bidi="ar"/>
              </w:rPr>
            </w:pPr>
            <w:r>
              <w:rPr>
                <w:rFonts w:hint="eastAsia" w:ascii="宋体" w:hAnsi="宋体" w:cs="宋体"/>
                <w:color w:val="auto"/>
                <w:kern w:val="0"/>
                <w:szCs w:val="21"/>
                <w:highlight w:val="none"/>
              </w:rPr>
              <w:t>专职安全员</w:t>
            </w:r>
          </w:p>
        </w:tc>
        <w:tc>
          <w:tcPr>
            <w:tcW w:w="1049" w:type="pct"/>
            <w:noWrap/>
            <w:vAlign w:val="center"/>
          </w:tcPr>
          <w:p w14:paraId="196F1624">
            <w:pPr>
              <w:widowControl/>
              <w:jc w:val="center"/>
              <w:rPr>
                <w:rFonts w:hint="eastAsia" w:ascii="宋体" w:hAnsi="宋体" w:cs="宋体"/>
                <w:color w:val="auto"/>
                <w:kern w:val="0"/>
                <w:szCs w:val="21"/>
                <w:highlight w:val="none"/>
              </w:rPr>
            </w:pPr>
          </w:p>
        </w:tc>
        <w:tc>
          <w:tcPr>
            <w:tcW w:w="1614" w:type="pct"/>
            <w:noWrap/>
            <w:vAlign w:val="center"/>
          </w:tcPr>
          <w:p w14:paraId="51B64B73">
            <w:pPr>
              <w:widowControl/>
              <w:jc w:val="center"/>
              <w:rPr>
                <w:rFonts w:hint="eastAsia" w:ascii="宋体" w:hAnsi="宋体" w:cs="宋体"/>
                <w:color w:val="auto"/>
                <w:kern w:val="0"/>
                <w:szCs w:val="21"/>
                <w:highlight w:val="none"/>
              </w:rPr>
            </w:pPr>
          </w:p>
        </w:tc>
      </w:tr>
      <w:tr w14:paraId="76C41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06298DC8">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w:t>
            </w:r>
          </w:p>
        </w:tc>
        <w:tc>
          <w:tcPr>
            <w:tcW w:w="857" w:type="pct"/>
            <w:noWrap/>
            <w:vAlign w:val="center"/>
          </w:tcPr>
          <w:p w14:paraId="7F356946">
            <w:pPr>
              <w:widowControl/>
              <w:jc w:val="center"/>
              <w:rPr>
                <w:rFonts w:hint="eastAsia" w:ascii="宋体" w:hAnsi="宋体" w:cs="宋体"/>
                <w:color w:val="auto"/>
                <w:kern w:val="0"/>
                <w:szCs w:val="21"/>
                <w:highlight w:val="none"/>
              </w:rPr>
            </w:pPr>
          </w:p>
        </w:tc>
        <w:tc>
          <w:tcPr>
            <w:tcW w:w="1049" w:type="pct"/>
            <w:noWrap/>
            <w:vAlign w:val="center"/>
          </w:tcPr>
          <w:p w14:paraId="77129D4F">
            <w:pPr>
              <w:widowControl/>
              <w:autoSpaceDE w:val="0"/>
              <w:snapToGrid w:val="0"/>
              <w:spacing w:line="240" w:lineRule="exact"/>
              <w:jc w:val="center"/>
              <w:rPr>
                <w:rFonts w:hint="eastAsia" w:ascii="宋体" w:hAnsi="宋体" w:cs="宋体"/>
                <w:color w:val="auto"/>
                <w:kern w:val="0"/>
                <w:szCs w:val="21"/>
                <w:highlight w:val="none"/>
              </w:rPr>
            </w:pPr>
          </w:p>
        </w:tc>
        <w:tc>
          <w:tcPr>
            <w:tcW w:w="1049" w:type="pct"/>
            <w:noWrap/>
            <w:vAlign w:val="center"/>
          </w:tcPr>
          <w:p w14:paraId="0D34C4AB">
            <w:pPr>
              <w:widowControl/>
              <w:jc w:val="center"/>
              <w:rPr>
                <w:rFonts w:hint="eastAsia" w:ascii="宋体" w:hAnsi="宋体" w:cs="宋体"/>
                <w:color w:val="auto"/>
                <w:kern w:val="0"/>
                <w:szCs w:val="21"/>
                <w:highlight w:val="none"/>
              </w:rPr>
            </w:pPr>
          </w:p>
        </w:tc>
        <w:tc>
          <w:tcPr>
            <w:tcW w:w="1614" w:type="pct"/>
            <w:noWrap/>
            <w:vAlign w:val="center"/>
          </w:tcPr>
          <w:p w14:paraId="6C6A1A73">
            <w:pPr>
              <w:widowControl/>
              <w:jc w:val="center"/>
              <w:rPr>
                <w:rFonts w:hint="eastAsia" w:ascii="宋体" w:hAnsi="宋体" w:cs="宋体"/>
                <w:color w:val="auto"/>
                <w:kern w:val="0"/>
                <w:szCs w:val="21"/>
                <w:highlight w:val="none"/>
              </w:rPr>
            </w:pPr>
          </w:p>
        </w:tc>
      </w:tr>
      <w:tr w14:paraId="231B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22725F94">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w:t>
            </w:r>
          </w:p>
        </w:tc>
        <w:tc>
          <w:tcPr>
            <w:tcW w:w="857" w:type="pct"/>
            <w:noWrap/>
            <w:vAlign w:val="center"/>
          </w:tcPr>
          <w:p w14:paraId="269DD9F2">
            <w:pPr>
              <w:widowControl/>
              <w:jc w:val="center"/>
              <w:rPr>
                <w:rFonts w:hint="eastAsia" w:ascii="宋体" w:hAnsi="宋体" w:cs="宋体"/>
                <w:color w:val="auto"/>
                <w:kern w:val="0"/>
                <w:szCs w:val="21"/>
                <w:highlight w:val="none"/>
              </w:rPr>
            </w:pPr>
          </w:p>
        </w:tc>
        <w:tc>
          <w:tcPr>
            <w:tcW w:w="1049" w:type="pct"/>
            <w:noWrap/>
            <w:vAlign w:val="center"/>
          </w:tcPr>
          <w:p w14:paraId="6BBE2978">
            <w:pPr>
              <w:widowControl/>
              <w:autoSpaceDE w:val="0"/>
              <w:snapToGrid w:val="0"/>
              <w:spacing w:line="240" w:lineRule="exact"/>
              <w:jc w:val="center"/>
              <w:rPr>
                <w:rFonts w:hint="eastAsia" w:ascii="宋体" w:hAnsi="宋体" w:cs="宋体"/>
                <w:color w:val="auto"/>
                <w:kern w:val="0"/>
                <w:szCs w:val="21"/>
                <w:highlight w:val="none"/>
              </w:rPr>
            </w:pPr>
          </w:p>
        </w:tc>
        <w:tc>
          <w:tcPr>
            <w:tcW w:w="1049" w:type="pct"/>
            <w:noWrap/>
            <w:vAlign w:val="center"/>
          </w:tcPr>
          <w:p w14:paraId="60D750AB">
            <w:pPr>
              <w:widowControl/>
              <w:jc w:val="center"/>
              <w:rPr>
                <w:rFonts w:hint="eastAsia" w:ascii="宋体" w:hAnsi="宋体" w:cs="宋体"/>
                <w:color w:val="auto"/>
                <w:kern w:val="0"/>
                <w:szCs w:val="21"/>
                <w:highlight w:val="none"/>
              </w:rPr>
            </w:pPr>
          </w:p>
        </w:tc>
        <w:tc>
          <w:tcPr>
            <w:tcW w:w="1614" w:type="pct"/>
            <w:noWrap/>
            <w:vAlign w:val="center"/>
          </w:tcPr>
          <w:p w14:paraId="66A0F95A">
            <w:pPr>
              <w:widowControl/>
              <w:jc w:val="center"/>
              <w:rPr>
                <w:rFonts w:hint="eastAsia" w:ascii="宋体" w:hAnsi="宋体" w:cs="宋体"/>
                <w:color w:val="auto"/>
                <w:kern w:val="0"/>
                <w:szCs w:val="21"/>
                <w:highlight w:val="none"/>
              </w:rPr>
            </w:pPr>
          </w:p>
        </w:tc>
      </w:tr>
      <w:tr w14:paraId="006A3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1C17609B">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w:t>
            </w:r>
          </w:p>
        </w:tc>
        <w:tc>
          <w:tcPr>
            <w:tcW w:w="857" w:type="pct"/>
            <w:noWrap/>
            <w:vAlign w:val="center"/>
          </w:tcPr>
          <w:p w14:paraId="16BB91BA">
            <w:pPr>
              <w:widowControl/>
              <w:jc w:val="center"/>
              <w:rPr>
                <w:rFonts w:hint="eastAsia" w:ascii="宋体" w:hAnsi="宋体" w:cs="宋体"/>
                <w:color w:val="auto"/>
                <w:kern w:val="0"/>
                <w:szCs w:val="21"/>
                <w:highlight w:val="none"/>
              </w:rPr>
            </w:pPr>
          </w:p>
        </w:tc>
        <w:tc>
          <w:tcPr>
            <w:tcW w:w="1049" w:type="pct"/>
            <w:noWrap/>
            <w:vAlign w:val="center"/>
          </w:tcPr>
          <w:p w14:paraId="323EFF92">
            <w:pPr>
              <w:widowControl/>
              <w:autoSpaceDE w:val="0"/>
              <w:snapToGrid w:val="0"/>
              <w:spacing w:line="240" w:lineRule="exact"/>
              <w:jc w:val="center"/>
              <w:rPr>
                <w:rFonts w:hint="eastAsia" w:ascii="宋体" w:hAnsi="宋体" w:cs="宋体"/>
                <w:color w:val="auto"/>
                <w:kern w:val="0"/>
                <w:szCs w:val="21"/>
                <w:highlight w:val="none"/>
              </w:rPr>
            </w:pPr>
          </w:p>
        </w:tc>
        <w:tc>
          <w:tcPr>
            <w:tcW w:w="1049" w:type="pct"/>
            <w:noWrap/>
            <w:vAlign w:val="center"/>
          </w:tcPr>
          <w:p w14:paraId="310858F8">
            <w:pPr>
              <w:widowControl/>
              <w:jc w:val="center"/>
              <w:rPr>
                <w:rFonts w:hint="eastAsia" w:ascii="宋体" w:hAnsi="宋体" w:cs="宋体"/>
                <w:color w:val="auto"/>
                <w:kern w:val="0"/>
                <w:szCs w:val="21"/>
                <w:highlight w:val="none"/>
              </w:rPr>
            </w:pPr>
          </w:p>
        </w:tc>
        <w:tc>
          <w:tcPr>
            <w:tcW w:w="1614" w:type="pct"/>
            <w:noWrap/>
            <w:vAlign w:val="center"/>
          </w:tcPr>
          <w:p w14:paraId="46EC3C2A">
            <w:pPr>
              <w:widowControl/>
              <w:jc w:val="center"/>
              <w:rPr>
                <w:rFonts w:hint="eastAsia" w:ascii="宋体" w:hAnsi="宋体" w:cs="宋体"/>
                <w:color w:val="auto"/>
                <w:kern w:val="0"/>
                <w:szCs w:val="21"/>
                <w:highlight w:val="none"/>
              </w:rPr>
            </w:pPr>
          </w:p>
        </w:tc>
      </w:tr>
      <w:tr w14:paraId="626FB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8" w:type="pct"/>
            <w:noWrap/>
            <w:vAlign w:val="center"/>
          </w:tcPr>
          <w:p w14:paraId="634A43F7">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w:t>
            </w:r>
          </w:p>
        </w:tc>
        <w:tc>
          <w:tcPr>
            <w:tcW w:w="857" w:type="pct"/>
            <w:noWrap/>
            <w:vAlign w:val="center"/>
          </w:tcPr>
          <w:p w14:paraId="43D99FC8">
            <w:pPr>
              <w:widowControl/>
              <w:jc w:val="center"/>
              <w:rPr>
                <w:rFonts w:hint="eastAsia" w:ascii="宋体" w:hAnsi="宋体" w:cs="宋体"/>
                <w:color w:val="auto"/>
                <w:kern w:val="0"/>
                <w:szCs w:val="21"/>
                <w:highlight w:val="none"/>
              </w:rPr>
            </w:pPr>
          </w:p>
        </w:tc>
        <w:tc>
          <w:tcPr>
            <w:tcW w:w="1049" w:type="pct"/>
            <w:noWrap/>
            <w:vAlign w:val="center"/>
          </w:tcPr>
          <w:p w14:paraId="66526593">
            <w:pPr>
              <w:widowControl/>
              <w:autoSpaceDE w:val="0"/>
              <w:snapToGrid w:val="0"/>
              <w:spacing w:line="240" w:lineRule="exact"/>
              <w:jc w:val="center"/>
              <w:rPr>
                <w:rFonts w:hint="eastAsia" w:ascii="宋体" w:hAnsi="宋体" w:cs="宋体"/>
                <w:color w:val="auto"/>
                <w:szCs w:val="21"/>
                <w:highlight w:val="none"/>
                <w:lang w:bidi="ar"/>
              </w:rPr>
            </w:pPr>
          </w:p>
        </w:tc>
        <w:tc>
          <w:tcPr>
            <w:tcW w:w="1049" w:type="pct"/>
            <w:noWrap/>
            <w:vAlign w:val="center"/>
          </w:tcPr>
          <w:p w14:paraId="0CA915FF">
            <w:pPr>
              <w:widowControl/>
              <w:jc w:val="center"/>
              <w:rPr>
                <w:rFonts w:hint="eastAsia" w:ascii="宋体" w:hAnsi="宋体" w:cs="宋体"/>
                <w:color w:val="auto"/>
                <w:kern w:val="0"/>
                <w:szCs w:val="21"/>
                <w:highlight w:val="none"/>
              </w:rPr>
            </w:pPr>
          </w:p>
        </w:tc>
        <w:tc>
          <w:tcPr>
            <w:tcW w:w="1614" w:type="pct"/>
            <w:noWrap/>
            <w:vAlign w:val="center"/>
          </w:tcPr>
          <w:p w14:paraId="64F1A31F">
            <w:pPr>
              <w:widowControl/>
              <w:jc w:val="center"/>
              <w:rPr>
                <w:rFonts w:hint="eastAsia" w:ascii="宋体" w:hAnsi="宋体" w:cs="宋体"/>
                <w:color w:val="auto"/>
                <w:kern w:val="0"/>
                <w:szCs w:val="21"/>
                <w:highlight w:val="none"/>
              </w:rPr>
            </w:pPr>
          </w:p>
        </w:tc>
      </w:tr>
      <w:tr w14:paraId="74FE1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3" w:hRule="atLeast"/>
          <w:jc w:val="center"/>
        </w:trPr>
        <w:tc>
          <w:tcPr>
            <w:tcW w:w="5000" w:type="pct"/>
            <w:gridSpan w:val="5"/>
            <w:noWrap w:val="0"/>
            <w:vAlign w:val="center"/>
          </w:tcPr>
          <w:p w14:paraId="2A5F1E6C">
            <w:pPr>
              <w:widowControl/>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备注：</w:t>
            </w:r>
          </w:p>
          <w:p w14:paraId="2B31D284">
            <w:pPr>
              <w:widowControl/>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岗位”要求由招标人根据项目管理需要在本表备注中明确提出，如：拟派项目总负责人（兼施工负责人）、施工技术负责人、专职安全员、质量负责人、安全负责人、造价负责人、装修工程师、电气工程师、给排水工程师、暖通工程师、智能化工程师、材料工程师、质量工程师等。以上项目管理团队人员信息将由交易系统提取后供各相关单位在履约时比对、查核。</w:t>
            </w:r>
          </w:p>
          <w:p w14:paraId="5EAE25FB">
            <w:pPr>
              <w:widowControl/>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2、投标人应根据本表备注中的“岗位”要求，填写本表“岗位”栏和相关人员“姓名”、“职称”和“职称证书编号”栏。“职称”栏填“高级”、“中级”、“初级”或“无”；无职称证书或资格证书的，“职称证书或资格证书编号”栏填“无”；同时具备职称证书和资格证书的，“职称证书或资格证书编号”栏填职称证书编号。投标人完整填写相关表格内容后，投标登记方能成功（递交投标文件截止时间可以补充、修改、替代）。</w:t>
            </w:r>
          </w:p>
          <w:p w14:paraId="75C7CF75">
            <w:pPr>
              <w:widowControl/>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3、如评标办法对投标人拟投入的项目管理团队进行评审的，如相同岗位投入人员姓名与本表不一致的，以本表中姓名为准；投标人提供的团队人员职称或资格（含证书编号）情况与本表不一致的，以投标人提供的相关证明材料为准。</w:t>
            </w:r>
          </w:p>
          <w:p w14:paraId="0E8F938F">
            <w:pPr>
              <w:widowControl/>
              <w:jc w:val="left"/>
              <w:rPr>
                <w:rFonts w:hint="eastAsia" w:ascii="宋体" w:hAnsi="宋体" w:cs="宋体"/>
                <w:color w:val="auto"/>
                <w:kern w:val="0"/>
                <w:szCs w:val="21"/>
                <w:highlight w:val="none"/>
              </w:rPr>
            </w:pPr>
            <w:r>
              <w:rPr>
                <w:rFonts w:hint="eastAsia" w:ascii="宋体" w:hAnsi="宋体" w:cs="宋体"/>
                <w:color w:val="auto"/>
                <w:szCs w:val="21"/>
                <w:highlight w:val="none"/>
              </w:rPr>
              <w:t>4、本表项目主要人员需提供</w:t>
            </w:r>
            <w:r>
              <w:rPr>
                <w:rFonts w:hint="eastAsia" w:ascii="宋体" w:hAnsi="宋体" w:cs="新宋体"/>
                <w:color w:val="auto"/>
                <w:szCs w:val="21"/>
                <w:highlight w:val="none"/>
              </w:rPr>
              <w:t>社保证明材料（</w:t>
            </w:r>
            <w:r>
              <w:rPr>
                <w:rFonts w:hint="eastAsia" w:cs="宋体"/>
                <w:color w:val="auto"/>
                <w:highlight w:val="none"/>
                <w:lang w:bidi="ar"/>
              </w:rPr>
              <w:t>详见投标人须知前附表中条款</w:t>
            </w:r>
            <w:r>
              <w:rPr>
                <w:rFonts w:hint="eastAsia" w:ascii="宋体" w:hAnsi="宋体" w:cs="宋体"/>
                <w:color w:val="auto"/>
                <w:highlight w:val="none"/>
                <w:lang w:bidi="ar"/>
              </w:rPr>
              <w:t>号10.14项</w:t>
            </w:r>
            <w:r>
              <w:rPr>
                <w:rFonts w:hint="eastAsia" w:ascii="宋体" w:hAnsi="宋体" w:cs="新宋体"/>
                <w:color w:val="auto"/>
                <w:szCs w:val="21"/>
                <w:highlight w:val="none"/>
              </w:rPr>
              <w:t>）</w:t>
            </w:r>
            <w:r>
              <w:rPr>
                <w:rFonts w:hint="eastAsia" w:ascii="宋体" w:hAnsi="宋体" w:cs="宋体"/>
                <w:color w:val="auto"/>
                <w:szCs w:val="21"/>
                <w:highlight w:val="none"/>
              </w:rPr>
              <w:t>，主要人员需提供的其他证明文件详见《项目管理岗位配备基本要求表》及备注。</w:t>
            </w:r>
          </w:p>
        </w:tc>
      </w:tr>
    </w:tbl>
    <w:p w14:paraId="7178FCCF">
      <w:pPr>
        <w:pStyle w:val="72"/>
        <w:rPr>
          <w:rFonts w:hint="eastAsia" w:ascii="宋体" w:hAnsi="宋体" w:eastAsia="宋体" w:cs="新宋体"/>
          <w:color w:val="auto"/>
          <w:highlight w:val="none"/>
        </w:rPr>
      </w:pPr>
    </w:p>
    <w:p w14:paraId="711549A2">
      <w:pPr>
        <w:pStyle w:val="21"/>
        <w:spacing w:line="560" w:lineRule="exact"/>
        <w:jc w:val="left"/>
        <w:rPr>
          <w:rFonts w:hint="eastAsia" w:ascii="宋体" w:hAnsi="宋体" w:eastAsia="宋体" w:cs="新宋体"/>
          <w:color w:val="auto"/>
          <w:highlight w:val="none"/>
        </w:rPr>
      </w:pPr>
      <w:r>
        <w:rPr>
          <w:rFonts w:hint="eastAsia" w:ascii="宋体" w:hAnsi="宋体" w:eastAsia="宋体" w:cs="新宋体"/>
          <w:color w:val="auto"/>
          <w:highlight w:val="none"/>
        </w:rPr>
        <w:br w:type="page"/>
      </w:r>
      <w:r>
        <w:rPr>
          <w:rFonts w:hint="eastAsia" w:ascii="宋体" w:hAnsi="宋体" w:eastAsia="宋体" w:cs="新宋体"/>
          <w:color w:val="auto"/>
          <w:highlight w:val="none"/>
        </w:rPr>
        <w:t>格式10：</w:t>
      </w:r>
    </w:p>
    <w:p w14:paraId="3A3E7B7B">
      <w:pPr>
        <w:jc w:val="center"/>
        <w:rPr>
          <w:rFonts w:ascii="Arial" w:hAnsi="Arial"/>
          <w:b/>
          <w:color w:val="auto"/>
          <w:kern w:val="44"/>
          <w:sz w:val="28"/>
          <w:szCs w:val="28"/>
          <w:highlight w:val="none"/>
        </w:rPr>
      </w:pPr>
      <w:r>
        <w:rPr>
          <w:rFonts w:hint="eastAsia" w:ascii="宋体" w:hAnsi="宋体" w:cs="宋体"/>
          <w:b/>
          <w:color w:val="auto"/>
          <w:kern w:val="44"/>
          <w:sz w:val="28"/>
          <w:szCs w:val="28"/>
          <w:highlight w:val="none"/>
          <w:lang w:bidi="ar"/>
        </w:rPr>
        <w:t>设计项目管理团队人员信息表</w:t>
      </w:r>
    </w:p>
    <w:p w14:paraId="0AE8F9A2">
      <w:pPr>
        <w:rPr>
          <w:rFonts w:ascii="宋体" w:hAnsi="宋体"/>
          <w:color w:val="auto"/>
          <w:szCs w:val="21"/>
          <w:highlight w:val="none"/>
        </w:rPr>
      </w:pPr>
    </w:p>
    <w:tbl>
      <w:tblPr>
        <w:tblStyle w:val="4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1679"/>
        <w:gridCol w:w="2106"/>
        <w:gridCol w:w="2067"/>
        <w:gridCol w:w="3161"/>
      </w:tblGrid>
      <w:tr w14:paraId="34F7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jc w:val="center"/>
        </w:trPr>
        <w:tc>
          <w:tcPr>
            <w:tcW w:w="427" w:type="pct"/>
            <w:noWrap w:val="0"/>
            <w:vAlign w:val="center"/>
          </w:tcPr>
          <w:p w14:paraId="53F457F9">
            <w:pPr>
              <w:widowControl/>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序号</w:t>
            </w:r>
          </w:p>
        </w:tc>
        <w:tc>
          <w:tcPr>
            <w:tcW w:w="852" w:type="pct"/>
            <w:noWrap w:val="0"/>
            <w:vAlign w:val="center"/>
          </w:tcPr>
          <w:p w14:paraId="010F65B9">
            <w:pPr>
              <w:widowControl/>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姓名</w:t>
            </w:r>
          </w:p>
        </w:tc>
        <w:tc>
          <w:tcPr>
            <w:tcW w:w="1068" w:type="pct"/>
            <w:noWrap w:val="0"/>
            <w:vAlign w:val="center"/>
          </w:tcPr>
          <w:p w14:paraId="52277E0B">
            <w:pPr>
              <w:widowControl/>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岗位</w:t>
            </w:r>
          </w:p>
        </w:tc>
        <w:tc>
          <w:tcPr>
            <w:tcW w:w="1049" w:type="pct"/>
            <w:noWrap w:val="0"/>
            <w:vAlign w:val="center"/>
          </w:tcPr>
          <w:p w14:paraId="29A35A4C">
            <w:pPr>
              <w:widowControl/>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职称</w:t>
            </w:r>
          </w:p>
        </w:tc>
        <w:tc>
          <w:tcPr>
            <w:tcW w:w="1601" w:type="pct"/>
            <w:noWrap w:val="0"/>
            <w:vAlign w:val="center"/>
          </w:tcPr>
          <w:p w14:paraId="48902771">
            <w:pPr>
              <w:widowControl/>
              <w:jc w:val="center"/>
              <w:rPr>
                <w:rFonts w:hint="eastAsia" w:ascii="宋体" w:hAnsi="宋体" w:cs="宋体"/>
                <w:b/>
                <w:bCs/>
                <w:color w:val="auto"/>
                <w:kern w:val="0"/>
                <w:szCs w:val="21"/>
                <w:highlight w:val="none"/>
              </w:rPr>
            </w:pPr>
            <w:r>
              <w:rPr>
                <w:rFonts w:hint="eastAsia" w:ascii="宋体" w:hAnsi="宋体" w:cs="宋体"/>
                <w:b/>
                <w:bCs/>
                <w:color w:val="auto"/>
                <w:kern w:val="0"/>
                <w:szCs w:val="21"/>
                <w:highlight w:val="none"/>
              </w:rPr>
              <w:t>职称证书或资格证书编号</w:t>
            </w:r>
          </w:p>
        </w:tc>
      </w:tr>
      <w:tr w14:paraId="06360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7" w:type="pct"/>
            <w:noWrap/>
            <w:vAlign w:val="center"/>
          </w:tcPr>
          <w:p w14:paraId="20252ECE">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1</w:t>
            </w:r>
          </w:p>
        </w:tc>
        <w:tc>
          <w:tcPr>
            <w:tcW w:w="852" w:type="pct"/>
            <w:noWrap/>
            <w:vAlign w:val="center"/>
          </w:tcPr>
          <w:p w14:paraId="54B49565">
            <w:pPr>
              <w:widowControl/>
              <w:jc w:val="center"/>
              <w:rPr>
                <w:rFonts w:hint="eastAsia" w:ascii="宋体" w:hAnsi="宋体" w:cs="宋体"/>
                <w:color w:val="auto"/>
                <w:kern w:val="0"/>
                <w:szCs w:val="21"/>
                <w:highlight w:val="none"/>
              </w:rPr>
            </w:pPr>
          </w:p>
        </w:tc>
        <w:tc>
          <w:tcPr>
            <w:tcW w:w="1068" w:type="pct"/>
            <w:noWrap/>
            <w:vAlign w:val="center"/>
          </w:tcPr>
          <w:p w14:paraId="50169292">
            <w:pPr>
              <w:widowControl/>
              <w:autoSpaceDE w:val="0"/>
              <w:snapToGrid w:val="0"/>
              <w:spacing w:line="240" w:lineRule="exact"/>
              <w:jc w:val="center"/>
              <w:rPr>
                <w:rFonts w:hint="eastAsia" w:ascii="宋体" w:hAnsi="宋体" w:cs="宋体"/>
                <w:color w:val="auto"/>
                <w:kern w:val="0"/>
                <w:szCs w:val="21"/>
                <w:highlight w:val="none"/>
              </w:rPr>
            </w:pPr>
            <w:r>
              <w:rPr>
                <w:rFonts w:hint="eastAsia" w:ascii="宋体" w:hAnsi="宋体" w:cs="宋体"/>
                <w:color w:val="auto"/>
                <w:highlight w:val="none"/>
              </w:rPr>
              <w:t>设计负责人</w:t>
            </w:r>
          </w:p>
        </w:tc>
        <w:tc>
          <w:tcPr>
            <w:tcW w:w="1049" w:type="pct"/>
            <w:noWrap/>
            <w:vAlign w:val="center"/>
          </w:tcPr>
          <w:p w14:paraId="33A05B64">
            <w:pPr>
              <w:widowControl/>
              <w:jc w:val="center"/>
              <w:rPr>
                <w:rFonts w:hint="eastAsia" w:ascii="宋体" w:hAnsi="宋体" w:cs="宋体"/>
                <w:color w:val="auto"/>
                <w:kern w:val="0"/>
                <w:szCs w:val="21"/>
                <w:highlight w:val="none"/>
              </w:rPr>
            </w:pPr>
          </w:p>
        </w:tc>
        <w:tc>
          <w:tcPr>
            <w:tcW w:w="1601" w:type="pct"/>
            <w:noWrap/>
            <w:vAlign w:val="center"/>
          </w:tcPr>
          <w:p w14:paraId="54BF1E2E">
            <w:pPr>
              <w:widowControl/>
              <w:jc w:val="center"/>
              <w:rPr>
                <w:rFonts w:hint="eastAsia" w:ascii="宋体" w:hAnsi="宋体" w:cs="宋体"/>
                <w:color w:val="auto"/>
                <w:kern w:val="0"/>
                <w:szCs w:val="21"/>
                <w:highlight w:val="none"/>
              </w:rPr>
            </w:pPr>
          </w:p>
        </w:tc>
      </w:tr>
      <w:tr w14:paraId="5AF5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7" w:type="pct"/>
            <w:noWrap/>
            <w:vAlign w:val="center"/>
          </w:tcPr>
          <w:p w14:paraId="4EE8731C">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2</w:t>
            </w:r>
          </w:p>
        </w:tc>
        <w:tc>
          <w:tcPr>
            <w:tcW w:w="852" w:type="pct"/>
            <w:noWrap/>
            <w:vAlign w:val="center"/>
          </w:tcPr>
          <w:p w14:paraId="3FE008B5">
            <w:pPr>
              <w:widowControl/>
              <w:jc w:val="center"/>
              <w:rPr>
                <w:rFonts w:hint="eastAsia" w:ascii="宋体" w:hAnsi="宋体" w:cs="宋体"/>
                <w:color w:val="auto"/>
                <w:kern w:val="0"/>
                <w:szCs w:val="21"/>
                <w:highlight w:val="none"/>
              </w:rPr>
            </w:pPr>
          </w:p>
        </w:tc>
        <w:tc>
          <w:tcPr>
            <w:tcW w:w="1068" w:type="pct"/>
            <w:noWrap/>
            <w:vAlign w:val="center"/>
          </w:tcPr>
          <w:p w14:paraId="2D2E9CDB">
            <w:pPr>
              <w:widowControl/>
              <w:autoSpaceDE w:val="0"/>
              <w:snapToGrid w:val="0"/>
              <w:spacing w:line="240" w:lineRule="exact"/>
              <w:jc w:val="center"/>
              <w:rPr>
                <w:rFonts w:hint="eastAsia" w:ascii="宋体" w:hAnsi="宋体" w:cs="宋体"/>
                <w:color w:val="auto"/>
                <w:kern w:val="0"/>
                <w:szCs w:val="21"/>
                <w:highlight w:val="none"/>
              </w:rPr>
            </w:pPr>
            <w:r>
              <w:rPr>
                <w:rFonts w:hint="eastAsia" w:ascii="宋体" w:hAnsi="宋体" w:cs="宋体"/>
                <w:color w:val="auto"/>
                <w:highlight w:val="none"/>
              </w:rPr>
              <w:t>建筑专业负责人</w:t>
            </w:r>
          </w:p>
        </w:tc>
        <w:tc>
          <w:tcPr>
            <w:tcW w:w="1049" w:type="pct"/>
            <w:noWrap/>
            <w:vAlign w:val="center"/>
          </w:tcPr>
          <w:p w14:paraId="258AE1DE">
            <w:pPr>
              <w:widowControl/>
              <w:jc w:val="center"/>
              <w:rPr>
                <w:rFonts w:hint="eastAsia" w:ascii="宋体" w:hAnsi="宋体" w:cs="宋体"/>
                <w:color w:val="auto"/>
                <w:kern w:val="0"/>
                <w:szCs w:val="21"/>
                <w:highlight w:val="none"/>
              </w:rPr>
            </w:pPr>
          </w:p>
        </w:tc>
        <w:tc>
          <w:tcPr>
            <w:tcW w:w="1601" w:type="pct"/>
            <w:noWrap/>
            <w:vAlign w:val="center"/>
          </w:tcPr>
          <w:p w14:paraId="0F9FC8AA">
            <w:pPr>
              <w:widowControl/>
              <w:jc w:val="center"/>
              <w:rPr>
                <w:rFonts w:hint="eastAsia" w:ascii="宋体" w:hAnsi="宋体" w:cs="宋体"/>
                <w:color w:val="auto"/>
                <w:kern w:val="0"/>
                <w:szCs w:val="21"/>
                <w:highlight w:val="none"/>
              </w:rPr>
            </w:pPr>
          </w:p>
        </w:tc>
      </w:tr>
      <w:tr w14:paraId="4B4A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7" w:type="pct"/>
            <w:noWrap/>
            <w:vAlign w:val="center"/>
          </w:tcPr>
          <w:p w14:paraId="3F9E53DF">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3</w:t>
            </w:r>
          </w:p>
        </w:tc>
        <w:tc>
          <w:tcPr>
            <w:tcW w:w="852" w:type="pct"/>
            <w:noWrap/>
            <w:vAlign w:val="center"/>
          </w:tcPr>
          <w:p w14:paraId="53A1A033">
            <w:pPr>
              <w:widowControl/>
              <w:jc w:val="center"/>
              <w:rPr>
                <w:rFonts w:hint="eastAsia" w:ascii="宋体" w:hAnsi="宋体" w:cs="宋体"/>
                <w:color w:val="auto"/>
                <w:kern w:val="0"/>
                <w:szCs w:val="21"/>
                <w:highlight w:val="none"/>
              </w:rPr>
            </w:pPr>
          </w:p>
        </w:tc>
        <w:tc>
          <w:tcPr>
            <w:tcW w:w="1068" w:type="pct"/>
            <w:noWrap/>
            <w:vAlign w:val="center"/>
          </w:tcPr>
          <w:p w14:paraId="155BF1FF">
            <w:pPr>
              <w:widowControl/>
              <w:autoSpaceDE w:val="0"/>
              <w:snapToGrid w:val="0"/>
              <w:spacing w:line="240" w:lineRule="exact"/>
              <w:jc w:val="center"/>
              <w:rPr>
                <w:rFonts w:hint="eastAsia" w:ascii="宋体" w:hAnsi="宋体" w:cs="宋体"/>
                <w:color w:val="auto"/>
                <w:highlight w:val="none"/>
              </w:rPr>
            </w:pPr>
            <w:r>
              <w:rPr>
                <w:rFonts w:hint="eastAsia" w:ascii="宋体" w:hAnsi="宋体" w:cs="宋体"/>
                <w:color w:val="auto"/>
                <w:highlight w:val="none"/>
              </w:rPr>
              <w:t>结构专业负责人</w:t>
            </w:r>
          </w:p>
        </w:tc>
        <w:tc>
          <w:tcPr>
            <w:tcW w:w="1049" w:type="pct"/>
            <w:noWrap/>
            <w:vAlign w:val="center"/>
          </w:tcPr>
          <w:p w14:paraId="625BB545">
            <w:pPr>
              <w:widowControl/>
              <w:jc w:val="center"/>
              <w:rPr>
                <w:rFonts w:hint="eastAsia" w:ascii="宋体" w:hAnsi="宋体" w:cs="宋体"/>
                <w:color w:val="auto"/>
                <w:kern w:val="0"/>
                <w:szCs w:val="21"/>
                <w:highlight w:val="none"/>
              </w:rPr>
            </w:pPr>
          </w:p>
        </w:tc>
        <w:tc>
          <w:tcPr>
            <w:tcW w:w="1601" w:type="pct"/>
            <w:noWrap/>
            <w:vAlign w:val="center"/>
          </w:tcPr>
          <w:p w14:paraId="5ADA4222">
            <w:pPr>
              <w:widowControl/>
              <w:jc w:val="center"/>
              <w:rPr>
                <w:rFonts w:hint="eastAsia" w:ascii="宋体" w:hAnsi="宋体" w:cs="宋体"/>
                <w:color w:val="auto"/>
                <w:kern w:val="0"/>
                <w:szCs w:val="21"/>
                <w:highlight w:val="none"/>
              </w:rPr>
            </w:pPr>
          </w:p>
        </w:tc>
      </w:tr>
      <w:tr w14:paraId="4EF20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7" w:type="pct"/>
            <w:noWrap/>
            <w:vAlign w:val="center"/>
          </w:tcPr>
          <w:p w14:paraId="3BDD8356">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4</w:t>
            </w:r>
          </w:p>
        </w:tc>
        <w:tc>
          <w:tcPr>
            <w:tcW w:w="852" w:type="pct"/>
            <w:noWrap/>
            <w:vAlign w:val="center"/>
          </w:tcPr>
          <w:p w14:paraId="469B3DBE">
            <w:pPr>
              <w:widowControl/>
              <w:jc w:val="center"/>
              <w:rPr>
                <w:rFonts w:hint="eastAsia" w:ascii="宋体" w:hAnsi="宋体" w:cs="宋体"/>
                <w:color w:val="auto"/>
                <w:kern w:val="0"/>
                <w:szCs w:val="21"/>
                <w:highlight w:val="none"/>
              </w:rPr>
            </w:pPr>
          </w:p>
        </w:tc>
        <w:tc>
          <w:tcPr>
            <w:tcW w:w="1068" w:type="pct"/>
            <w:noWrap/>
            <w:vAlign w:val="center"/>
          </w:tcPr>
          <w:p w14:paraId="71FA31C8">
            <w:pPr>
              <w:widowControl/>
              <w:autoSpaceDE w:val="0"/>
              <w:snapToGrid w:val="0"/>
              <w:spacing w:line="240" w:lineRule="exact"/>
              <w:jc w:val="center"/>
              <w:rPr>
                <w:rFonts w:hint="eastAsia" w:ascii="宋体" w:hAnsi="宋体" w:cs="宋体"/>
                <w:color w:val="auto"/>
                <w:kern w:val="0"/>
                <w:szCs w:val="21"/>
                <w:highlight w:val="none"/>
              </w:rPr>
            </w:pPr>
            <w:r>
              <w:rPr>
                <w:rFonts w:hint="eastAsia" w:ascii="宋体" w:hAnsi="宋体" w:cs="宋体"/>
                <w:color w:val="auto"/>
                <w:highlight w:val="none"/>
              </w:rPr>
              <w:t>给水排水专业负责人</w:t>
            </w:r>
          </w:p>
        </w:tc>
        <w:tc>
          <w:tcPr>
            <w:tcW w:w="1049" w:type="pct"/>
            <w:noWrap/>
            <w:vAlign w:val="center"/>
          </w:tcPr>
          <w:p w14:paraId="78F70960">
            <w:pPr>
              <w:widowControl/>
              <w:jc w:val="center"/>
              <w:rPr>
                <w:rFonts w:hint="eastAsia" w:ascii="宋体" w:hAnsi="宋体" w:cs="宋体"/>
                <w:color w:val="auto"/>
                <w:kern w:val="0"/>
                <w:szCs w:val="21"/>
                <w:highlight w:val="none"/>
              </w:rPr>
            </w:pPr>
          </w:p>
        </w:tc>
        <w:tc>
          <w:tcPr>
            <w:tcW w:w="1601" w:type="pct"/>
            <w:noWrap/>
            <w:vAlign w:val="center"/>
          </w:tcPr>
          <w:p w14:paraId="6BA88F24">
            <w:pPr>
              <w:widowControl/>
              <w:jc w:val="center"/>
              <w:rPr>
                <w:rFonts w:hint="eastAsia" w:ascii="宋体" w:hAnsi="宋体" w:cs="宋体"/>
                <w:color w:val="auto"/>
                <w:kern w:val="0"/>
                <w:szCs w:val="21"/>
                <w:highlight w:val="none"/>
              </w:rPr>
            </w:pPr>
          </w:p>
        </w:tc>
      </w:tr>
      <w:tr w14:paraId="2BBF4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7" w:type="pct"/>
            <w:noWrap/>
            <w:vAlign w:val="center"/>
          </w:tcPr>
          <w:p w14:paraId="14E66F7A">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5</w:t>
            </w:r>
          </w:p>
        </w:tc>
        <w:tc>
          <w:tcPr>
            <w:tcW w:w="852" w:type="pct"/>
            <w:noWrap/>
            <w:vAlign w:val="center"/>
          </w:tcPr>
          <w:p w14:paraId="6307A97E">
            <w:pPr>
              <w:widowControl/>
              <w:jc w:val="center"/>
              <w:rPr>
                <w:rFonts w:hint="eastAsia" w:ascii="宋体" w:hAnsi="宋体" w:cs="宋体"/>
                <w:color w:val="auto"/>
                <w:kern w:val="0"/>
                <w:szCs w:val="21"/>
                <w:highlight w:val="none"/>
              </w:rPr>
            </w:pPr>
          </w:p>
        </w:tc>
        <w:tc>
          <w:tcPr>
            <w:tcW w:w="1068" w:type="pct"/>
            <w:noWrap/>
            <w:vAlign w:val="center"/>
          </w:tcPr>
          <w:p w14:paraId="23C84DF0">
            <w:pPr>
              <w:widowControl/>
              <w:autoSpaceDE w:val="0"/>
              <w:snapToGrid w:val="0"/>
              <w:spacing w:line="240" w:lineRule="exact"/>
              <w:jc w:val="center"/>
              <w:rPr>
                <w:rFonts w:hint="eastAsia" w:ascii="宋体" w:hAnsi="宋体" w:cs="宋体"/>
                <w:color w:val="auto"/>
                <w:kern w:val="0"/>
                <w:szCs w:val="21"/>
                <w:highlight w:val="none"/>
              </w:rPr>
            </w:pPr>
            <w:r>
              <w:rPr>
                <w:rFonts w:hint="eastAsia" w:ascii="宋体" w:hAnsi="宋体" w:cs="宋体"/>
                <w:color w:val="auto"/>
                <w:highlight w:val="none"/>
              </w:rPr>
              <w:t>电气专业负责人</w:t>
            </w:r>
          </w:p>
        </w:tc>
        <w:tc>
          <w:tcPr>
            <w:tcW w:w="1049" w:type="pct"/>
            <w:noWrap/>
            <w:vAlign w:val="center"/>
          </w:tcPr>
          <w:p w14:paraId="13636C79">
            <w:pPr>
              <w:widowControl/>
              <w:jc w:val="center"/>
              <w:rPr>
                <w:rFonts w:hint="eastAsia" w:ascii="宋体" w:hAnsi="宋体" w:cs="宋体"/>
                <w:color w:val="auto"/>
                <w:kern w:val="0"/>
                <w:szCs w:val="21"/>
                <w:highlight w:val="none"/>
              </w:rPr>
            </w:pPr>
          </w:p>
        </w:tc>
        <w:tc>
          <w:tcPr>
            <w:tcW w:w="1601" w:type="pct"/>
            <w:noWrap/>
            <w:vAlign w:val="center"/>
          </w:tcPr>
          <w:p w14:paraId="31F14991">
            <w:pPr>
              <w:widowControl/>
              <w:jc w:val="center"/>
              <w:rPr>
                <w:rFonts w:hint="eastAsia" w:ascii="宋体" w:hAnsi="宋体" w:cs="宋体"/>
                <w:color w:val="auto"/>
                <w:kern w:val="0"/>
                <w:szCs w:val="21"/>
                <w:highlight w:val="none"/>
              </w:rPr>
            </w:pPr>
          </w:p>
        </w:tc>
      </w:tr>
      <w:tr w14:paraId="65472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7" w:type="pct"/>
            <w:noWrap/>
            <w:vAlign w:val="center"/>
          </w:tcPr>
          <w:p w14:paraId="49EE9D30">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6</w:t>
            </w:r>
          </w:p>
        </w:tc>
        <w:tc>
          <w:tcPr>
            <w:tcW w:w="852" w:type="pct"/>
            <w:noWrap/>
            <w:vAlign w:val="center"/>
          </w:tcPr>
          <w:p w14:paraId="25EA9D07">
            <w:pPr>
              <w:widowControl/>
              <w:jc w:val="center"/>
              <w:rPr>
                <w:rFonts w:hint="eastAsia" w:ascii="宋体" w:hAnsi="宋体" w:cs="宋体"/>
                <w:color w:val="auto"/>
                <w:kern w:val="0"/>
                <w:szCs w:val="21"/>
                <w:highlight w:val="none"/>
              </w:rPr>
            </w:pPr>
          </w:p>
        </w:tc>
        <w:tc>
          <w:tcPr>
            <w:tcW w:w="1068" w:type="pct"/>
            <w:noWrap/>
            <w:vAlign w:val="center"/>
          </w:tcPr>
          <w:p w14:paraId="49C6C962">
            <w:pPr>
              <w:widowControl/>
              <w:autoSpaceDE w:val="0"/>
              <w:snapToGrid w:val="0"/>
              <w:spacing w:line="240" w:lineRule="exact"/>
              <w:jc w:val="center"/>
              <w:rPr>
                <w:rFonts w:hint="eastAsia" w:ascii="宋体" w:hAnsi="宋体" w:cs="宋体"/>
                <w:color w:val="auto"/>
                <w:kern w:val="0"/>
                <w:szCs w:val="21"/>
                <w:highlight w:val="none"/>
              </w:rPr>
            </w:pPr>
            <w:r>
              <w:rPr>
                <w:rFonts w:hint="eastAsia" w:ascii="宋体" w:hAnsi="宋体" w:cs="宋体"/>
                <w:color w:val="auto"/>
                <w:highlight w:val="none"/>
              </w:rPr>
              <w:t>暖通空调专业负责人</w:t>
            </w:r>
          </w:p>
        </w:tc>
        <w:tc>
          <w:tcPr>
            <w:tcW w:w="1049" w:type="pct"/>
            <w:noWrap/>
            <w:vAlign w:val="center"/>
          </w:tcPr>
          <w:p w14:paraId="3EE91197">
            <w:pPr>
              <w:widowControl/>
              <w:jc w:val="center"/>
              <w:rPr>
                <w:rFonts w:hint="eastAsia" w:ascii="宋体" w:hAnsi="宋体" w:cs="宋体"/>
                <w:color w:val="auto"/>
                <w:kern w:val="0"/>
                <w:szCs w:val="21"/>
                <w:highlight w:val="none"/>
              </w:rPr>
            </w:pPr>
          </w:p>
        </w:tc>
        <w:tc>
          <w:tcPr>
            <w:tcW w:w="1601" w:type="pct"/>
            <w:noWrap/>
            <w:vAlign w:val="center"/>
          </w:tcPr>
          <w:p w14:paraId="086BD563">
            <w:pPr>
              <w:widowControl/>
              <w:jc w:val="center"/>
              <w:rPr>
                <w:rFonts w:hint="eastAsia" w:ascii="宋体" w:hAnsi="宋体" w:cs="宋体"/>
                <w:color w:val="auto"/>
                <w:kern w:val="0"/>
                <w:szCs w:val="21"/>
                <w:highlight w:val="none"/>
              </w:rPr>
            </w:pPr>
          </w:p>
        </w:tc>
      </w:tr>
      <w:tr w14:paraId="39528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27" w:type="pct"/>
            <w:noWrap/>
            <w:vAlign w:val="center"/>
          </w:tcPr>
          <w:p w14:paraId="54EBB92E">
            <w:pPr>
              <w:widowControl/>
              <w:jc w:val="center"/>
              <w:rPr>
                <w:rFonts w:hint="eastAsia" w:ascii="宋体" w:hAnsi="宋体" w:cs="宋体"/>
                <w:color w:val="auto"/>
                <w:kern w:val="0"/>
                <w:szCs w:val="21"/>
                <w:highlight w:val="none"/>
              </w:rPr>
            </w:pPr>
            <w:r>
              <w:rPr>
                <w:rFonts w:hint="eastAsia" w:ascii="宋体" w:hAnsi="宋体" w:cs="宋体"/>
                <w:color w:val="auto"/>
                <w:kern w:val="0"/>
                <w:szCs w:val="21"/>
                <w:highlight w:val="none"/>
              </w:rPr>
              <w:t>……</w:t>
            </w:r>
          </w:p>
        </w:tc>
        <w:tc>
          <w:tcPr>
            <w:tcW w:w="852" w:type="pct"/>
            <w:noWrap/>
            <w:vAlign w:val="center"/>
          </w:tcPr>
          <w:p w14:paraId="4E8A71FC">
            <w:pPr>
              <w:widowControl/>
              <w:jc w:val="center"/>
              <w:rPr>
                <w:rFonts w:hint="eastAsia" w:ascii="宋体" w:hAnsi="宋体" w:cs="宋体"/>
                <w:color w:val="auto"/>
                <w:kern w:val="0"/>
                <w:szCs w:val="21"/>
                <w:highlight w:val="none"/>
              </w:rPr>
            </w:pPr>
          </w:p>
        </w:tc>
        <w:tc>
          <w:tcPr>
            <w:tcW w:w="1068" w:type="pct"/>
            <w:noWrap/>
            <w:vAlign w:val="center"/>
          </w:tcPr>
          <w:p w14:paraId="321180C2">
            <w:pPr>
              <w:widowControl/>
              <w:autoSpaceDE w:val="0"/>
              <w:snapToGrid w:val="0"/>
              <w:spacing w:line="240" w:lineRule="exact"/>
              <w:jc w:val="center"/>
              <w:rPr>
                <w:rFonts w:hint="eastAsia" w:ascii="宋体" w:hAnsi="宋体" w:cs="宋体"/>
                <w:color w:val="auto"/>
                <w:highlight w:val="none"/>
              </w:rPr>
            </w:pPr>
          </w:p>
        </w:tc>
        <w:tc>
          <w:tcPr>
            <w:tcW w:w="1049" w:type="pct"/>
            <w:noWrap/>
            <w:vAlign w:val="center"/>
          </w:tcPr>
          <w:p w14:paraId="26F36922">
            <w:pPr>
              <w:widowControl/>
              <w:jc w:val="center"/>
              <w:rPr>
                <w:rFonts w:hint="eastAsia" w:ascii="宋体" w:hAnsi="宋体" w:cs="宋体"/>
                <w:color w:val="auto"/>
                <w:kern w:val="0"/>
                <w:szCs w:val="21"/>
                <w:highlight w:val="none"/>
              </w:rPr>
            </w:pPr>
          </w:p>
        </w:tc>
        <w:tc>
          <w:tcPr>
            <w:tcW w:w="1601" w:type="pct"/>
            <w:noWrap/>
            <w:vAlign w:val="center"/>
          </w:tcPr>
          <w:p w14:paraId="0436D252">
            <w:pPr>
              <w:widowControl/>
              <w:jc w:val="center"/>
              <w:rPr>
                <w:rFonts w:hint="eastAsia" w:ascii="宋体" w:hAnsi="宋体" w:cs="宋体"/>
                <w:color w:val="auto"/>
                <w:kern w:val="0"/>
                <w:szCs w:val="21"/>
                <w:highlight w:val="none"/>
              </w:rPr>
            </w:pPr>
          </w:p>
        </w:tc>
      </w:tr>
      <w:tr w14:paraId="308BD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6" w:hRule="atLeast"/>
          <w:jc w:val="center"/>
        </w:trPr>
        <w:tc>
          <w:tcPr>
            <w:tcW w:w="5000" w:type="pct"/>
            <w:gridSpan w:val="5"/>
            <w:noWrap w:val="0"/>
            <w:vAlign w:val="center"/>
          </w:tcPr>
          <w:p w14:paraId="08EE065E">
            <w:pPr>
              <w:widowControl/>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备注：</w:t>
            </w:r>
          </w:p>
          <w:p w14:paraId="368AD4CB">
            <w:pPr>
              <w:widowControl/>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1、“岗位”要求由招标人根据项目管理需要在本表备注中明确提出，如：拟派</w:t>
            </w:r>
            <w:r>
              <w:rPr>
                <w:rFonts w:hint="eastAsia" w:ascii="宋体" w:hAnsi="宋体" w:cs="宋体"/>
                <w:color w:val="auto"/>
                <w:highlight w:val="none"/>
              </w:rPr>
              <w:t>设计负责人</w:t>
            </w:r>
            <w:r>
              <w:rPr>
                <w:rFonts w:hint="eastAsia" w:ascii="宋体" w:hAnsi="宋体" w:cs="宋体"/>
                <w:color w:val="auto"/>
                <w:kern w:val="0"/>
                <w:szCs w:val="21"/>
                <w:highlight w:val="none"/>
              </w:rPr>
              <w:t>、</w:t>
            </w:r>
            <w:r>
              <w:rPr>
                <w:rFonts w:hint="eastAsia" w:ascii="宋体" w:hAnsi="宋体" w:cs="宋体"/>
                <w:color w:val="auto"/>
                <w:highlight w:val="none"/>
              </w:rPr>
              <w:t>建筑专业负责人</w:t>
            </w:r>
            <w:r>
              <w:rPr>
                <w:rFonts w:hint="eastAsia" w:ascii="宋体" w:hAnsi="宋体" w:cs="宋体"/>
                <w:color w:val="auto"/>
                <w:kern w:val="0"/>
                <w:szCs w:val="21"/>
                <w:highlight w:val="none"/>
              </w:rPr>
              <w:t>、</w:t>
            </w:r>
            <w:r>
              <w:rPr>
                <w:rFonts w:hint="eastAsia" w:ascii="宋体" w:hAnsi="宋体" w:cs="宋体"/>
                <w:color w:val="auto"/>
                <w:highlight w:val="none"/>
              </w:rPr>
              <w:t>结构专业负责人、给水排水专业负责人、电气专业负责人、暖通空调专业负责人</w:t>
            </w:r>
            <w:r>
              <w:rPr>
                <w:rFonts w:hint="eastAsia" w:ascii="宋体" w:hAnsi="宋体" w:cs="宋体"/>
                <w:color w:val="auto"/>
                <w:kern w:val="0"/>
                <w:szCs w:val="21"/>
                <w:highlight w:val="none"/>
              </w:rPr>
              <w:t>等。以上项目管理团队人员信息将由交易系统提取后供各相关单位在履约时比对、查核。</w:t>
            </w:r>
          </w:p>
          <w:p w14:paraId="760DBDF5">
            <w:pPr>
              <w:widowControl/>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2、投标人应根据本表备注中的“岗位”要求，填写本表“岗位”栏和相关人员“姓名”、“职称”和“职称证书编号”栏。“职称”栏填“高级”、“中级”、“初级”或“无”；无职称证书或资格证书的，“职称证书或资格证书编号”栏填“无”；同时具备职称证书和资格证书的，“职称证书或资格证书编号”栏填职称证书编号。投标人完整填写相关表格内容后，投标登记方能成功（递交投标文件截止时间可以补充、修改、替代）。</w:t>
            </w:r>
          </w:p>
          <w:p w14:paraId="092536C9">
            <w:pPr>
              <w:widowControl/>
              <w:jc w:val="left"/>
              <w:rPr>
                <w:rFonts w:hint="eastAsia" w:ascii="宋体" w:hAnsi="宋体" w:cs="宋体"/>
                <w:color w:val="auto"/>
                <w:kern w:val="0"/>
                <w:szCs w:val="21"/>
                <w:highlight w:val="none"/>
              </w:rPr>
            </w:pPr>
            <w:r>
              <w:rPr>
                <w:rFonts w:hint="eastAsia" w:ascii="宋体" w:hAnsi="宋体" w:cs="宋体"/>
                <w:color w:val="auto"/>
                <w:kern w:val="0"/>
                <w:szCs w:val="21"/>
                <w:highlight w:val="none"/>
              </w:rPr>
              <w:t>3、如评标办法对投标人拟投入的项目管理团队进行评审的，如相同岗位投入人员姓名与本表不一致的，以本表中姓名为准；投标人提供的团队人员职称或资格（含证书编号）情况与本表不一致的，以投标人提供的相关证明材料为准。</w:t>
            </w:r>
          </w:p>
          <w:p w14:paraId="03C93817">
            <w:pPr>
              <w:widowControl/>
              <w:jc w:val="left"/>
              <w:rPr>
                <w:rFonts w:hint="eastAsia" w:ascii="宋体" w:hAnsi="宋体" w:cs="宋体"/>
                <w:color w:val="auto"/>
                <w:kern w:val="0"/>
                <w:szCs w:val="21"/>
                <w:highlight w:val="none"/>
              </w:rPr>
            </w:pPr>
            <w:r>
              <w:rPr>
                <w:rFonts w:hint="eastAsia" w:ascii="宋体" w:hAnsi="宋体" w:cs="宋体"/>
                <w:color w:val="auto"/>
                <w:szCs w:val="21"/>
                <w:highlight w:val="none"/>
              </w:rPr>
              <w:t>4、本表项目主要人员需提供</w:t>
            </w:r>
            <w:r>
              <w:rPr>
                <w:rFonts w:hint="eastAsia" w:ascii="宋体" w:hAnsi="宋体" w:cs="新宋体"/>
                <w:color w:val="auto"/>
                <w:szCs w:val="21"/>
                <w:highlight w:val="none"/>
              </w:rPr>
              <w:t>社保证明材料（</w:t>
            </w:r>
            <w:r>
              <w:rPr>
                <w:rFonts w:hint="eastAsia" w:cs="宋体"/>
                <w:color w:val="auto"/>
                <w:highlight w:val="none"/>
                <w:lang w:bidi="ar"/>
              </w:rPr>
              <w:t>详见投标人须知前附表中条款号10.14项</w:t>
            </w:r>
            <w:r>
              <w:rPr>
                <w:rFonts w:hint="eastAsia" w:ascii="宋体" w:hAnsi="宋体" w:cs="新宋体"/>
                <w:color w:val="auto"/>
                <w:szCs w:val="21"/>
                <w:highlight w:val="none"/>
              </w:rPr>
              <w:t>）</w:t>
            </w:r>
            <w:r>
              <w:rPr>
                <w:rFonts w:hint="eastAsia" w:ascii="宋体" w:hAnsi="宋体" w:cs="宋体"/>
                <w:color w:val="auto"/>
                <w:szCs w:val="21"/>
                <w:highlight w:val="none"/>
              </w:rPr>
              <w:t>，主要人员需提供的其他证明文件详见《项目管理岗位配备基本要求表》及备注。</w:t>
            </w:r>
          </w:p>
        </w:tc>
      </w:tr>
    </w:tbl>
    <w:p w14:paraId="4DA0281E">
      <w:pPr>
        <w:pStyle w:val="72"/>
        <w:rPr>
          <w:rFonts w:hint="eastAsia" w:ascii="宋体" w:hAnsi="宋体" w:eastAsia="宋体" w:cs="新宋体"/>
          <w:color w:val="auto"/>
          <w:highlight w:val="none"/>
        </w:rPr>
      </w:pPr>
    </w:p>
    <w:p w14:paraId="5D10654C">
      <w:pPr>
        <w:pStyle w:val="72"/>
        <w:rPr>
          <w:rFonts w:hint="eastAsia" w:ascii="宋体" w:hAnsi="宋体" w:eastAsia="宋体" w:cs="新宋体"/>
          <w:color w:val="auto"/>
          <w:highlight w:val="none"/>
        </w:rPr>
      </w:pPr>
    </w:p>
    <w:p w14:paraId="0E38E4C4">
      <w:pPr>
        <w:pStyle w:val="72"/>
        <w:rPr>
          <w:rFonts w:hint="eastAsia" w:ascii="宋体" w:hAnsi="宋体" w:eastAsia="宋体" w:cs="新宋体"/>
          <w:color w:val="auto"/>
          <w:highlight w:val="none"/>
        </w:rPr>
      </w:pPr>
    </w:p>
    <w:p w14:paraId="2B4DAEB6">
      <w:pPr>
        <w:pStyle w:val="21"/>
        <w:spacing w:line="560" w:lineRule="exact"/>
        <w:jc w:val="left"/>
        <w:rPr>
          <w:rFonts w:hint="eastAsia" w:ascii="宋体" w:hAnsi="宋体" w:eastAsia="宋体" w:cs="新宋体"/>
          <w:color w:val="auto"/>
          <w:highlight w:val="none"/>
        </w:rPr>
      </w:pPr>
    </w:p>
    <w:p w14:paraId="1B7A0679">
      <w:pPr>
        <w:pStyle w:val="72"/>
        <w:rPr>
          <w:rFonts w:hint="eastAsia" w:ascii="宋体" w:hAnsi="宋体" w:eastAsia="宋体" w:cs="新宋体"/>
          <w:color w:val="auto"/>
          <w:highlight w:val="none"/>
        </w:rPr>
      </w:pPr>
    </w:p>
    <w:p w14:paraId="34D8F74B">
      <w:pPr>
        <w:pStyle w:val="72"/>
        <w:rPr>
          <w:rFonts w:hint="eastAsia" w:ascii="宋体" w:hAnsi="宋体" w:eastAsia="宋体" w:cs="新宋体"/>
          <w:color w:val="auto"/>
          <w:highlight w:val="none"/>
        </w:rPr>
      </w:pPr>
      <w:r>
        <w:rPr>
          <w:rFonts w:hint="eastAsia" w:ascii="宋体" w:hAnsi="宋体" w:eastAsia="宋体" w:cs="新宋体"/>
          <w:color w:val="auto"/>
          <w:highlight w:val="none"/>
        </w:rPr>
        <w:t>其他资料</w:t>
      </w:r>
    </w:p>
    <w:p w14:paraId="74C0461B">
      <w:pPr>
        <w:pStyle w:val="68"/>
        <w:ind w:firstLine="0" w:firstLineChars="0"/>
        <w:jc w:val="center"/>
        <w:rPr>
          <w:rFonts w:hint="eastAsia" w:ascii="宋体" w:hAnsi="宋体" w:eastAsia="宋体" w:cs="新宋体"/>
          <w:b/>
          <w:bCs/>
          <w:color w:val="auto"/>
          <w:sz w:val="28"/>
          <w:highlight w:val="none"/>
        </w:rPr>
      </w:pPr>
      <w:r>
        <w:rPr>
          <w:rFonts w:hint="eastAsia" w:ascii="宋体" w:hAnsi="宋体" w:eastAsia="宋体" w:cs="新宋体"/>
          <w:b/>
          <w:bCs/>
          <w:color w:val="auto"/>
          <w:sz w:val="28"/>
          <w:highlight w:val="none"/>
        </w:rPr>
        <w:t>（投标人认为应该补充的资料）</w:t>
      </w:r>
    </w:p>
    <w:p w14:paraId="565ACEF3">
      <w:pPr>
        <w:pStyle w:val="38"/>
        <w:spacing w:line="360" w:lineRule="auto"/>
        <w:ind w:left="-2" w:leftChars="-1" w:firstLine="0"/>
        <w:rPr>
          <w:rFonts w:hint="eastAsia" w:ascii="宋体" w:hAnsi="宋体"/>
          <w:bCs/>
          <w:iCs/>
          <w:color w:val="auto"/>
          <w:sz w:val="18"/>
          <w:szCs w:val="18"/>
          <w:highlight w:val="none"/>
        </w:rPr>
      </w:pPr>
    </w:p>
    <w:p w14:paraId="064C8BEC">
      <w:pPr>
        <w:pStyle w:val="14"/>
        <w:rPr>
          <w:rFonts w:ascii="宋体" w:hAnsi="宋体"/>
          <w:color w:val="auto"/>
          <w:highlight w:val="none"/>
        </w:rPr>
      </w:pPr>
    </w:p>
    <w:p w14:paraId="0199EF78">
      <w:pPr>
        <w:rPr>
          <w:color w:val="auto"/>
          <w:highlight w:val="none"/>
        </w:rPr>
      </w:pPr>
    </w:p>
    <w:p w14:paraId="0FCECD91">
      <w:pPr>
        <w:rPr>
          <w:color w:val="auto"/>
          <w:highlight w:val="none"/>
        </w:rPr>
      </w:pPr>
    </w:p>
    <w:sectPr>
      <w:pgSz w:w="11906" w:h="16838"/>
      <w:pgMar w:top="1418" w:right="1134" w:bottom="1418"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0D"/>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1" w:usb1="080E0000" w:usb2="0000000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listo MT">
    <w:altName w:val="Segoe Print"/>
    <w:panose1 w:val="02040603050505030304"/>
    <w:charset w:val="00"/>
    <w:family w:val="roman"/>
    <w:pitch w:val="default"/>
    <w:sig w:usb0="00000003" w:usb1="00000000" w:usb2="00000000" w:usb3="00000000" w:csb0="20000001" w:csb1="00000000"/>
  </w:font>
  <w:font w:name="华文细黑">
    <w:panose1 w:val="02010600040101010101"/>
    <w:charset w:val="86"/>
    <w:family w:val="auto"/>
    <w:pitch w:val="default"/>
    <w:sig w:usb0="00000287" w:usb1="080F0000" w:usb2="00000000" w:usb3="00000000" w:csb0="0004009F" w:csb1="DFD7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263A8">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3874539">
                          <w:pPr>
                            <w:pStyle w:val="25"/>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rPr>
                            <w:t>1</w:t>
                          </w:r>
                          <w:r>
                            <w:rPr>
                              <w:rFonts w:hint="eastAsia"/>
                            </w:rPr>
                            <w:fldChar w:fldCharType="end"/>
                          </w:r>
                        </w:p>
                      </w:txbxContent>
                    </wps:txbx>
                    <wps:bodyPr wrap="none" lIns="0" tIns="0" rIns="0" bIns="0" upright="0">
                      <a:spAutoFit/>
                    </wps:bodyPr>
                  </wps:wsp>
                </a:graphicData>
              </a:graphic>
            </wp:anchor>
          </w:drawing>
        </mc:Choice>
        <mc:Fallback>
          <w:pict>
            <v:shape id="文本框 102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pci88sBAACc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rFTaDEcYsDv3z/dvnx6/LzK1lW&#10;q9dZoT5AjYkPAVPTcOeHnD35AZ2Z+KCizV+kRDCO+p6v+sohEZEfrVfrdYUhgbH5gjjs8XmIkN5K&#10;b0k2GhpxgEVXfnoPaUydU3I15++1MejntXF/ORAze1jufewxW2nYD1Pje9+ekU+Ps2+ow1WnxLxz&#10;KG1ek9mIs7GfjWOI+tCVPcr1INweEzZRessVRtipMA6tsJsWLG/Fn/eS9fhTb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EqXIvPLAQAAnAMAAA4AAAAAAAAAAQAgAAAAHgEAAGRycy9lMm9E&#10;b2MueG1sUEsFBgAAAAAGAAYAWQEAAFsFAAAAAA==&#10;">
              <v:fill on="f" focussize="0,0"/>
              <v:stroke on="f"/>
              <v:imagedata o:title=""/>
              <o:lock v:ext="edit" aspectratio="f"/>
              <v:textbox inset="0mm,0mm,0mm,0mm" style="mso-fit-shape-to-text:t;">
                <w:txbxContent>
                  <w:p w14:paraId="23874539">
                    <w:pPr>
                      <w:pStyle w:val="25"/>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rPr>
                      <w:t>1</w:t>
                    </w:r>
                    <w:r>
                      <w:rPr>
                        <w:rFonts w:hint="eastAsia"/>
                      </w:rPr>
                      <w:fldChar w:fldCharType="end"/>
                    </w:r>
                  </w:p>
                </w:txbxContent>
              </v:textbox>
            </v:shape>
          </w:pict>
        </mc:Fallback>
      </mc:AlternateContent>
    </w:r>
  </w:p>
  <w:p w14:paraId="183465AA">
    <w:pPr>
      <w:pStyle w:val="26"/>
      <w:pBdr>
        <w:bottom w:val="none" w:color="auto" w:sz="0" w:space="0"/>
      </w:pBdr>
    </w:pPr>
  </w:p>
  <w:p w14:paraId="66FDA9E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165E3">
    <w:pPr>
      <w:pStyle w:val="25"/>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58420" cy="139700"/>
              <wp:effectExtent l="0" t="0" r="0" b="0"/>
              <wp:wrapNone/>
              <wp:docPr id="3" name="文本框 6"/>
              <wp:cNvGraphicFramePr/>
              <a:graphic xmlns:a="http://schemas.openxmlformats.org/drawingml/2006/main">
                <a:graphicData uri="http://schemas.microsoft.com/office/word/2010/wordprocessingShape">
                  <wps:wsp>
                    <wps:cNvSpPr txBox="1"/>
                    <wps:spPr>
                      <a:xfrm>
                        <a:off x="0" y="0"/>
                        <a:ext cx="58420" cy="139700"/>
                      </a:xfrm>
                      <a:prstGeom prst="rect">
                        <a:avLst/>
                      </a:prstGeom>
                      <a:noFill/>
                      <a:ln>
                        <a:noFill/>
                      </a:ln>
                    </wps:spPr>
                    <wps:txbx>
                      <w:txbxContent>
                        <w:p w14:paraId="08E8FE88">
                          <w:pPr>
                            <w:pStyle w:val="25"/>
                          </w:pPr>
                          <w:r>
                            <w:fldChar w:fldCharType="begin"/>
                          </w:r>
                          <w:r>
                            <w:instrText xml:space="preserve"> PAGE  \* MERGEFORMAT </w:instrText>
                          </w:r>
                          <w:r>
                            <w:fldChar w:fldCharType="separate"/>
                          </w:r>
                          <w:r>
                            <w:rPr>
                              <w:lang/>
                            </w:rPr>
                            <w:t>41</w:t>
                          </w:r>
                          <w:r>
                            <w:fldChar w:fldCharType="end"/>
                          </w:r>
                        </w:p>
                      </w:txbxContent>
                    </wps:txbx>
                    <wps:bodyPr wrap="none" lIns="0" tIns="0" rIns="0" bIns="0" upright="0">
                      <a:spAutoFit/>
                    </wps:bodyPr>
                  </wps:wsp>
                </a:graphicData>
              </a:graphic>
            </wp:anchor>
          </w:drawing>
        </mc:Choice>
        <mc:Fallback>
          <w:pict>
            <v:shape id="文本框 6" o:spid="_x0000_s1026" o:spt="202" type="#_x0000_t202" style="position:absolute;left:0pt;margin-top:0pt;height:11pt;width:4.6pt;mso-position-horizontal:center;mso-position-horizontal-relative:margin;mso-wrap-style:none;z-index:251661312;mso-width-relative:page;mso-height-relative:page;" filled="f" stroked="f" coordsize="21600,21600" o:gfxdata="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MtbuXfQAAAAAgEAAA8AAAAAAAAAAQAgAAAAIgAAAGRycy9kb3du&#10;cmV2LnhtbFBLAQIUABQAAAAIAIdO4kD33F15zgEAAJYDAAAOAAAAAAAAAAEAIAAAAB8BAABkcnMv&#10;ZTJvRG9jLnhtbFBLBQYAAAAABgAGAFkBAABfBQAAAAA=&#10;">
              <v:fill on="f" focussize="0,0"/>
              <v:stroke on="f"/>
              <v:imagedata o:title=""/>
              <o:lock v:ext="edit" aspectratio="f"/>
              <v:textbox inset="0mm,0mm,0mm,0mm" style="mso-fit-shape-to-text:t;">
                <w:txbxContent>
                  <w:p w14:paraId="08E8FE88">
                    <w:pPr>
                      <w:pStyle w:val="25"/>
                    </w:pPr>
                    <w:r>
                      <w:fldChar w:fldCharType="begin"/>
                    </w:r>
                    <w:r>
                      <w:instrText xml:space="preserve"> PAGE  \* MERGEFORMAT </w:instrText>
                    </w:r>
                    <w:r>
                      <w:fldChar w:fldCharType="separate"/>
                    </w:r>
                    <w:r>
                      <w:rPr>
                        <w:lang/>
                      </w:rPr>
                      <w:t>41</w:t>
                    </w:r>
                    <w:r>
                      <w:fldChar w:fldCharType="end"/>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20650" cy="302260"/>
              <wp:effectExtent l="0" t="0" r="0" b="0"/>
              <wp:wrapNone/>
              <wp:docPr id="2" name="文本框 3"/>
              <wp:cNvGraphicFramePr/>
              <a:graphic xmlns:a="http://schemas.openxmlformats.org/drawingml/2006/main">
                <a:graphicData uri="http://schemas.microsoft.com/office/word/2010/wordprocessingShape">
                  <wps:wsp>
                    <wps:cNvSpPr txBox="1"/>
                    <wps:spPr>
                      <a:xfrm>
                        <a:off x="0" y="0"/>
                        <a:ext cx="120650" cy="302260"/>
                      </a:xfrm>
                      <a:prstGeom prst="rect">
                        <a:avLst/>
                      </a:prstGeom>
                      <a:noFill/>
                      <a:ln>
                        <a:noFill/>
                      </a:ln>
                    </wps:spPr>
                    <wps:txbx>
                      <w:txbxContent>
                        <w:p w14:paraId="2A3344CA">
                          <w:pPr>
                            <w:pStyle w:val="25"/>
                          </w:pPr>
                        </w:p>
                        <w:p w14:paraId="24728810"/>
                      </w:txbxContent>
                    </wps:txbx>
                    <wps:bodyPr wrap="none" lIns="0" tIns="0" rIns="0" bIns="0" upright="0">
                      <a:spAutoFit/>
                    </wps:bodyPr>
                  </wps:wsp>
                </a:graphicData>
              </a:graphic>
            </wp:anchor>
          </w:drawing>
        </mc:Choice>
        <mc:Fallback>
          <w:pict>
            <v:shape id="文本框 3" o:spid="_x0000_s1026" o:spt="202" type="#_x0000_t202" style="position:absolute;left:0pt;margin-top:0pt;height:23.8pt;width:9.5pt;mso-position-horizontal:left;mso-position-horizontal-relative:margin;mso-wrap-style:none;z-index:251660288;mso-width-relative:page;mso-height-relative:page;" filled="f" stroked="f" coordsize="21600,21600" o:gfxdata="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EiDc5tAAAAADAQAADwAAAAAAAAABACAAAAAiAAAAZHJzL2Rvd25y&#10;ZXYueG1sUEsBAhQAFAAAAAgAh07iQFwMjE7NAQAAlwMAAA4AAAAAAAAAAQAgAAAAHwEAAGRycy9l&#10;Mm9Eb2MueG1sUEsFBgAAAAAGAAYAWQEAAF4FAAAAAA==&#10;">
              <v:fill on="f" focussize="0,0"/>
              <v:stroke on="f"/>
              <v:imagedata o:title=""/>
              <o:lock v:ext="edit" aspectratio="f"/>
              <v:textbox inset="0mm,0mm,0mm,0mm" style="mso-fit-shape-to-text:t;">
                <w:txbxContent>
                  <w:p w14:paraId="2A3344CA">
                    <w:pPr>
                      <w:pStyle w:val="25"/>
                    </w:pPr>
                  </w:p>
                  <w:p w14:paraId="24728810"/>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2ECFC">
    <w:pPr>
      <w:ind w:firstLine="640"/>
      <w:jc w:val="center"/>
      <w:rPr>
        <w:rFonts w:ascii="仿宋_GB2312" w:hAnsi="等线" w:eastAsia="仿宋_GB2312"/>
        <w:color w:val="000000"/>
        <w:sz w:val="32"/>
      </w:rPr>
    </w:pPr>
    <w:r>
      <w:rPr>
        <w:rFonts w:ascii="仿宋_GB2312" w:hAnsi="等线" w:eastAsia="仿宋_GB2312"/>
        <w:color w:val="000000"/>
        <w:sz w:val="3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533400" cy="163195"/>
              <wp:effectExtent l="0" t="0" r="0" b="0"/>
              <wp:wrapNone/>
              <wp:docPr id="5" name="文本框 4"/>
              <wp:cNvGraphicFramePr/>
              <a:graphic xmlns:a="http://schemas.openxmlformats.org/drawingml/2006/main">
                <a:graphicData uri="http://schemas.microsoft.com/office/word/2010/wordprocessingShape">
                  <wps:wsp>
                    <wps:cNvSpPr txBox="1"/>
                    <wps:spPr>
                      <a:xfrm>
                        <a:off x="0" y="0"/>
                        <a:ext cx="533400" cy="163195"/>
                      </a:xfrm>
                      <a:prstGeom prst="rect">
                        <a:avLst/>
                      </a:prstGeom>
                      <a:noFill/>
                      <a:ln>
                        <a:noFill/>
                      </a:ln>
                      <a:effectLst/>
                    </wps:spPr>
                    <wps:txbx>
                      <w:txbxContent>
                        <w:p w14:paraId="66DF178F">
                          <w:pPr>
                            <w:ind w:firstLine="480"/>
                            <w:jc w:val="center"/>
                            <w:rPr>
                              <w:rFonts w:eastAsia="仿宋_GB2312"/>
                              <w:color w:val="000000"/>
                              <w:szCs w:val="21"/>
                            </w:rPr>
                          </w:pPr>
                          <w:r>
                            <w:rPr>
                              <w:rFonts w:eastAsia="仿宋_GB2312"/>
                              <w:color w:val="000000"/>
                              <w:szCs w:val="21"/>
                            </w:rPr>
                            <w:fldChar w:fldCharType="begin"/>
                          </w:r>
                          <w:r>
                            <w:rPr>
                              <w:rFonts w:eastAsia="仿宋_GB2312"/>
                              <w:color w:val="000000"/>
                              <w:szCs w:val="21"/>
                            </w:rPr>
                            <w:instrText xml:space="preserve"> PAGE  \* MERGEFORMAT </w:instrText>
                          </w:r>
                          <w:r>
                            <w:rPr>
                              <w:rFonts w:eastAsia="仿宋_GB2312"/>
                              <w:color w:val="000000"/>
                              <w:szCs w:val="21"/>
                            </w:rPr>
                            <w:fldChar w:fldCharType="separate"/>
                          </w:r>
                          <w:r>
                            <w:rPr>
                              <w:rFonts w:eastAsia="仿宋_GB2312"/>
                              <w:color w:val="000000"/>
                              <w:szCs w:val="21"/>
                              <w:lang/>
                            </w:rPr>
                            <w:t>78</w:t>
                          </w:r>
                          <w:r>
                            <w:rPr>
                              <w:rFonts w:eastAsia="仿宋_GB2312"/>
                              <w:color w:val="000000"/>
                              <w:szCs w:val="21"/>
                            </w:rPr>
                            <w:fldChar w:fldCharType="end"/>
                          </w:r>
                        </w:p>
                      </w:txbxContent>
                    </wps:txbx>
                    <wps:bodyPr vert="horz" wrap="none" lIns="0" tIns="0" rIns="0" bIns="0" anchor="t" anchorCtr="0" upright="1"/>
                  </wps:wsp>
                </a:graphicData>
              </a:graphic>
            </wp:anchor>
          </w:drawing>
        </mc:Choice>
        <mc:Fallback>
          <w:pict>
            <v:shape id="文本框 4" o:spid="_x0000_s1026" o:spt="202" type="#_x0000_t202" style="position:absolute;left:0pt;margin-top:0pt;height:12.85pt;width:42pt;mso-position-horizontal:center;mso-position-horizontal-relative:margin;mso-wrap-style:none;z-index:251662336;mso-width-relative:page;mso-height-relative:page;" filled="f" stroked="f" coordsize="21600,21600" o:gfxdata="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0faVXSAAAAAwEAAA8AAAAAAAAAAQAg&#10;AAAAIgAAAGRycy9kb3ducmV2LnhtbFBLAQIUABQAAAAIAIdO4kBd72Vr2wEAALADAAAOAAAAAAAA&#10;AAEAIAAAACEBAABkcnMvZTJvRG9jLnhtbFBLBQYAAAAABgAGAFkBAABuBQAAAAA=&#10;">
              <v:fill on="f" focussize="0,0"/>
              <v:stroke on="f"/>
              <v:imagedata o:title=""/>
              <o:lock v:ext="edit" aspectratio="f"/>
              <v:textbox inset="0mm,0mm,0mm,0mm">
                <w:txbxContent>
                  <w:p w14:paraId="66DF178F">
                    <w:pPr>
                      <w:ind w:firstLine="480"/>
                      <w:jc w:val="center"/>
                      <w:rPr>
                        <w:rFonts w:eastAsia="仿宋_GB2312"/>
                        <w:color w:val="000000"/>
                        <w:szCs w:val="21"/>
                      </w:rPr>
                    </w:pPr>
                    <w:r>
                      <w:rPr>
                        <w:rFonts w:eastAsia="仿宋_GB2312"/>
                        <w:color w:val="000000"/>
                        <w:szCs w:val="21"/>
                      </w:rPr>
                      <w:fldChar w:fldCharType="begin"/>
                    </w:r>
                    <w:r>
                      <w:rPr>
                        <w:rFonts w:eastAsia="仿宋_GB2312"/>
                        <w:color w:val="000000"/>
                        <w:szCs w:val="21"/>
                      </w:rPr>
                      <w:instrText xml:space="preserve"> PAGE  \* MERGEFORMAT </w:instrText>
                    </w:r>
                    <w:r>
                      <w:rPr>
                        <w:rFonts w:eastAsia="仿宋_GB2312"/>
                        <w:color w:val="000000"/>
                        <w:szCs w:val="21"/>
                      </w:rPr>
                      <w:fldChar w:fldCharType="separate"/>
                    </w:r>
                    <w:r>
                      <w:rPr>
                        <w:rFonts w:eastAsia="仿宋_GB2312"/>
                        <w:color w:val="000000"/>
                        <w:szCs w:val="21"/>
                        <w:lang/>
                      </w:rPr>
                      <w:t>78</w:t>
                    </w:r>
                    <w:r>
                      <w:rPr>
                        <w:rFonts w:eastAsia="仿宋_GB2312"/>
                        <w:color w:val="000000"/>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167AA">
    <w:pPr>
      <w:pStyle w:val="26"/>
      <w:pBdr>
        <w:bottom w:val="none" w:color="auto" w:sz="0" w:space="0"/>
      </w:pBd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3E7F8">
    <w:pPr>
      <w:ind w:firstLine="48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2D46DF"/>
    <w:multiLevelType w:val="singleLevel"/>
    <w:tmpl w:val="C02D46DF"/>
    <w:lvl w:ilvl="0" w:tentative="0">
      <w:start w:val="4"/>
      <w:numFmt w:val="chineseCounting"/>
      <w:suff w:val="space"/>
      <w:lvlText w:val="第%1章"/>
      <w:lvlJc w:val="left"/>
      <w:rPr>
        <w:rFonts w:hint="eastAsia"/>
      </w:rPr>
    </w:lvl>
  </w:abstractNum>
  <w:abstractNum w:abstractNumId="1">
    <w:nsid w:val="E9C67ABD"/>
    <w:multiLevelType w:val="singleLevel"/>
    <w:tmpl w:val="E9C67ABD"/>
    <w:lvl w:ilvl="0" w:tentative="0">
      <w:start w:val="3"/>
      <w:numFmt w:val="decimal"/>
      <w:suff w:val="space"/>
      <w:lvlText w:val="%1."/>
      <w:lvlJc w:val="left"/>
    </w:lvl>
  </w:abstractNum>
  <w:abstractNum w:abstractNumId="2">
    <w:nsid w:val="FF58C503"/>
    <w:multiLevelType w:val="singleLevel"/>
    <w:tmpl w:val="FF58C503"/>
    <w:lvl w:ilvl="0" w:tentative="0">
      <w:start w:val="1"/>
      <w:numFmt w:val="chineseCounting"/>
      <w:suff w:val="space"/>
      <w:lvlText w:val="第%1章"/>
      <w:lvlJc w:val="left"/>
      <w:rPr>
        <w:rFonts w:hint="eastAsia"/>
      </w:rPr>
    </w:lvl>
  </w:abstractNum>
  <w:abstractNum w:abstractNumId="3">
    <w:nsid w:val="0EBDBC5C"/>
    <w:multiLevelType w:val="singleLevel"/>
    <w:tmpl w:val="0EBDBC5C"/>
    <w:lvl w:ilvl="0" w:tentative="0">
      <w:start w:val="1"/>
      <w:numFmt w:val="decimal"/>
      <w:suff w:val="nothing"/>
      <w:lvlText w:val="（%1）"/>
      <w:lvlJc w:val="left"/>
      <w:pPr>
        <w:ind w:left="0" w:firstLine="0"/>
      </w:pPr>
    </w:lvl>
  </w:abstractNum>
  <w:num w:numId="1">
    <w:abstractNumId w:val="2"/>
  </w:num>
  <w:num w:numId="2">
    <w:abstractNumId w:val="3"/>
    <w:lvlOverride w:ilvl="0">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5YmM1ZTA1ZDA5ZTM3NTZjOTMyNDg2MmJkNjM0NmUifQ=="/>
  </w:docVars>
  <w:rsids>
    <w:rsidRoot w:val="00172A27"/>
    <w:rsid w:val="00000DE9"/>
    <w:rsid w:val="0000128E"/>
    <w:rsid w:val="0000133A"/>
    <w:rsid w:val="00001518"/>
    <w:rsid w:val="00001B17"/>
    <w:rsid w:val="0000378D"/>
    <w:rsid w:val="0000562D"/>
    <w:rsid w:val="00005FFC"/>
    <w:rsid w:val="00006ABC"/>
    <w:rsid w:val="0000771B"/>
    <w:rsid w:val="000104A7"/>
    <w:rsid w:val="0001129B"/>
    <w:rsid w:val="00012AAC"/>
    <w:rsid w:val="00012E70"/>
    <w:rsid w:val="0001314A"/>
    <w:rsid w:val="00013409"/>
    <w:rsid w:val="0001673E"/>
    <w:rsid w:val="0001686B"/>
    <w:rsid w:val="00017DE3"/>
    <w:rsid w:val="00020F18"/>
    <w:rsid w:val="00024D77"/>
    <w:rsid w:val="00027448"/>
    <w:rsid w:val="00030637"/>
    <w:rsid w:val="00030BFA"/>
    <w:rsid w:val="00033FD3"/>
    <w:rsid w:val="00036079"/>
    <w:rsid w:val="00037489"/>
    <w:rsid w:val="0003765B"/>
    <w:rsid w:val="00040E20"/>
    <w:rsid w:val="00043F7E"/>
    <w:rsid w:val="000449E7"/>
    <w:rsid w:val="000474FB"/>
    <w:rsid w:val="0004768B"/>
    <w:rsid w:val="00047A2E"/>
    <w:rsid w:val="00052D5F"/>
    <w:rsid w:val="000538FB"/>
    <w:rsid w:val="000540B8"/>
    <w:rsid w:val="000547A0"/>
    <w:rsid w:val="0005553B"/>
    <w:rsid w:val="000568C9"/>
    <w:rsid w:val="00060554"/>
    <w:rsid w:val="000606D6"/>
    <w:rsid w:val="000609DC"/>
    <w:rsid w:val="00060A14"/>
    <w:rsid w:val="00061B45"/>
    <w:rsid w:val="00061E2D"/>
    <w:rsid w:val="0006257E"/>
    <w:rsid w:val="00062B5A"/>
    <w:rsid w:val="00065313"/>
    <w:rsid w:val="00066C21"/>
    <w:rsid w:val="00066E93"/>
    <w:rsid w:val="000673E7"/>
    <w:rsid w:val="00071E5D"/>
    <w:rsid w:val="00073ACE"/>
    <w:rsid w:val="00075366"/>
    <w:rsid w:val="0007578B"/>
    <w:rsid w:val="00076D54"/>
    <w:rsid w:val="00076FAB"/>
    <w:rsid w:val="000773D6"/>
    <w:rsid w:val="0007748D"/>
    <w:rsid w:val="000823A6"/>
    <w:rsid w:val="00082FEA"/>
    <w:rsid w:val="000830E7"/>
    <w:rsid w:val="00083312"/>
    <w:rsid w:val="000842DE"/>
    <w:rsid w:val="00087243"/>
    <w:rsid w:val="000901C9"/>
    <w:rsid w:val="000904EA"/>
    <w:rsid w:val="0009159C"/>
    <w:rsid w:val="00094665"/>
    <w:rsid w:val="00094FBC"/>
    <w:rsid w:val="00096DB1"/>
    <w:rsid w:val="000974B7"/>
    <w:rsid w:val="000979CA"/>
    <w:rsid w:val="00097C21"/>
    <w:rsid w:val="00097D5C"/>
    <w:rsid w:val="00097E04"/>
    <w:rsid w:val="000A0AB8"/>
    <w:rsid w:val="000A10D2"/>
    <w:rsid w:val="000A127C"/>
    <w:rsid w:val="000A1B1E"/>
    <w:rsid w:val="000A401E"/>
    <w:rsid w:val="000A5AC8"/>
    <w:rsid w:val="000A68CC"/>
    <w:rsid w:val="000A6B23"/>
    <w:rsid w:val="000A6DC9"/>
    <w:rsid w:val="000A75AF"/>
    <w:rsid w:val="000B22A1"/>
    <w:rsid w:val="000B2B70"/>
    <w:rsid w:val="000B36AD"/>
    <w:rsid w:val="000B4459"/>
    <w:rsid w:val="000B5A36"/>
    <w:rsid w:val="000B615E"/>
    <w:rsid w:val="000B7682"/>
    <w:rsid w:val="000C1C5E"/>
    <w:rsid w:val="000C2650"/>
    <w:rsid w:val="000C322C"/>
    <w:rsid w:val="000C3F51"/>
    <w:rsid w:val="000C44BF"/>
    <w:rsid w:val="000C4A60"/>
    <w:rsid w:val="000C50C0"/>
    <w:rsid w:val="000C548B"/>
    <w:rsid w:val="000C5CD6"/>
    <w:rsid w:val="000C6798"/>
    <w:rsid w:val="000C77AE"/>
    <w:rsid w:val="000C7F1C"/>
    <w:rsid w:val="000D1854"/>
    <w:rsid w:val="000D4709"/>
    <w:rsid w:val="000D6EC1"/>
    <w:rsid w:val="000E0542"/>
    <w:rsid w:val="000E26F5"/>
    <w:rsid w:val="000E330B"/>
    <w:rsid w:val="000E3F41"/>
    <w:rsid w:val="000E64BF"/>
    <w:rsid w:val="000F0E16"/>
    <w:rsid w:val="000F27FE"/>
    <w:rsid w:val="000F4FE9"/>
    <w:rsid w:val="00101757"/>
    <w:rsid w:val="0010359E"/>
    <w:rsid w:val="00103810"/>
    <w:rsid w:val="00104A71"/>
    <w:rsid w:val="00105273"/>
    <w:rsid w:val="0011035C"/>
    <w:rsid w:val="00111D53"/>
    <w:rsid w:val="00112CB6"/>
    <w:rsid w:val="001132D2"/>
    <w:rsid w:val="00114CD5"/>
    <w:rsid w:val="00114E7E"/>
    <w:rsid w:val="00116540"/>
    <w:rsid w:val="001211A7"/>
    <w:rsid w:val="00122496"/>
    <w:rsid w:val="0012269E"/>
    <w:rsid w:val="00123344"/>
    <w:rsid w:val="001245D3"/>
    <w:rsid w:val="00124A6D"/>
    <w:rsid w:val="00124FC9"/>
    <w:rsid w:val="0012543F"/>
    <w:rsid w:val="00126DDC"/>
    <w:rsid w:val="0013253A"/>
    <w:rsid w:val="00132969"/>
    <w:rsid w:val="00134893"/>
    <w:rsid w:val="001358F9"/>
    <w:rsid w:val="00135AFD"/>
    <w:rsid w:val="00136226"/>
    <w:rsid w:val="0013775A"/>
    <w:rsid w:val="00140592"/>
    <w:rsid w:val="001415F6"/>
    <w:rsid w:val="001439D7"/>
    <w:rsid w:val="00143A57"/>
    <w:rsid w:val="00144067"/>
    <w:rsid w:val="00144300"/>
    <w:rsid w:val="00144387"/>
    <w:rsid w:val="001455CA"/>
    <w:rsid w:val="00146694"/>
    <w:rsid w:val="0015105C"/>
    <w:rsid w:val="00152925"/>
    <w:rsid w:val="0015336D"/>
    <w:rsid w:val="0016128D"/>
    <w:rsid w:val="00161E81"/>
    <w:rsid w:val="00161F46"/>
    <w:rsid w:val="00162B40"/>
    <w:rsid w:val="0016373A"/>
    <w:rsid w:val="00165C2C"/>
    <w:rsid w:val="0016746F"/>
    <w:rsid w:val="00167C11"/>
    <w:rsid w:val="00167EEA"/>
    <w:rsid w:val="00170E33"/>
    <w:rsid w:val="001710EC"/>
    <w:rsid w:val="00171738"/>
    <w:rsid w:val="00171990"/>
    <w:rsid w:val="00172302"/>
    <w:rsid w:val="001724F4"/>
    <w:rsid w:val="00172A2F"/>
    <w:rsid w:val="001752E6"/>
    <w:rsid w:val="001753BB"/>
    <w:rsid w:val="00176254"/>
    <w:rsid w:val="00180059"/>
    <w:rsid w:val="00180A32"/>
    <w:rsid w:val="00181D3A"/>
    <w:rsid w:val="0018357F"/>
    <w:rsid w:val="0018385E"/>
    <w:rsid w:val="00184215"/>
    <w:rsid w:val="001853CD"/>
    <w:rsid w:val="0018719A"/>
    <w:rsid w:val="00187754"/>
    <w:rsid w:val="00187A83"/>
    <w:rsid w:val="001929AB"/>
    <w:rsid w:val="0019565B"/>
    <w:rsid w:val="001973D4"/>
    <w:rsid w:val="001A02E2"/>
    <w:rsid w:val="001A1BF6"/>
    <w:rsid w:val="001A1D40"/>
    <w:rsid w:val="001A346A"/>
    <w:rsid w:val="001A42BE"/>
    <w:rsid w:val="001A4C48"/>
    <w:rsid w:val="001A5612"/>
    <w:rsid w:val="001A7180"/>
    <w:rsid w:val="001A730F"/>
    <w:rsid w:val="001A7880"/>
    <w:rsid w:val="001B283F"/>
    <w:rsid w:val="001B39AC"/>
    <w:rsid w:val="001B4A13"/>
    <w:rsid w:val="001B5BF8"/>
    <w:rsid w:val="001B5DEE"/>
    <w:rsid w:val="001B64A9"/>
    <w:rsid w:val="001C02C9"/>
    <w:rsid w:val="001C44BF"/>
    <w:rsid w:val="001C45BD"/>
    <w:rsid w:val="001C5C4F"/>
    <w:rsid w:val="001C614B"/>
    <w:rsid w:val="001C70DC"/>
    <w:rsid w:val="001C7EB3"/>
    <w:rsid w:val="001D11B9"/>
    <w:rsid w:val="001D13D5"/>
    <w:rsid w:val="001D1AB5"/>
    <w:rsid w:val="001D2AC0"/>
    <w:rsid w:val="001D2F44"/>
    <w:rsid w:val="001D4207"/>
    <w:rsid w:val="001D4370"/>
    <w:rsid w:val="001D4B15"/>
    <w:rsid w:val="001D4C1F"/>
    <w:rsid w:val="001D52B6"/>
    <w:rsid w:val="001E16C8"/>
    <w:rsid w:val="001E2917"/>
    <w:rsid w:val="001E3DE6"/>
    <w:rsid w:val="001F0447"/>
    <w:rsid w:val="001F0B11"/>
    <w:rsid w:val="001F1441"/>
    <w:rsid w:val="001F304D"/>
    <w:rsid w:val="001F4808"/>
    <w:rsid w:val="001F4EA1"/>
    <w:rsid w:val="001F5617"/>
    <w:rsid w:val="001F6A68"/>
    <w:rsid w:val="001F6F0A"/>
    <w:rsid w:val="0020041E"/>
    <w:rsid w:val="00201ABD"/>
    <w:rsid w:val="002046B5"/>
    <w:rsid w:val="00204791"/>
    <w:rsid w:val="00206CCE"/>
    <w:rsid w:val="002074D8"/>
    <w:rsid w:val="00207A2B"/>
    <w:rsid w:val="00207E72"/>
    <w:rsid w:val="00210374"/>
    <w:rsid w:val="00210E04"/>
    <w:rsid w:val="0021237C"/>
    <w:rsid w:val="00213DB0"/>
    <w:rsid w:val="00214B5F"/>
    <w:rsid w:val="00215EE8"/>
    <w:rsid w:val="00216226"/>
    <w:rsid w:val="00216350"/>
    <w:rsid w:val="00216982"/>
    <w:rsid w:val="00217D72"/>
    <w:rsid w:val="00220CAC"/>
    <w:rsid w:val="0022113E"/>
    <w:rsid w:val="00221377"/>
    <w:rsid w:val="002214C3"/>
    <w:rsid w:val="002215E0"/>
    <w:rsid w:val="0022167C"/>
    <w:rsid w:val="00222071"/>
    <w:rsid w:val="00222AE0"/>
    <w:rsid w:val="00223225"/>
    <w:rsid w:val="00224318"/>
    <w:rsid w:val="00225AE8"/>
    <w:rsid w:val="00225C66"/>
    <w:rsid w:val="00230F5A"/>
    <w:rsid w:val="00232D5A"/>
    <w:rsid w:val="00234D4A"/>
    <w:rsid w:val="002363F8"/>
    <w:rsid w:val="0023665A"/>
    <w:rsid w:val="00236C30"/>
    <w:rsid w:val="002371AE"/>
    <w:rsid w:val="002378C5"/>
    <w:rsid w:val="00237C5F"/>
    <w:rsid w:val="0024242B"/>
    <w:rsid w:val="00246CFF"/>
    <w:rsid w:val="00250F92"/>
    <w:rsid w:val="00251321"/>
    <w:rsid w:val="00251F78"/>
    <w:rsid w:val="00252475"/>
    <w:rsid w:val="002528C7"/>
    <w:rsid w:val="00253068"/>
    <w:rsid w:val="002538C4"/>
    <w:rsid w:val="00253A71"/>
    <w:rsid w:val="00253CBF"/>
    <w:rsid w:val="002562AB"/>
    <w:rsid w:val="0026048E"/>
    <w:rsid w:val="00261799"/>
    <w:rsid w:val="00261A88"/>
    <w:rsid w:val="00261CA9"/>
    <w:rsid w:val="00262EC5"/>
    <w:rsid w:val="00263F40"/>
    <w:rsid w:val="00264E6E"/>
    <w:rsid w:val="00264EDB"/>
    <w:rsid w:val="00266162"/>
    <w:rsid w:val="00266B6C"/>
    <w:rsid w:val="00266D48"/>
    <w:rsid w:val="00267458"/>
    <w:rsid w:val="00267D1A"/>
    <w:rsid w:val="00267E84"/>
    <w:rsid w:val="00270D15"/>
    <w:rsid w:val="0027131E"/>
    <w:rsid w:val="00271E1D"/>
    <w:rsid w:val="00274EC6"/>
    <w:rsid w:val="00275CAC"/>
    <w:rsid w:val="00276664"/>
    <w:rsid w:val="0027705D"/>
    <w:rsid w:val="00277F2C"/>
    <w:rsid w:val="00282C09"/>
    <w:rsid w:val="0028343D"/>
    <w:rsid w:val="00284D63"/>
    <w:rsid w:val="00285466"/>
    <w:rsid w:val="00286036"/>
    <w:rsid w:val="00286D91"/>
    <w:rsid w:val="00287F11"/>
    <w:rsid w:val="002915AD"/>
    <w:rsid w:val="002915CD"/>
    <w:rsid w:val="0029269C"/>
    <w:rsid w:val="00293730"/>
    <w:rsid w:val="00293C36"/>
    <w:rsid w:val="00294674"/>
    <w:rsid w:val="0029568C"/>
    <w:rsid w:val="00295708"/>
    <w:rsid w:val="002959C7"/>
    <w:rsid w:val="00296772"/>
    <w:rsid w:val="0029721F"/>
    <w:rsid w:val="002A0000"/>
    <w:rsid w:val="002A026C"/>
    <w:rsid w:val="002A0514"/>
    <w:rsid w:val="002A10D9"/>
    <w:rsid w:val="002A2449"/>
    <w:rsid w:val="002A2DBA"/>
    <w:rsid w:val="002A30C4"/>
    <w:rsid w:val="002A33E4"/>
    <w:rsid w:val="002A4006"/>
    <w:rsid w:val="002A43A5"/>
    <w:rsid w:val="002A55F8"/>
    <w:rsid w:val="002A5913"/>
    <w:rsid w:val="002A62BD"/>
    <w:rsid w:val="002B131A"/>
    <w:rsid w:val="002B1889"/>
    <w:rsid w:val="002B18A9"/>
    <w:rsid w:val="002B2185"/>
    <w:rsid w:val="002B2CA4"/>
    <w:rsid w:val="002B3D06"/>
    <w:rsid w:val="002C0033"/>
    <w:rsid w:val="002C0BA4"/>
    <w:rsid w:val="002C1F58"/>
    <w:rsid w:val="002C2072"/>
    <w:rsid w:val="002C2F79"/>
    <w:rsid w:val="002C428C"/>
    <w:rsid w:val="002C6063"/>
    <w:rsid w:val="002D1A84"/>
    <w:rsid w:val="002D2063"/>
    <w:rsid w:val="002D2274"/>
    <w:rsid w:val="002D2D65"/>
    <w:rsid w:val="002D35C5"/>
    <w:rsid w:val="002D68C0"/>
    <w:rsid w:val="002E202C"/>
    <w:rsid w:val="002E24F2"/>
    <w:rsid w:val="002E34FA"/>
    <w:rsid w:val="002E4140"/>
    <w:rsid w:val="002E414B"/>
    <w:rsid w:val="002E42D2"/>
    <w:rsid w:val="002E43C5"/>
    <w:rsid w:val="002E7F95"/>
    <w:rsid w:val="002F0D15"/>
    <w:rsid w:val="002F3C62"/>
    <w:rsid w:val="002F3EA3"/>
    <w:rsid w:val="002F4079"/>
    <w:rsid w:val="002F5030"/>
    <w:rsid w:val="002F5410"/>
    <w:rsid w:val="002F6332"/>
    <w:rsid w:val="002F688E"/>
    <w:rsid w:val="002F6BED"/>
    <w:rsid w:val="002F7B55"/>
    <w:rsid w:val="0030078A"/>
    <w:rsid w:val="0030093A"/>
    <w:rsid w:val="00300B06"/>
    <w:rsid w:val="003011D9"/>
    <w:rsid w:val="00304035"/>
    <w:rsid w:val="003050FC"/>
    <w:rsid w:val="00305258"/>
    <w:rsid w:val="003074D3"/>
    <w:rsid w:val="003075E7"/>
    <w:rsid w:val="00307640"/>
    <w:rsid w:val="0031010C"/>
    <w:rsid w:val="00312AA7"/>
    <w:rsid w:val="00313580"/>
    <w:rsid w:val="00314D9D"/>
    <w:rsid w:val="0031563E"/>
    <w:rsid w:val="0031593B"/>
    <w:rsid w:val="0031695B"/>
    <w:rsid w:val="0032167E"/>
    <w:rsid w:val="003217C5"/>
    <w:rsid w:val="00324276"/>
    <w:rsid w:val="00325081"/>
    <w:rsid w:val="00330509"/>
    <w:rsid w:val="0033058E"/>
    <w:rsid w:val="00332076"/>
    <w:rsid w:val="00333175"/>
    <w:rsid w:val="00334C0D"/>
    <w:rsid w:val="00335DBE"/>
    <w:rsid w:val="00336351"/>
    <w:rsid w:val="00337386"/>
    <w:rsid w:val="003376E5"/>
    <w:rsid w:val="00340004"/>
    <w:rsid w:val="00341BBA"/>
    <w:rsid w:val="00341D0C"/>
    <w:rsid w:val="00341D4C"/>
    <w:rsid w:val="00341DF6"/>
    <w:rsid w:val="00343460"/>
    <w:rsid w:val="00344431"/>
    <w:rsid w:val="00344A63"/>
    <w:rsid w:val="00344F71"/>
    <w:rsid w:val="0034515A"/>
    <w:rsid w:val="003465A7"/>
    <w:rsid w:val="00350009"/>
    <w:rsid w:val="0035118D"/>
    <w:rsid w:val="00351A45"/>
    <w:rsid w:val="00351A93"/>
    <w:rsid w:val="00352107"/>
    <w:rsid w:val="00352BB1"/>
    <w:rsid w:val="00353155"/>
    <w:rsid w:val="00354E74"/>
    <w:rsid w:val="0035666E"/>
    <w:rsid w:val="00356FD3"/>
    <w:rsid w:val="00357006"/>
    <w:rsid w:val="003574C1"/>
    <w:rsid w:val="00360748"/>
    <w:rsid w:val="003608E3"/>
    <w:rsid w:val="00361DB2"/>
    <w:rsid w:val="00363057"/>
    <w:rsid w:val="00364051"/>
    <w:rsid w:val="00364812"/>
    <w:rsid w:val="0036481E"/>
    <w:rsid w:val="003654D3"/>
    <w:rsid w:val="0036642A"/>
    <w:rsid w:val="00367C89"/>
    <w:rsid w:val="00367E75"/>
    <w:rsid w:val="0037056B"/>
    <w:rsid w:val="0037065F"/>
    <w:rsid w:val="00370AA2"/>
    <w:rsid w:val="00372A67"/>
    <w:rsid w:val="00372B70"/>
    <w:rsid w:val="00373E82"/>
    <w:rsid w:val="00374C0D"/>
    <w:rsid w:val="003750F8"/>
    <w:rsid w:val="00375601"/>
    <w:rsid w:val="00376230"/>
    <w:rsid w:val="00376627"/>
    <w:rsid w:val="00377245"/>
    <w:rsid w:val="0037757B"/>
    <w:rsid w:val="003802FD"/>
    <w:rsid w:val="00380BDE"/>
    <w:rsid w:val="00382034"/>
    <w:rsid w:val="00383688"/>
    <w:rsid w:val="00387F79"/>
    <w:rsid w:val="00387FBA"/>
    <w:rsid w:val="00390955"/>
    <w:rsid w:val="00391B4A"/>
    <w:rsid w:val="0039202F"/>
    <w:rsid w:val="0039216B"/>
    <w:rsid w:val="003943EC"/>
    <w:rsid w:val="00395588"/>
    <w:rsid w:val="00395D6F"/>
    <w:rsid w:val="003A01A8"/>
    <w:rsid w:val="003A2152"/>
    <w:rsid w:val="003A2934"/>
    <w:rsid w:val="003A307E"/>
    <w:rsid w:val="003A50B6"/>
    <w:rsid w:val="003A5178"/>
    <w:rsid w:val="003A7429"/>
    <w:rsid w:val="003A776F"/>
    <w:rsid w:val="003B1493"/>
    <w:rsid w:val="003B1657"/>
    <w:rsid w:val="003B2155"/>
    <w:rsid w:val="003B2ED9"/>
    <w:rsid w:val="003B46DF"/>
    <w:rsid w:val="003B5646"/>
    <w:rsid w:val="003C0C43"/>
    <w:rsid w:val="003C3D2F"/>
    <w:rsid w:val="003C4211"/>
    <w:rsid w:val="003C6E0A"/>
    <w:rsid w:val="003C6FF0"/>
    <w:rsid w:val="003C7935"/>
    <w:rsid w:val="003D016E"/>
    <w:rsid w:val="003D0344"/>
    <w:rsid w:val="003D0C46"/>
    <w:rsid w:val="003D228E"/>
    <w:rsid w:val="003D2D28"/>
    <w:rsid w:val="003D2DA1"/>
    <w:rsid w:val="003D3657"/>
    <w:rsid w:val="003D49B3"/>
    <w:rsid w:val="003D4DCB"/>
    <w:rsid w:val="003D7279"/>
    <w:rsid w:val="003D7908"/>
    <w:rsid w:val="003E0B8A"/>
    <w:rsid w:val="003E212B"/>
    <w:rsid w:val="003E4EC4"/>
    <w:rsid w:val="003E5720"/>
    <w:rsid w:val="003E628F"/>
    <w:rsid w:val="003E755A"/>
    <w:rsid w:val="003E75C5"/>
    <w:rsid w:val="003E7CD7"/>
    <w:rsid w:val="003F21E9"/>
    <w:rsid w:val="003F3181"/>
    <w:rsid w:val="003F33D6"/>
    <w:rsid w:val="003F3708"/>
    <w:rsid w:val="003F3BE3"/>
    <w:rsid w:val="003F436C"/>
    <w:rsid w:val="003F53C0"/>
    <w:rsid w:val="00401511"/>
    <w:rsid w:val="00402290"/>
    <w:rsid w:val="00402748"/>
    <w:rsid w:val="00402A04"/>
    <w:rsid w:val="00403310"/>
    <w:rsid w:val="00403D3F"/>
    <w:rsid w:val="00404FBA"/>
    <w:rsid w:val="00405691"/>
    <w:rsid w:val="00405EE9"/>
    <w:rsid w:val="004062B8"/>
    <w:rsid w:val="00407BB4"/>
    <w:rsid w:val="00410FD3"/>
    <w:rsid w:val="004111BC"/>
    <w:rsid w:val="00411405"/>
    <w:rsid w:val="00411925"/>
    <w:rsid w:val="00411E2F"/>
    <w:rsid w:val="00413A76"/>
    <w:rsid w:val="00413ADB"/>
    <w:rsid w:val="00415CCB"/>
    <w:rsid w:val="00416E62"/>
    <w:rsid w:val="00422F86"/>
    <w:rsid w:val="004236DD"/>
    <w:rsid w:val="0042475D"/>
    <w:rsid w:val="00424801"/>
    <w:rsid w:val="00426552"/>
    <w:rsid w:val="0043077C"/>
    <w:rsid w:val="00430EF3"/>
    <w:rsid w:val="004311D6"/>
    <w:rsid w:val="004328F5"/>
    <w:rsid w:val="00432EC2"/>
    <w:rsid w:val="004332AB"/>
    <w:rsid w:val="0043367A"/>
    <w:rsid w:val="004345AA"/>
    <w:rsid w:val="00435039"/>
    <w:rsid w:val="00436222"/>
    <w:rsid w:val="00436E8A"/>
    <w:rsid w:val="004422E0"/>
    <w:rsid w:val="0044282A"/>
    <w:rsid w:val="0044332C"/>
    <w:rsid w:val="004448E5"/>
    <w:rsid w:val="00444B58"/>
    <w:rsid w:val="0044688A"/>
    <w:rsid w:val="00447E46"/>
    <w:rsid w:val="0045007D"/>
    <w:rsid w:val="004511DC"/>
    <w:rsid w:val="004517CA"/>
    <w:rsid w:val="00452710"/>
    <w:rsid w:val="00453291"/>
    <w:rsid w:val="004554AE"/>
    <w:rsid w:val="00456911"/>
    <w:rsid w:val="00456AC9"/>
    <w:rsid w:val="00457B69"/>
    <w:rsid w:val="00460D67"/>
    <w:rsid w:val="0046132E"/>
    <w:rsid w:val="00462D08"/>
    <w:rsid w:val="00463196"/>
    <w:rsid w:val="00466B95"/>
    <w:rsid w:val="00467288"/>
    <w:rsid w:val="00467786"/>
    <w:rsid w:val="00467F81"/>
    <w:rsid w:val="004708AE"/>
    <w:rsid w:val="00470C4D"/>
    <w:rsid w:val="00471E08"/>
    <w:rsid w:val="00472135"/>
    <w:rsid w:val="00473E6E"/>
    <w:rsid w:val="00474B4B"/>
    <w:rsid w:val="00475F43"/>
    <w:rsid w:val="0047619C"/>
    <w:rsid w:val="004761F4"/>
    <w:rsid w:val="00476944"/>
    <w:rsid w:val="00476E80"/>
    <w:rsid w:val="0047733F"/>
    <w:rsid w:val="004776F2"/>
    <w:rsid w:val="004809E8"/>
    <w:rsid w:val="004810C7"/>
    <w:rsid w:val="0048165B"/>
    <w:rsid w:val="004818F3"/>
    <w:rsid w:val="004822E7"/>
    <w:rsid w:val="00483366"/>
    <w:rsid w:val="00485A1F"/>
    <w:rsid w:val="00486726"/>
    <w:rsid w:val="00486BCD"/>
    <w:rsid w:val="00487072"/>
    <w:rsid w:val="0048708A"/>
    <w:rsid w:val="004878CC"/>
    <w:rsid w:val="004909C4"/>
    <w:rsid w:val="00490A13"/>
    <w:rsid w:val="00491555"/>
    <w:rsid w:val="004922D0"/>
    <w:rsid w:val="00495415"/>
    <w:rsid w:val="004964B5"/>
    <w:rsid w:val="00497291"/>
    <w:rsid w:val="00497772"/>
    <w:rsid w:val="004A10D0"/>
    <w:rsid w:val="004A140F"/>
    <w:rsid w:val="004A196E"/>
    <w:rsid w:val="004A216C"/>
    <w:rsid w:val="004A3A93"/>
    <w:rsid w:val="004A4887"/>
    <w:rsid w:val="004A764F"/>
    <w:rsid w:val="004B0BAC"/>
    <w:rsid w:val="004B1D11"/>
    <w:rsid w:val="004B1F08"/>
    <w:rsid w:val="004B2003"/>
    <w:rsid w:val="004B28B8"/>
    <w:rsid w:val="004B2904"/>
    <w:rsid w:val="004B3953"/>
    <w:rsid w:val="004B4234"/>
    <w:rsid w:val="004B44F0"/>
    <w:rsid w:val="004B45C8"/>
    <w:rsid w:val="004B6A56"/>
    <w:rsid w:val="004C1025"/>
    <w:rsid w:val="004C164C"/>
    <w:rsid w:val="004C2804"/>
    <w:rsid w:val="004C2AA2"/>
    <w:rsid w:val="004C2C90"/>
    <w:rsid w:val="004C6064"/>
    <w:rsid w:val="004C6951"/>
    <w:rsid w:val="004C7092"/>
    <w:rsid w:val="004C7801"/>
    <w:rsid w:val="004D20D4"/>
    <w:rsid w:val="004D2740"/>
    <w:rsid w:val="004D2960"/>
    <w:rsid w:val="004D31C7"/>
    <w:rsid w:val="004D35D1"/>
    <w:rsid w:val="004D4FE6"/>
    <w:rsid w:val="004D67A0"/>
    <w:rsid w:val="004D7A3B"/>
    <w:rsid w:val="004D7F6F"/>
    <w:rsid w:val="004E1452"/>
    <w:rsid w:val="004E16E5"/>
    <w:rsid w:val="004E21E4"/>
    <w:rsid w:val="004E3270"/>
    <w:rsid w:val="004E5415"/>
    <w:rsid w:val="004E6B3D"/>
    <w:rsid w:val="004E6D71"/>
    <w:rsid w:val="004F4E76"/>
    <w:rsid w:val="004F5079"/>
    <w:rsid w:val="004F581C"/>
    <w:rsid w:val="004F6529"/>
    <w:rsid w:val="00501C0C"/>
    <w:rsid w:val="00502DBE"/>
    <w:rsid w:val="00503CEB"/>
    <w:rsid w:val="0050432E"/>
    <w:rsid w:val="00504CF7"/>
    <w:rsid w:val="00505774"/>
    <w:rsid w:val="0050639C"/>
    <w:rsid w:val="00506AF2"/>
    <w:rsid w:val="00507D99"/>
    <w:rsid w:val="00510893"/>
    <w:rsid w:val="00510DB1"/>
    <w:rsid w:val="00512CC1"/>
    <w:rsid w:val="00513D99"/>
    <w:rsid w:val="00515834"/>
    <w:rsid w:val="00516782"/>
    <w:rsid w:val="00516F9A"/>
    <w:rsid w:val="00516FA2"/>
    <w:rsid w:val="00517889"/>
    <w:rsid w:val="00520C76"/>
    <w:rsid w:val="005215B7"/>
    <w:rsid w:val="005216C4"/>
    <w:rsid w:val="005238EE"/>
    <w:rsid w:val="00524210"/>
    <w:rsid w:val="00524A00"/>
    <w:rsid w:val="005258D9"/>
    <w:rsid w:val="00527C61"/>
    <w:rsid w:val="00530D73"/>
    <w:rsid w:val="005315D7"/>
    <w:rsid w:val="005317D3"/>
    <w:rsid w:val="005334C0"/>
    <w:rsid w:val="00534307"/>
    <w:rsid w:val="00536185"/>
    <w:rsid w:val="0053694F"/>
    <w:rsid w:val="00537D7A"/>
    <w:rsid w:val="00537FC0"/>
    <w:rsid w:val="005409AA"/>
    <w:rsid w:val="00540D29"/>
    <w:rsid w:val="00542B89"/>
    <w:rsid w:val="005438E1"/>
    <w:rsid w:val="00544D54"/>
    <w:rsid w:val="00545BA3"/>
    <w:rsid w:val="005503B8"/>
    <w:rsid w:val="005515A6"/>
    <w:rsid w:val="00551D70"/>
    <w:rsid w:val="005557EC"/>
    <w:rsid w:val="005600E9"/>
    <w:rsid w:val="00560665"/>
    <w:rsid w:val="0056221A"/>
    <w:rsid w:val="00563394"/>
    <w:rsid w:val="00563C21"/>
    <w:rsid w:val="00563D85"/>
    <w:rsid w:val="005647D4"/>
    <w:rsid w:val="0056497C"/>
    <w:rsid w:val="005655E4"/>
    <w:rsid w:val="0056719F"/>
    <w:rsid w:val="00570FAF"/>
    <w:rsid w:val="0057155B"/>
    <w:rsid w:val="0057182E"/>
    <w:rsid w:val="00573CF2"/>
    <w:rsid w:val="0057440E"/>
    <w:rsid w:val="005753CA"/>
    <w:rsid w:val="005758AD"/>
    <w:rsid w:val="00575ED0"/>
    <w:rsid w:val="00576E16"/>
    <w:rsid w:val="00577810"/>
    <w:rsid w:val="00581590"/>
    <w:rsid w:val="00581771"/>
    <w:rsid w:val="0058189D"/>
    <w:rsid w:val="00583054"/>
    <w:rsid w:val="00583838"/>
    <w:rsid w:val="00583902"/>
    <w:rsid w:val="00583B16"/>
    <w:rsid w:val="0058536C"/>
    <w:rsid w:val="005858A5"/>
    <w:rsid w:val="00586647"/>
    <w:rsid w:val="005874E7"/>
    <w:rsid w:val="00587F25"/>
    <w:rsid w:val="005900D3"/>
    <w:rsid w:val="00590508"/>
    <w:rsid w:val="005914A6"/>
    <w:rsid w:val="00591F8E"/>
    <w:rsid w:val="00591FAA"/>
    <w:rsid w:val="00592C33"/>
    <w:rsid w:val="00592F9B"/>
    <w:rsid w:val="00593C11"/>
    <w:rsid w:val="005946A1"/>
    <w:rsid w:val="00595091"/>
    <w:rsid w:val="0059573E"/>
    <w:rsid w:val="00595818"/>
    <w:rsid w:val="005962F1"/>
    <w:rsid w:val="00596853"/>
    <w:rsid w:val="005970AA"/>
    <w:rsid w:val="005A25A8"/>
    <w:rsid w:val="005A30B8"/>
    <w:rsid w:val="005A35F5"/>
    <w:rsid w:val="005A43DC"/>
    <w:rsid w:val="005A7594"/>
    <w:rsid w:val="005B0978"/>
    <w:rsid w:val="005B1653"/>
    <w:rsid w:val="005B1DC0"/>
    <w:rsid w:val="005B3B65"/>
    <w:rsid w:val="005B4DFB"/>
    <w:rsid w:val="005B534B"/>
    <w:rsid w:val="005B580F"/>
    <w:rsid w:val="005B5890"/>
    <w:rsid w:val="005B5F4B"/>
    <w:rsid w:val="005B7B86"/>
    <w:rsid w:val="005B7F0A"/>
    <w:rsid w:val="005C0484"/>
    <w:rsid w:val="005C0A93"/>
    <w:rsid w:val="005C2A4E"/>
    <w:rsid w:val="005C390D"/>
    <w:rsid w:val="005C3CE0"/>
    <w:rsid w:val="005C4C61"/>
    <w:rsid w:val="005C687E"/>
    <w:rsid w:val="005D32DD"/>
    <w:rsid w:val="005D4DED"/>
    <w:rsid w:val="005D51B9"/>
    <w:rsid w:val="005E0519"/>
    <w:rsid w:val="005E09EC"/>
    <w:rsid w:val="005E1567"/>
    <w:rsid w:val="005E1B95"/>
    <w:rsid w:val="005E3A10"/>
    <w:rsid w:val="005E5907"/>
    <w:rsid w:val="005E6061"/>
    <w:rsid w:val="005F0993"/>
    <w:rsid w:val="005F294A"/>
    <w:rsid w:val="005F2A90"/>
    <w:rsid w:val="005F2FEF"/>
    <w:rsid w:val="005F3199"/>
    <w:rsid w:val="005F32A1"/>
    <w:rsid w:val="005F3B68"/>
    <w:rsid w:val="005F3D90"/>
    <w:rsid w:val="005F3E78"/>
    <w:rsid w:val="005F3F07"/>
    <w:rsid w:val="005F478F"/>
    <w:rsid w:val="005F4F49"/>
    <w:rsid w:val="005F5BF9"/>
    <w:rsid w:val="005F649A"/>
    <w:rsid w:val="006019DB"/>
    <w:rsid w:val="00601C00"/>
    <w:rsid w:val="00601D4B"/>
    <w:rsid w:val="0060298C"/>
    <w:rsid w:val="00602D22"/>
    <w:rsid w:val="0060575F"/>
    <w:rsid w:val="006066FA"/>
    <w:rsid w:val="006070DF"/>
    <w:rsid w:val="006071D9"/>
    <w:rsid w:val="0060763B"/>
    <w:rsid w:val="00611513"/>
    <w:rsid w:val="00611994"/>
    <w:rsid w:val="00612EC4"/>
    <w:rsid w:val="00613A07"/>
    <w:rsid w:val="00613C47"/>
    <w:rsid w:val="00614EAF"/>
    <w:rsid w:val="00614EE2"/>
    <w:rsid w:val="0061601B"/>
    <w:rsid w:val="0061725E"/>
    <w:rsid w:val="00617E0D"/>
    <w:rsid w:val="00621D07"/>
    <w:rsid w:val="00623651"/>
    <w:rsid w:val="00623756"/>
    <w:rsid w:val="006239C7"/>
    <w:rsid w:val="00625821"/>
    <w:rsid w:val="006310A6"/>
    <w:rsid w:val="00631401"/>
    <w:rsid w:val="0063173B"/>
    <w:rsid w:val="00631820"/>
    <w:rsid w:val="0063182E"/>
    <w:rsid w:val="00631A49"/>
    <w:rsid w:val="006346F1"/>
    <w:rsid w:val="00634785"/>
    <w:rsid w:val="006352D5"/>
    <w:rsid w:val="00635B42"/>
    <w:rsid w:val="0063614B"/>
    <w:rsid w:val="00636C1A"/>
    <w:rsid w:val="00637324"/>
    <w:rsid w:val="00637EE9"/>
    <w:rsid w:val="00641825"/>
    <w:rsid w:val="006418E4"/>
    <w:rsid w:val="00641A83"/>
    <w:rsid w:val="00642860"/>
    <w:rsid w:val="006475C6"/>
    <w:rsid w:val="006518CF"/>
    <w:rsid w:val="00651E61"/>
    <w:rsid w:val="006520B8"/>
    <w:rsid w:val="006522BD"/>
    <w:rsid w:val="0065254A"/>
    <w:rsid w:val="006525B2"/>
    <w:rsid w:val="00653806"/>
    <w:rsid w:val="006543D2"/>
    <w:rsid w:val="00654461"/>
    <w:rsid w:val="0065649D"/>
    <w:rsid w:val="0065707C"/>
    <w:rsid w:val="006577F9"/>
    <w:rsid w:val="00657B07"/>
    <w:rsid w:val="00660056"/>
    <w:rsid w:val="006610F5"/>
    <w:rsid w:val="00661104"/>
    <w:rsid w:val="006634C8"/>
    <w:rsid w:val="00664DB7"/>
    <w:rsid w:val="0066587F"/>
    <w:rsid w:val="00665F79"/>
    <w:rsid w:val="00666BE8"/>
    <w:rsid w:val="006671D1"/>
    <w:rsid w:val="006672A9"/>
    <w:rsid w:val="00667B10"/>
    <w:rsid w:val="00667E02"/>
    <w:rsid w:val="00667FD8"/>
    <w:rsid w:val="00671213"/>
    <w:rsid w:val="0067233E"/>
    <w:rsid w:val="00672CBD"/>
    <w:rsid w:val="00673B0F"/>
    <w:rsid w:val="00673B14"/>
    <w:rsid w:val="006751D4"/>
    <w:rsid w:val="00676EDB"/>
    <w:rsid w:val="00677FB1"/>
    <w:rsid w:val="00680AFE"/>
    <w:rsid w:val="00680D9C"/>
    <w:rsid w:val="00681B4F"/>
    <w:rsid w:val="006825C5"/>
    <w:rsid w:val="006834AC"/>
    <w:rsid w:val="006852F9"/>
    <w:rsid w:val="006862F9"/>
    <w:rsid w:val="006869CE"/>
    <w:rsid w:val="00686E06"/>
    <w:rsid w:val="00686E9C"/>
    <w:rsid w:val="00690537"/>
    <w:rsid w:val="006942A6"/>
    <w:rsid w:val="00695168"/>
    <w:rsid w:val="006958DB"/>
    <w:rsid w:val="00695FD6"/>
    <w:rsid w:val="00696295"/>
    <w:rsid w:val="00696846"/>
    <w:rsid w:val="0069698C"/>
    <w:rsid w:val="0069739F"/>
    <w:rsid w:val="00697AA5"/>
    <w:rsid w:val="006A1B71"/>
    <w:rsid w:val="006A1C0F"/>
    <w:rsid w:val="006A1F44"/>
    <w:rsid w:val="006A1F8D"/>
    <w:rsid w:val="006A550F"/>
    <w:rsid w:val="006A64E7"/>
    <w:rsid w:val="006A762A"/>
    <w:rsid w:val="006A7691"/>
    <w:rsid w:val="006B000C"/>
    <w:rsid w:val="006B0391"/>
    <w:rsid w:val="006B04B3"/>
    <w:rsid w:val="006B0587"/>
    <w:rsid w:val="006B0D1A"/>
    <w:rsid w:val="006B0F09"/>
    <w:rsid w:val="006B1734"/>
    <w:rsid w:val="006B21A6"/>
    <w:rsid w:val="006B2A7A"/>
    <w:rsid w:val="006B417F"/>
    <w:rsid w:val="006B4D36"/>
    <w:rsid w:val="006B6E5A"/>
    <w:rsid w:val="006B78AA"/>
    <w:rsid w:val="006B7FA1"/>
    <w:rsid w:val="006C0A05"/>
    <w:rsid w:val="006C1FB8"/>
    <w:rsid w:val="006C2D26"/>
    <w:rsid w:val="006C2F49"/>
    <w:rsid w:val="006C34DE"/>
    <w:rsid w:val="006C394D"/>
    <w:rsid w:val="006C5556"/>
    <w:rsid w:val="006C5637"/>
    <w:rsid w:val="006C5C8F"/>
    <w:rsid w:val="006C7175"/>
    <w:rsid w:val="006C71E6"/>
    <w:rsid w:val="006C7B70"/>
    <w:rsid w:val="006D0CC2"/>
    <w:rsid w:val="006D2271"/>
    <w:rsid w:val="006D2537"/>
    <w:rsid w:val="006D4342"/>
    <w:rsid w:val="006D4E53"/>
    <w:rsid w:val="006D640B"/>
    <w:rsid w:val="006E0902"/>
    <w:rsid w:val="006E23AE"/>
    <w:rsid w:val="006E509E"/>
    <w:rsid w:val="006E5BE8"/>
    <w:rsid w:val="006E7F22"/>
    <w:rsid w:val="006F0A9D"/>
    <w:rsid w:val="006F0DE1"/>
    <w:rsid w:val="006F1BD1"/>
    <w:rsid w:val="006F24D4"/>
    <w:rsid w:val="006F252D"/>
    <w:rsid w:val="006F345C"/>
    <w:rsid w:val="006F4C77"/>
    <w:rsid w:val="006F56AF"/>
    <w:rsid w:val="006F5B87"/>
    <w:rsid w:val="006F635C"/>
    <w:rsid w:val="006F63BE"/>
    <w:rsid w:val="006F6927"/>
    <w:rsid w:val="006F6D59"/>
    <w:rsid w:val="00700976"/>
    <w:rsid w:val="00701288"/>
    <w:rsid w:val="00701776"/>
    <w:rsid w:val="00702D82"/>
    <w:rsid w:val="00703C34"/>
    <w:rsid w:val="00704ADB"/>
    <w:rsid w:val="007064A7"/>
    <w:rsid w:val="00706584"/>
    <w:rsid w:val="007069C9"/>
    <w:rsid w:val="00707AE1"/>
    <w:rsid w:val="007115F4"/>
    <w:rsid w:val="007131D2"/>
    <w:rsid w:val="007145FB"/>
    <w:rsid w:val="00714971"/>
    <w:rsid w:val="00714E4F"/>
    <w:rsid w:val="00715B19"/>
    <w:rsid w:val="00715D08"/>
    <w:rsid w:val="00716428"/>
    <w:rsid w:val="00716A53"/>
    <w:rsid w:val="00716BBB"/>
    <w:rsid w:val="00720F6B"/>
    <w:rsid w:val="0072131A"/>
    <w:rsid w:val="00721B8A"/>
    <w:rsid w:val="00721E6C"/>
    <w:rsid w:val="00721F31"/>
    <w:rsid w:val="007233B0"/>
    <w:rsid w:val="00723588"/>
    <w:rsid w:val="00724248"/>
    <w:rsid w:val="0072447B"/>
    <w:rsid w:val="00730FDA"/>
    <w:rsid w:val="0073153F"/>
    <w:rsid w:val="00731603"/>
    <w:rsid w:val="007320D7"/>
    <w:rsid w:val="00732289"/>
    <w:rsid w:val="00732B11"/>
    <w:rsid w:val="007334F7"/>
    <w:rsid w:val="00736CB5"/>
    <w:rsid w:val="00736D0A"/>
    <w:rsid w:val="007373D6"/>
    <w:rsid w:val="00737423"/>
    <w:rsid w:val="00737D8E"/>
    <w:rsid w:val="00740265"/>
    <w:rsid w:val="007408E5"/>
    <w:rsid w:val="0074128C"/>
    <w:rsid w:val="00741334"/>
    <w:rsid w:val="007422BB"/>
    <w:rsid w:val="00742475"/>
    <w:rsid w:val="00742AC9"/>
    <w:rsid w:val="00743608"/>
    <w:rsid w:val="00745D95"/>
    <w:rsid w:val="00746202"/>
    <w:rsid w:val="00746846"/>
    <w:rsid w:val="00747D1B"/>
    <w:rsid w:val="00751A10"/>
    <w:rsid w:val="00751F11"/>
    <w:rsid w:val="007529BB"/>
    <w:rsid w:val="007541ED"/>
    <w:rsid w:val="00756009"/>
    <w:rsid w:val="00756044"/>
    <w:rsid w:val="00756B36"/>
    <w:rsid w:val="00756EBD"/>
    <w:rsid w:val="007614B9"/>
    <w:rsid w:val="00761A28"/>
    <w:rsid w:val="00761E6F"/>
    <w:rsid w:val="007635D8"/>
    <w:rsid w:val="00763671"/>
    <w:rsid w:val="00763AEB"/>
    <w:rsid w:val="00766B32"/>
    <w:rsid w:val="00766F31"/>
    <w:rsid w:val="00770809"/>
    <w:rsid w:val="00771758"/>
    <w:rsid w:val="00772351"/>
    <w:rsid w:val="00773A85"/>
    <w:rsid w:val="007741CA"/>
    <w:rsid w:val="007750CC"/>
    <w:rsid w:val="00775B37"/>
    <w:rsid w:val="00775F7F"/>
    <w:rsid w:val="007762BD"/>
    <w:rsid w:val="00777208"/>
    <w:rsid w:val="0078253F"/>
    <w:rsid w:val="00783F4E"/>
    <w:rsid w:val="00785B18"/>
    <w:rsid w:val="00791DEB"/>
    <w:rsid w:val="00792174"/>
    <w:rsid w:val="00794A4E"/>
    <w:rsid w:val="0079705E"/>
    <w:rsid w:val="00797EAB"/>
    <w:rsid w:val="007A1021"/>
    <w:rsid w:val="007A1CBD"/>
    <w:rsid w:val="007A1EC6"/>
    <w:rsid w:val="007A1FD5"/>
    <w:rsid w:val="007A2A89"/>
    <w:rsid w:val="007A31D6"/>
    <w:rsid w:val="007A3A8C"/>
    <w:rsid w:val="007A3BCD"/>
    <w:rsid w:val="007A46A1"/>
    <w:rsid w:val="007A7023"/>
    <w:rsid w:val="007B0ADC"/>
    <w:rsid w:val="007B0AEF"/>
    <w:rsid w:val="007B2190"/>
    <w:rsid w:val="007B347B"/>
    <w:rsid w:val="007B3D88"/>
    <w:rsid w:val="007B557C"/>
    <w:rsid w:val="007B6C1D"/>
    <w:rsid w:val="007C00C2"/>
    <w:rsid w:val="007C0685"/>
    <w:rsid w:val="007C07F5"/>
    <w:rsid w:val="007C0F83"/>
    <w:rsid w:val="007C10B5"/>
    <w:rsid w:val="007C1C1D"/>
    <w:rsid w:val="007C1D98"/>
    <w:rsid w:val="007C3159"/>
    <w:rsid w:val="007C42BB"/>
    <w:rsid w:val="007C5D3F"/>
    <w:rsid w:val="007C5E1D"/>
    <w:rsid w:val="007C6115"/>
    <w:rsid w:val="007C67A2"/>
    <w:rsid w:val="007D09C8"/>
    <w:rsid w:val="007D1589"/>
    <w:rsid w:val="007D2ADF"/>
    <w:rsid w:val="007D3209"/>
    <w:rsid w:val="007D35BB"/>
    <w:rsid w:val="007D41FF"/>
    <w:rsid w:val="007D550F"/>
    <w:rsid w:val="007D5645"/>
    <w:rsid w:val="007D5ABE"/>
    <w:rsid w:val="007D6B22"/>
    <w:rsid w:val="007E0759"/>
    <w:rsid w:val="007E0819"/>
    <w:rsid w:val="007E0A4E"/>
    <w:rsid w:val="007E0F4C"/>
    <w:rsid w:val="007E2E66"/>
    <w:rsid w:val="007E38D4"/>
    <w:rsid w:val="007E5541"/>
    <w:rsid w:val="007E7F54"/>
    <w:rsid w:val="007E7FF1"/>
    <w:rsid w:val="007F0B17"/>
    <w:rsid w:val="007F3CA4"/>
    <w:rsid w:val="007F3F75"/>
    <w:rsid w:val="007F4AB8"/>
    <w:rsid w:val="007F4FAD"/>
    <w:rsid w:val="007F54F1"/>
    <w:rsid w:val="007F63A3"/>
    <w:rsid w:val="007F6837"/>
    <w:rsid w:val="007F712D"/>
    <w:rsid w:val="007F744C"/>
    <w:rsid w:val="007F7D7D"/>
    <w:rsid w:val="008037AD"/>
    <w:rsid w:val="008048E0"/>
    <w:rsid w:val="0080555F"/>
    <w:rsid w:val="00813085"/>
    <w:rsid w:val="00813760"/>
    <w:rsid w:val="008138DC"/>
    <w:rsid w:val="008140EA"/>
    <w:rsid w:val="00814224"/>
    <w:rsid w:val="008142EA"/>
    <w:rsid w:val="00815049"/>
    <w:rsid w:val="008169EF"/>
    <w:rsid w:val="00816B2B"/>
    <w:rsid w:val="0081736E"/>
    <w:rsid w:val="00820B12"/>
    <w:rsid w:val="00820B3C"/>
    <w:rsid w:val="00823B96"/>
    <w:rsid w:val="008250DF"/>
    <w:rsid w:val="00826834"/>
    <w:rsid w:val="00826EB6"/>
    <w:rsid w:val="00827609"/>
    <w:rsid w:val="00827ED8"/>
    <w:rsid w:val="00830B52"/>
    <w:rsid w:val="008313F3"/>
    <w:rsid w:val="00831424"/>
    <w:rsid w:val="0083249F"/>
    <w:rsid w:val="00832629"/>
    <w:rsid w:val="00832F70"/>
    <w:rsid w:val="008333EE"/>
    <w:rsid w:val="008337C8"/>
    <w:rsid w:val="00835FAA"/>
    <w:rsid w:val="00836A3D"/>
    <w:rsid w:val="00837081"/>
    <w:rsid w:val="00837377"/>
    <w:rsid w:val="00841B45"/>
    <w:rsid w:val="00842C3C"/>
    <w:rsid w:val="008439D4"/>
    <w:rsid w:val="00844CC6"/>
    <w:rsid w:val="00845B02"/>
    <w:rsid w:val="00847BB2"/>
    <w:rsid w:val="0085059A"/>
    <w:rsid w:val="00850F37"/>
    <w:rsid w:val="0085384E"/>
    <w:rsid w:val="0085483E"/>
    <w:rsid w:val="0085738E"/>
    <w:rsid w:val="0086111E"/>
    <w:rsid w:val="008616BD"/>
    <w:rsid w:val="00861B7D"/>
    <w:rsid w:val="00861C30"/>
    <w:rsid w:val="00862BEA"/>
    <w:rsid w:val="00863898"/>
    <w:rsid w:val="00863F33"/>
    <w:rsid w:val="008655F3"/>
    <w:rsid w:val="00865908"/>
    <w:rsid w:val="00866623"/>
    <w:rsid w:val="00866638"/>
    <w:rsid w:val="00867B22"/>
    <w:rsid w:val="00872154"/>
    <w:rsid w:val="00872CB5"/>
    <w:rsid w:val="00872E05"/>
    <w:rsid w:val="008748C0"/>
    <w:rsid w:val="00874E79"/>
    <w:rsid w:val="0087532F"/>
    <w:rsid w:val="008764B4"/>
    <w:rsid w:val="008818F0"/>
    <w:rsid w:val="00883408"/>
    <w:rsid w:val="00883BBF"/>
    <w:rsid w:val="00883E26"/>
    <w:rsid w:val="00884CFF"/>
    <w:rsid w:val="0088629C"/>
    <w:rsid w:val="008862CC"/>
    <w:rsid w:val="008862E3"/>
    <w:rsid w:val="00887F50"/>
    <w:rsid w:val="0089100C"/>
    <w:rsid w:val="0089164F"/>
    <w:rsid w:val="008928E5"/>
    <w:rsid w:val="00893963"/>
    <w:rsid w:val="00893A89"/>
    <w:rsid w:val="00893BF8"/>
    <w:rsid w:val="008962C6"/>
    <w:rsid w:val="00896508"/>
    <w:rsid w:val="00896C3F"/>
    <w:rsid w:val="008A1B52"/>
    <w:rsid w:val="008A1E8A"/>
    <w:rsid w:val="008A208E"/>
    <w:rsid w:val="008A3B8B"/>
    <w:rsid w:val="008A50EE"/>
    <w:rsid w:val="008A5442"/>
    <w:rsid w:val="008A641B"/>
    <w:rsid w:val="008B0143"/>
    <w:rsid w:val="008B254B"/>
    <w:rsid w:val="008B2CD1"/>
    <w:rsid w:val="008B3768"/>
    <w:rsid w:val="008B5E01"/>
    <w:rsid w:val="008B5F1A"/>
    <w:rsid w:val="008B61CF"/>
    <w:rsid w:val="008C049D"/>
    <w:rsid w:val="008C0D26"/>
    <w:rsid w:val="008C0D9E"/>
    <w:rsid w:val="008C4F23"/>
    <w:rsid w:val="008C7CCE"/>
    <w:rsid w:val="008C7E02"/>
    <w:rsid w:val="008C7F75"/>
    <w:rsid w:val="008D01CD"/>
    <w:rsid w:val="008D0735"/>
    <w:rsid w:val="008D1146"/>
    <w:rsid w:val="008D2C98"/>
    <w:rsid w:val="008D39F5"/>
    <w:rsid w:val="008D5DBD"/>
    <w:rsid w:val="008D6BF0"/>
    <w:rsid w:val="008D7617"/>
    <w:rsid w:val="008D79EA"/>
    <w:rsid w:val="008E1A11"/>
    <w:rsid w:val="008E50B0"/>
    <w:rsid w:val="008E5861"/>
    <w:rsid w:val="008F00C2"/>
    <w:rsid w:val="008F0E1C"/>
    <w:rsid w:val="008F15B1"/>
    <w:rsid w:val="008F37BD"/>
    <w:rsid w:val="008F3EDC"/>
    <w:rsid w:val="008F46C7"/>
    <w:rsid w:val="008F485C"/>
    <w:rsid w:val="008F4895"/>
    <w:rsid w:val="008F4EDE"/>
    <w:rsid w:val="008F5C40"/>
    <w:rsid w:val="008F6D64"/>
    <w:rsid w:val="00900885"/>
    <w:rsid w:val="00900C4B"/>
    <w:rsid w:val="0090417A"/>
    <w:rsid w:val="009063F7"/>
    <w:rsid w:val="00911271"/>
    <w:rsid w:val="009118B6"/>
    <w:rsid w:val="0091378B"/>
    <w:rsid w:val="0091464F"/>
    <w:rsid w:val="0091492F"/>
    <w:rsid w:val="0091524D"/>
    <w:rsid w:val="009161BE"/>
    <w:rsid w:val="0091756D"/>
    <w:rsid w:val="009209AB"/>
    <w:rsid w:val="0092115D"/>
    <w:rsid w:val="0092180F"/>
    <w:rsid w:val="00921944"/>
    <w:rsid w:val="00922F34"/>
    <w:rsid w:val="00922FD6"/>
    <w:rsid w:val="009230E9"/>
    <w:rsid w:val="009238B5"/>
    <w:rsid w:val="00924A12"/>
    <w:rsid w:val="00925DBA"/>
    <w:rsid w:val="009267E4"/>
    <w:rsid w:val="00930137"/>
    <w:rsid w:val="009302E8"/>
    <w:rsid w:val="009307FB"/>
    <w:rsid w:val="00930EA6"/>
    <w:rsid w:val="00932970"/>
    <w:rsid w:val="0093317A"/>
    <w:rsid w:val="009332BD"/>
    <w:rsid w:val="00934EA6"/>
    <w:rsid w:val="00935100"/>
    <w:rsid w:val="00935977"/>
    <w:rsid w:val="00935D6B"/>
    <w:rsid w:val="009369BB"/>
    <w:rsid w:val="00937820"/>
    <w:rsid w:val="0093783D"/>
    <w:rsid w:val="00940493"/>
    <w:rsid w:val="00941067"/>
    <w:rsid w:val="009416A2"/>
    <w:rsid w:val="00943A11"/>
    <w:rsid w:val="00943F8B"/>
    <w:rsid w:val="00944ECD"/>
    <w:rsid w:val="00945087"/>
    <w:rsid w:val="00946513"/>
    <w:rsid w:val="009470B6"/>
    <w:rsid w:val="00950057"/>
    <w:rsid w:val="00950F66"/>
    <w:rsid w:val="00951110"/>
    <w:rsid w:val="00951CE9"/>
    <w:rsid w:val="00951E61"/>
    <w:rsid w:val="0095215D"/>
    <w:rsid w:val="00952DF6"/>
    <w:rsid w:val="00955E2E"/>
    <w:rsid w:val="00956C8F"/>
    <w:rsid w:val="00957B69"/>
    <w:rsid w:val="0096041C"/>
    <w:rsid w:val="00961794"/>
    <w:rsid w:val="0096191A"/>
    <w:rsid w:val="00962219"/>
    <w:rsid w:val="00962A13"/>
    <w:rsid w:val="00963E5E"/>
    <w:rsid w:val="009644D4"/>
    <w:rsid w:val="00964B00"/>
    <w:rsid w:val="00966485"/>
    <w:rsid w:val="0097102D"/>
    <w:rsid w:val="00973FEB"/>
    <w:rsid w:val="009750CA"/>
    <w:rsid w:val="00977DA9"/>
    <w:rsid w:val="00981AB0"/>
    <w:rsid w:val="0098256F"/>
    <w:rsid w:val="00982816"/>
    <w:rsid w:val="009840F8"/>
    <w:rsid w:val="00984180"/>
    <w:rsid w:val="00984DC3"/>
    <w:rsid w:val="00985299"/>
    <w:rsid w:val="009859E2"/>
    <w:rsid w:val="00992237"/>
    <w:rsid w:val="009926AB"/>
    <w:rsid w:val="0099287A"/>
    <w:rsid w:val="00992B25"/>
    <w:rsid w:val="00992EBC"/>
    <w:rsid w:val="00993C08"/>
    <w:rsid w:val="00994773"/>
    <w:rsid w:val="00995788"/>
    <w:rsid w:val="00995D75"/>
    <w:rsid w:val="00996298"/>
    <w:rsid w:val="00996FF5"/>
    <w:rsid w:val="00997177"/>
    <w:rsid w:val="009A01EE"/>
    <w:rsid w:val="009A1007"/>
    <w:rsid w:val="009A2D0A"/>
    <w:rsid w:val="009A2F21"/>
    <w:rsid w:val="009A393E"/>
    <w:rsid w:val="009A59F5"/>
    <w:rsid w:val="009A681C"/>
    <w:rsid w:val="009B1089"/>
    <w:rsid w:val="009B13C0"/>
    <w:rsid w:val="009B317B"/>
    <w:rsid w:val="009B365C"/>
    <w:rsid w:val="009B6F9E"/>
    <w:rsid w:val="009C0983"/>
    <w:rsid w:val="009C0FB2"/>
    <w:rsid w:val="009C17AF"/>
    <w:rsid w:val="009C28B5"/>
    <w:rsid w:val="009C337C"/>
    <w:rsid w:val="009C3F53"/>
    <w:rsid w:val="009C571B"/>
    <w:rsid w:val="009C630F"/>
    <w:rsid w:val="009D0AED"/>
    <w:rsid w:val="009D0B66"/>
    <w:rsid w:val="009D0FD1"/>
    <w:rsid w:val="009D2049"/>
    <w:rsid w:val="009D2AEB"/>
    <w:rsid w:val="009D3F00"/>
    <w:rsid w:val="009D66C2"/>
    <w:rsid w:val="009E0DDE"/>
    <w:rsid w:val="009E2601"/>
    <w:rsid w:val="009E2677"/>
    <w:rsid w:val="009E2F1F"/>
    <w:rsid w:val="009E3064"/>
    <w:rsid w:val="009E3889"/>
    <w:rsid w:val="009E5525"/>
    <w:rsid w:val="009E60EC"/>
    <w:rsid w:val="009F0DBB"/>
    <w:rsid w:val="009F1397"/>
    <w:rsid w:val="009F3881"/>
    <w:rsid w:val="009F420A"/>
    <w:rsid w:val="009F4E7B"/>
    <w:rsid w:val="009F54BA"/>
    <w:rsid w:val="009F5C21"/>
    <w:rsid w:val="009F66BC"/>
    <w:rsid w:val="009F7596"/>
    <w:rsid w:val="009F77F6"/>
    <w:rsid w:val="009F7E68"/>
    <w:rsid w:val="00A014FC"/>
    <w:rsid w:val="00A01A8F"/>
    <w:rsid w:val="00A01EC3"/>
    <w:rsid w:val="00A01F84"/>
    <w:rsid w:val="00A04A60"/>
    <w:rsid w:val="00A04BC6"/>
    <w:rsid w:val="00A04E4A"/>
    <w:rsid w:val="00A062FE"/>
    <w:rsid w:val="00A064BD"/>
    <w:rsid w:val="00A07681"/>
    <w:rsid w:val="00A10628"/>
    <w:rsid w:val="00A10961"/>
    <w:rsid w:val="00A109FA"/>
    <w:rsid w:val="00A10B34"/>
    <w:rsid w:val="00A13CEE"/>
    <w:rsid w:val="00A14102"/>
    <w:rsid w:val="00A14341"/>
    <w:rsid w:val="00A15646"/>
    <w:rsid w:val="00A162EA"/>
    <w:rsid w:val="00A16C76"/>
    <w:rsid w:val="00A17372"/>
    <w:rsid w:val="00A1791E"/>
    <w:rsid w:val="00A21AFF"/>
    <w:rsid w:val="00A21C2D"/>
    <w:rsid w:val="00A22101"/>
    <w:rsid w:val="00A26D25"/>
    <w:rsid w:val="00A27745"/>
    <w:rsid w:val="00A30493"/>
    <w:rsid w:val="00A30B0E"/>
    <w:rsid w:val="00A31D96"/>
    <w:rsid w:val="00A33018"/>
    <w:rsid w:val="00A34A17"/>
    <w:rsid w:val="00A3657C"/>
    <w:rsid w:val="00A41B54"/>
    <w:rsid w:val="00A42397"/>
    <w:rsid w:val="00A42686"/>
    <w:rsid w:val="00A4295C"/>
    <w:rsid w:val="00A429B0"/>
    <w:rsid w:val="00A43863"/>
    <w:rsid w:val="00A43A38"/>
    <w:rsid w:val="00A4409C"/>
    <w:rsid w:val="00A479D3"/>
    <w:rsid w:val="00A50BE5"/>
    <w:rsid w:val="00A51C76"/>
    <w:rsid w:val="00A53E8F"/>
    <w:rsid w:val="00A54C91"/>
    <w:rsid w:val="00A54DFE"/>
    <w:rsid w:val="00A5520A"/>
    <w:rsid w:val="00A552D7"/>
    <w:rsid w:val="00A56818"/>
    <w:rsid w:val="00A60774"/>
    <w:rsid w:val="00A60C35"/>
    <w:rsid w:val="00A61503"/>
    <w:rsid w:val="00A62DFC"/>
    <w:rsid w:val="00A63629"/>
    <w:rsid w:val="00A6379C"/>
    <w:rsid w:val="00A654B3"/>
    <w:rsid w:val="00A65730"/>
    <w:rsid w:val="00A67766"/>
    <w:rsid w:val="00A70218"/>
    <w:rsid w:val="00A70441"/>
    <w:rsid w:val="00A71E86"/>
    <w:rsid w:val="00A7390E"/>
    <w:rsid w:val="00A73EC1"/>
    <w:rsid w:val="00A74755"/>
    <w:rsid w:val="00A74F96"/>
    <w:rsid w:val="00A74FDD"/>
    <w:rsid w:val="00A75362"/>
    <w:rsid w:val="00A76040"/>
    <w:rsid w:val="00A76F9E"/>
    <w:rsid w:val="00A77427"/>
    <w:rsid w:val="00A77705"/>
    <w:rsid w:val="00A806EE"/>
    <w:rsid w:val="00A80BCF"/>
    <w:rsid w:val="00A8218C"/>
    <w:rsid w:val="00A849C1"/>
    <w:rsid w:val="00A84EDA"/>
    <w:rsid w:val="00A853E3"/>
    <w:rsid w:val="00A90FC7"/>
    <w:rsid w:val="00A91DE4"/>
    <w:rsid w:val="00A92C11"/>
    <w:rsid w:val="00A946D5"/>
    <w:rsid w:val="00A94960"/>
    <w:rsid w:val="00A9729B"/>
    <w:rsid w:val="00A97672"/>
    <w:rsid w:val="00A97760"/>
    <w:rsid w:val="00A97A87"/>
    <w:rsid w:val="00AA1351"/>
    <w:rsid w:val="00AA304E"/>
    <w:rsid w:val="00AA3630"/>
    <w:rsid w:val="00AA47E3"/>
    <w:rsid w:val="00AA55BD"/>
    <w:rsid w:val="00AA6244"/>
    <w:rsid w:val="00AA653D"/>
    <w:rsid w:val="00AA69AF"/>
    <w:rsid w:val="00AB0B5F"/>
    <w:rsid w:val="00AB1ECF"/>
    <w:rsid w:val="00AB2327"/>
    <w:rsid w:val="00AB276F"/>
    <w:rsid w:val="00AB27EB"/>
    <w:rsid w:val="00AB3D99"/>
    <w:rsid w:val="00AB4482"/>
    <w:rsid w:val="00AB4C8C"/>
    <w:rsid w:val="00AB569E"/>
    <w:rsid w:val="00AB71FF"/>
    <w:rsid w:val="00AB7DBF"/>
    <w:rsid w:val="00AC0C73"/>
    <w:rsid w:val="00AC0E1B"/>
    <w:rsid w:val="00AC1603"/>
    <w:rsid w:val="00AC1EEE"/>
    <w:rsid w:val="00AC2C9B"/>
    <w:rsid w:val="00AC4DBD"/>
    <w:rsid w:val="00AC66E6"/>
    <w:rsid w:val="00AD2263"/>
    <w:rsid w:val="00AD2D40"/>
    <w:rsid w:val="00AD2EA3"/>
    <w:rsid w:val="00AD3215"/>
    <w:rsid w:val="00AD549C"/>
    <w:rsid w:val="00AD5BAE"/>
    <w:rsid w:val="00AD62DE"/>
    <w:rsid w:val="00AD6FC4"/>
    <w:rsid w:val="00AD759F"/>
    <w:rsid w:val="00AD75E0"/>
    <w:rsid w:val="00AD7800"/>
    <w:rsid w:val="00AE0357"/>
    <w:rsid w:val="00AE05E2"/>
    <w:rsid w:val="00AE0DF6"/>
    <w:rsid w:val="00AE1403"/>
    <w:rsid w:val="00AE1461"/>
    <w:rsid w:val="00AE1BB2"/>
    <w:rsid w:val="00AE3E85"/>
    <w:rsid w:val="00AE59CA"/>
    <w:rsid w:val="00AE6BF9"/>
    <w:rsid w:val="00AE7F2E"/>
    <w:rsid w:val="00AF046E"/>
    <w:rsid w:val="00AF0546"/>
    <w:rsid w:val="00AF10EB"/>
    <w:rsid w:val="00AF275C"/>
    <w:rsid w:val="00AF59E4"/>
    <w:rsid w:val="00B004A2"/>
    <w:rsid w:val="00B00B6B"/>
    <w:rsid w:val="00B00BDB"/>
    <w:rsid w:val="00B03FC2"/>
    <w:rsid w:val="00B0418A"/>
    <w:rsid w:val="00B0428E"/>
    <w:rsid w:val="00B04967"/>
    <w:rsid w:val="00B06839"/>
    <w:rsid w:val="00B06FF8"/>
    <w:rsid w:val="00B07FC9"/>
    <w:rsid w:val="00B1033E"/>
    <w:rsid w:val="00B10808"/>
    <w:rsid w:val="00B115E3"/>
    <w:rsid w:val="00B126C6"/>
    <w:rsid w:val="00B13053"/>
    <w:rsid w:val="00B14486"/>
    <w:rsid w:val="00B14F6B"/>
    <w:rsid w:val="00B15DB4"/>
    <w:rsid w:val="00B16247"/>
    <w:rsid w:val="00B1643A"/>
    <w:rsid w:val="00B167E4"/>
    <w:rsid w:val="00B16985"/>
    <w:rsid w:val="00B17273"/>
    <w:rsid w:val="00B20041"/>
    <w:rsid w:val="00B20889"/>
    <w:rsid w:val="00B2104C"/>
    <w:rsid w:val="00B211A0"/>
    <w:rsid w:val="00B21743"/>
    <w:rsid w:val="00B21AE8"/>
    <w:rsid w:val="00B23892"/>
    <w:rsid w:val="00B23D7F"/>
    <w:rsid w:val="00B273A2"/>
    <w:rsid w:val="00B305B7"/>
    <w:rsid w:val="00B32E78"/>
    <w:rsid w:val="00B3475A"/>
    <w:rsid w:val="00B35DF1"/>
    <w:rsid w:val="00B35F69"/>
    <w:rsid w:val="00B36AFF"/>
    <w:rsid w:val="00B43DE9"/>
    <w:rsid w:val="00B43EA0"/>
    <w:rsid w:val="00B43F35"/>
    <w:rsid w:val="00B44915"/>
    <w:rsid w:val="00B455B3"/>
    <w:rsid w:val="00B45854"/>
    <w:rsid w:val="00B45B7C"/>
    <w:rsid w:val="00B47D88"/>
    <w:rsid w:val="00B5083B"/>
    <w:rsid w:val="00B5175E"/>
    <w:rsid w:val="00B51BDC"/>
    <w:rsid w:val="00B51D54"/>
    <w:rsid w:val="00B52428"/>
    <w:rsid w:val="00B5255D"/>
    <w:rsid w:val="00B533C0"/>
    <w:rsid w:val="00B53BB9"/>
    <w:rsid w:val="00B53FE9"/>
    <w:rsid w:val="00B54011"/>
    <w:rsid w:val="00B553B8"/>
    <w:rsid w:val="00B5694B"/>
    <w:rsid w:val="00B57488"/>
    <w:rsid w:val="00B61A9A"/>
    <w:rsid w:val="00B631CA"/>
    <w:rsid w:val="00B64910"/>
    <w:rsid w:val="00B64EEA"/>
    <w:rsid w:val="00B65221"/>
    <w:rsid w:val="00B65603"/>
    <w:rsid w:val="00B656A1"/>
    <w:rsid w:val="00B66203"/>
    <w:rsid w:val="00B66912"/>
    <w:rsid w:val="00B66A2D"/>
    <w:rsid w:val="00B67D6C"/>
    <w:rsid w:val="00B7244A"/>
    <w:rsid w:val="00B75189"/>
    <w:rsid w:val="00B75BD3"/>
    <w:rsid w:val="00B76406"/>
    <w:rsid w:val="00B7646C"/>
    <w:rsid w:val="00B76491"/>
    <w:rsid w:val="00B766B8"/>
    <w:rsid w:val="00B77267"/>
    <w:rsid w:val="00B77AE0"/>
    <w:rsid w:val="00B81346"/>
    <w:rsid w:val="00B81424"/>
    <w:rsid w:val="00B82830"/>
    <w:rsid w:val="00B82BF5"/>
    <w:rsid w:val="00B84FC1"/>
    <w:rsid w:val="00B852B1"/>
    <w:rsid w:val="00B86838"/>
    <w:rsid w:val="00B87669"/>
    <w:rsid w:val="00B91B72"/>
    <w:rsid w:val="00B93D95"/>
    <w:rsid w:val="00B962BC"/>
    <w:rsid w:val="00B96402"/>
    <w:rsid w:val="00B970A7"/>
    <w:rsid w:val="00B974D4"/>
    <w:rsid w:val="00BA0FB1"/>
    <w:rsid w:val="00BA1EF7"/>
    <w:rsid w:val="00BA3623"/>
    <w:rsid w:val="00BA3941"/>
    <w:rsid w:val="00BA4457"/>
    <w:rsid w:val="00BB00E3"/>
    <w:rsid w:val="00BB0102"/>
    <w:rsid w:val="00BB0EE5"/>
    <w:rsid w:val="00BB1E79"/>
    <w:rsid w:val="00BB281B"/>
    <w:rsid w:val="00BB3483"/>
    <w:rsid w:val="00BB385C"/>
    <w:rsid w:val="00BB38ED"/>
    <w:rsid w:val="00BB3ABF"/>
    <w:rsid w:val="00BB4E02"/>
    <w:rsid w:val="00BB59B5"/>
    <w:rsid w:val="00BB6E9D"/>
    <w:rsid w:val="00BC03BA"/>
    <w:rsid w:val="00BC0E16"/>
    <w:rsid w:val="00BC0EAB"/>
    <w:rsid w:val="00BC16EF"/>
    <w:rsid w:val="00BC2BB8"/>
    <w:rsid w:val="00BC3515"/>
    <w:rsid w:val="00BC7540"/>
    <w:rsid w:val="00BD4C7C"/>
    <w:rsid w:val="00BD52E1"/>
    <w:rsid w:val="00BD6706"/>
    <w:rsid w:val="00BD7805"/>
    <w:rsid w:val="00BD7D3D"/>
    <w:rsid w:val="00BE00EF"/>
    <w:rsid w:val="00BE2D59"/>
    <w:rsid w:val="00BE2E5F"/>
    <w:rsid w:val="00BE431F"/>
    <w:rsid w:val="00BE546D"/>
    <w:rsid w:val="00BE5DC9"/>
    <w:rsid w:val="00BE5F41"/>
    <w:rsid w:val="00BE63C3"/>
    <w:rsid w:val="00BE6FBF"/>
    <w:rsid w:val="00BE7055"/>
    <w:rsid w:val="00BE764A"/>
    <w:rsid w:val="00BE7A9C"/>
    <w:rsid w:val="00BF1561"/>
    <w:rsid w:val="00BF19D7"/>
    <w:rsid w:val="00BF1C96"/>
    <w:rsid w:val="00BF2163"/>
    <w:rsid w:val="00BF29DB"/>
    <w:rsid w:val="00BF2B9C"/>
    <w:rsid w:val="00BF2E2C"/>
    <w:rsid w:val="00BF2F11"/>
    <w:rsid w:val="00BF4A48"/>
    <w:rsid w:val="00BF5061"/>
    <w:rsid w:val="00BF5DD5"/>
    <w:rsid w:val="00C01085"/>
    <w:rsid w:val="00C01768"/>
    <w:rsid w:val="00C026B3"/>
    <w:rsid w:val="00C0458C"/>
    <w:rsid w:val="00C04638"/>
    <w:rsid w:val="00C053CB"/>
    <w:rsid w:val="00C05781"/>
    <w:rsid w:val="00C0786D"/>
    <w:rsid w:val="00C10A48"/>
    <w:rsid w:val="00C11B36"/>
    <w:rsid w:val="00C120DA"/>
    <w:rsid w:val="00C1287E"/>
    <w:rsid w:val="00C13CE3"/>
    <w:rsid w:val="00C14760"/>
    <w:rsid w:val="00C14874"/>
    <w:rsid w:val="00C15BBC"/>
    <w:rsid w:val="00C1634B"/>
    <w:rsid w:val="00C20448"/>
    <w:rsid w:val="00C2196F"/>
    <w:rsid w:val="00C23948"/>
    <w:rsid w:val="00C23EFD"/>
    <w:rsid w:val="00C25D24"/>
    <w:rsid w:val="00C271FC"/>
    <w:rsid w:val="00C276A6"/>
    <w:rsid w:val="00C276C9"/>
    <w:rsid w:val="00C31031"/>
    <w:rsid w:val="00C32749"/>
    <w:rsid w:val="00C33169"/>
    <w:rsid w:val="00C33197"/>
    <w:rsid w:val="00C331CD"/>
    <w:rsid w:val="00C35E4D"/>
    <w:rsid w:val="00C368F3"/>
    <w:rsid w:val="00C37ADA"/>
    <w:rsid w:val="00C37FE7"/>
    <w:rsid w:val="00C40556"/>
    <w:rsid w:val="00C425EE"/>
    <w:rsid w:val="00C42B61"/>
    <w:rsid w:val="00C4485E"/>
    <w:rsid w:val="00C46733"/>
    <w:rsid w:val="00C4685E"/>
    <w:rsid w:val="00C52BCB"/>
    <w:rsid w:val="00C53467"/>
    <w:rsid w:val="00C565E2"/>
    <w:rsid w:val="00C56D0D"/>
    <w:rsid w:val="00C57D1B"/>
    <w:rsid w:val="00C60C81"/>
    <w:rsid w:val="00C60E01"/>
    <w:rsid w:val="00C61329"/>
    <w:rsid w:val="00C6154D"/>
    <w:rsid w:val="00C61976"/>
    <w:rsid w:val="00C63FA0"/>
    <w:rsid w:val="00C646B0"/>
    <w:rsid w:val="00C64821"/>
    <w:rsid w:val="00C65395"/>
    <w:rsid w:val="00C67A5D"/>
    <w:rsid w:val="00C70A27"/>
    <w:rsid w:val="00C7179C"/>
    <w:rsid w:val="00C71D13"/>
    <w:rsid w:val="00C7339B"/>
    <w:rsid w:val="00C73F2B"/>
    <w:rsid w:val="00C746A8"/>
    <w:rsid w:val="00C750A8"/>
    <w:rsid w:val="00C75B24"/>
    <w:rsid w:val="00C76787"/>
    <w:rsid w:val="00C768C5"/>
    <w:rsid w:val="00C76C9A"/>
    <w:rsid w:val="00C77881"/>
    <w:rsid w:val="00C80B31"/>
    <w:rsid w:val="00C83261"/>
    <w:rsid w:val="00C841DF"/>
    <w:rsid w:val="00C84552"/>
    <w:rsid w:val="00C84EDA"/>
    <w:rsid w:val="00C851D0"/>
    <w:rsid w:val="00C861F2"/>
    <w:rsid w:val="00C862C0"/>
    <w:rsid w:val="00C87CCD"/>
    <w:rsid w:val="00C91022"/>
    <w:rsid w:val="00C919DB"/>
    <w:rsid w:val="00C92071"/>
    <w:rsid w:val="00C925D7"/>
    <w:rsid w:val="00C92C73"/>
    <w:rsid w:val="00C93488"/>
    <w:rsid w:val="00C955AF"/>
    <w:rsid w:val="00C96166"/>
    <w:rsid w:val="00C97326"/>
    <w:rsid w:val="00C97499"/>
    <w:rsid w:val="00C97A93"/>
    <w:rsid w:val="00CA0110"/>
    <w:rsid w:val="00CA2156"/>
    <w:rsid w:val="00CA41B7"/>
    <w:rsid w:val="00CA603E"/>
    <w:rsid w:val="00CA6672"/>
    <w:rsid w:val="00CA7322"/>
    <w:rsid w:val="00CA7BE1"/>
    <w:rsid w:val="00CB16C9"/>
    <w:rsid w:val="00CB198E"/>
    <w:rsid w:val="00CB294D"/>
    <w:rsid w:val="00CC0404"/>
    <w:rsid w:val="00CC0C3B"/>
    <w:rsid w:val="00CC1996"/>
    <w:rsid w:val="00CC26AB"/>
    <w:rsid w:val="00CC48E4"/>
    <w:rsid w:val="00CD05E3"/>
    <w:rsid w:val="00CD1B1A"/>
    <w:rsid w:val="00CD44E8"/>
    <w:rsid w:val="00CD46E2"/>
    <w:rsid w:val="00CD53C1"/>
    <w:rsid w:val="00CD7372"/>
    <w:rsid w:val="00CE043E"/>
    <w:rsid w:val="00CE0440"/>
    <w:rsid w:val="00CE1125"/>
    <w:rsid w:val="00CE40CE"/>
    <w:rsid w:val="00CE42FA"/>
    <w:rsid w:val="00CE5DE4"/>
    <w:rsid w:val="00CE6799"/>
    <w:rsid w:val="00CE6809"/>
    <w:rsid w:val="00CE7847"/>
    <w:rsid w:val="00CF02E2"/>
    <w:rsid w:val="00CF1C0B"/>
    <w:rsid w:val="00CF2DAB"/>
    <w:rsid w:val="00CF612F"/>
    <w:rsid w:val="00CF6E6C"/>
    <w:rsid w:val="00CF7142"/>
    <w:rsid w:val="00CF7B07"/>
    <w:rsid w:val="00D005CF"/>
    <w:rsid w:val="00D00EC4"/>
    <w:rsid w:val="00D020B8"/>
    <w:rsid w:val="00D0227E"/>
    <w:rsid w:val="00D029F8"/>
    <w:rsid w:val="00D03224"/>
    <w:rsid w:val="00D03740"/>
    <w:rsid w:val="00D03B4F"/>
    <w:rsid w:val="00D04223"/>
    <w:rsid w:val="00D0503A"/>
    <w:rsid w:val="00D05C7B"/>
    <w:rsid w:val="00D05F79"/>
    <w:rsid w:val="00D1134F"/>
    <w:rsid w:val="00D125C6"/>
    <w:rsid w:val="00D12993"/>
    <w:rsid w:val="00D13400"/>
    <w:rsid w:val="00D1435F"/>
    <w:rsid w:val="00D14790"/>
    <w:rsid w:val="00D15FC2"/>
    <w:rsid w:val="00D165A8"/>
    <w:rsid w:val="00D1757B"/>
    <w:rsid w:val="00D2070D"/>
    <w:rsid w:val="00D220E3"/>
    <w:rsid w:val="00D2211E"/>
    <w:rsid w:val="00D23736"/>
    <w:rsid w:val="00D23FF2"/>
    <w:rsid w:val="00D25703"/>
    <w:rsid w:val="00D25EE9"/>
    <w:rsid w:val="00D2626E"/>
    <w:rsid w:val="00D26F03"/>
    <w:rsid w:val="00D27820"/>
    <w:rsid w:val="00D305E1"/>
    <w:rsid w:val="00D30A5C"/>
    <w:rsid w:val="00D318F3"/>
    <w:rsid w:val="00D31E0C"/>
    <w:rsid w:val="00D31FAB"/>
    <w:rsid w:val="00D3394C"/>
    <w:rsid w:val="00D3441B"/>
    <w:rsid w:val="00D34560"/>
    <w:rsid w:val="00D34B2F"/>
    <w:rsid w:val="00D34D60"/>
    <w:rsid w:val="00D40664"/>
    <w:rsid w:val="00D41428"/>
    <w:rsid w:val="00D416F4"/>
    <w:rsid w:val="00D458D5"/>
    <w:rsid w:val="00D45C4F"/>
    <w:rsid w:val="00D46931"/>
    <w:rsid w:val="00D46CE5"/>
    <w:rsid w:val="00D47C03"/>
    <w:rsid w:val="00D50B28"/>
    <w:rsid w:val="00D511DB"/>
    <w:rsid w:val="00D51640"/>
    <w:rsid w:val="00D51CFA"/>
    <w:rsid w:val="00D52DE3"/>
    <w:rsid w:val="00D530A3"/>
    <w:rsid w:val="00D559F4"/>
    <w:rsid w:val="00D566BF"/>
    <w:rsid w:val="00D567F5"/>
    <w:rsid w:val="00D579CA"/>
    <w:rsid w:val="00D57DEE"/>
    <w:rsid w:val="00D622DC"/>
    <w:rsid w:val="00D628F5"/>
    <w:rsid w:val="00D637FB"/>
    <w:rsid w:val="00D63BDA"/>
    <w:rsid w:val="00D640BB"/>
    <w:rsid w:val="00D640BC"/>
    <w:rsid w:val="00D64660"/>
    <w:rsid w:val="00D6511B"/>
    <w:rsid w:val="00D668AF"/>
    <w:rsid w:val="00D66925"/>
    <w:rsid w:val="00D70919"/>
    <w:rsid w:val="00D737E1"/>
    <w:rsid w:val="00D73D75"/>
    <w:rsid w:val="00D74E43"/>
    <w:rsid w:val="00D76206"/>
    <w:rsid w:val="00D76409"/>
    <w:rsid w:val="00D76F46"/>
    <w:rsid w:val="00D8051B"/>
    <w:rsid w:val="00D81E7D"/>
    <w:rsid w:val="00D86671"/>
    <w:rsid w:val="00D9164F"/>
    <w:rsid w:val="00D920B4"/>
    <w:rsid w:val="00D92795"/>
    <w:rsid w:val="00D9530B"/>
    <w:rsid w:val="00D96B76"/>
    <w:rsid w:val="00D96DC0"/>
    <w:rsid w:val="00D9718A"/>
    <w:rsid w:val="00D975F7"/>
    <w:rsid w:val="00DA2A78"/>
    <w:rsid w:val="00DA3435"/>
    <w:rsid w:val="00DA37F2"/>
    <w:rsid w:val="00DA3A12"/>
    <w:rsid w:val="00DA3F84"/>
    <w:rsid w:val="00DA4C0E"/>
    <w:rsid w:val="00DA4CA8"/>
    <w:rsid w:val="00DA575F"/>
    <w:rsid w:val="00DA6688"/>
    <w:rsid w:val="00DA7846"/>
    <w:rsid w:val="00DA7C5B"/>
    <w:rsid w:val="00DA7DDC"/>
    <w:rsid w:val="00DB0BA1"/>
    <w:rsid w:val="00DB0F85"/>
    <w:rsid w:val="00DB1948"/>
    <w:rsid w:val="00DB1DF4"/>
    <w:rsid w:val="00DB239F"/>
    <w:rsid w:val="00DB3423"/>
    <w:rsid w:val="00DB34AE"/>
    <w:rsid w:val="00DB34B2"/>
    <w:rsid w:val="00DB4182"/>
    <w:rsid w:val="00DB54CD"/>
    <w:rsid w:val="00DB587F"/>
    <w:rsid w:val="00DB664F"/>
    <w:rsid w:val="00DB725E"/>
    <w:rsid w:val="00DC1AED"/>
    <w:rsid w:val="00DC2FC4"/>
    <w:rsid w:val="00DC4E3A"/>
    <w:rsid w:val="00DC6242"/>
    <w:rsid w:val="00DC6641"/>
    <w:rsid w:val="00DC7206"/>
    <w:rsid w:val="00DD2912"/>
    <w:rsid w:val="00DD4AD9"/>
    <w:rsid w:val="00DD504B"/>
    <w:rsid w:val="00DE0BE1"/>
    <w:rsid w:val="00DE0FC3"/>
    <w:rsid w:val="00DE42D4"/>
    <w:rsid w:val="00DE4F70"/>
    <w:rsid w:val="00DE6779"/>
    <w:rsid w:val="00DE7026"/>
    <w:rsid w:val="00DE7C0E"/>
    <w:rsid w:val="00DF21B6"/>
    <w:rsid w:val="00DF2769"/>
    <w:rsid w:val="00DF4117"/>
    <w:rsid w:val="00DF4C88"/>
    <w:rsid w:val="00DF600E"/>
    <w:rsid w:val="00DF6207"/>
    <w:rsid w:val="00E008C8"/>
    <w:rsid w:val="00E01DE9"/>
    <w:rsid w:val="00E04250"/>
    <w:rsid w:val="00E043C7"/>
    <w:rsid w:val="00E04B49"/>
    <w:rsid w:val="00E0655B"/>
    <w:rsid w:val="00E0728C"/>
    <w:rsid w:val="00E10DD9"/>
    <w:rsid w:val="00E11139"/>
    <w:rsid w:val="00E11470"/>
    <w:rsid w:val="00E121AC"/>
    <w:rsid w:val="00E139AA"/>
    <w:rsid w:val="00E16502"/>
    <w:rsid w:val="00E17930"/>
    <w:rsid w:val="00E214FC"/>
    <w:rsid w:val="00E21B38"/>
    <w:rsid w:val="00E21BE6"/>
    <w:rsid w:val="00E2211B"/>
    <w:rsid w:val="00E303BC"/>
    <w:rsid w:val="00E317B9"/>
    <w:rsid w:val="00E32A92"/>
    <w:rsid w:val="00E32EDE"/>
    <w:rsid w:val="00E33D88"/>
    <w:rsid w:val="00E34868"/>
    <w:rsid w:val="00E34E36"/>
    <w:rsid w:val="00E35579"/>
    <w:rsid w:val="00E37C19"/>
    <w:rsid w:val="00E37CED"/>
    <w:rsid w:val="00E37E2C"/>
    <w:rsid w:val="00E4009F"/>
    <w:rsid w:val="00E405ED"/>
    <w:rsid w:val="00E4094A"/>
    <w:rsid w:val="00E41414"/>
    <w:rsid w:val="00E431DE"/>
    <w:rsid w:val="00E4329C"/>
    <w:rsid w:val="00E436D8"/>
    <w:rsid w:val="00E44F49"/>
    <w:rsid w:val="00E4560D"/>
    <w:rsid w:val="00E45BE8"/>
    <w:rsid w:val="00E460DA"/>
    <w:rsid w:val="00E46442"/>
    <w:rsid w:val="00E46F71"/>
    <w:rsid w:val="00E47371"/>
    <w:rsid w:val="00E51220"/>
    <w:rsid w:val="00E53137"/>
    <w:rsid w:val="00E53FC4"/>
    <w:rsid w:val="00E56346"/>
    <w:rsid w:val="00E57051"/>
    <w:rsid w:val="00E60256"/>
    <w:rsid w:val="00E604DD"/>
    <w:rsid w:val="00E60F56"/>
    <w:rsid w:val="00E61877"/>
    <w:rsid w:val="00E618E4"/>
    <w:rsid w:val="00E620D1"/>
    <w:rsid w:val="00E62D56"/>
    <w:rsid w:val="00E6486E"/>
    <w:rsid w:val="00E64BFC"/>
    <w:rsid w:val="00E64D22"/>
    <w:rsid w:val="00E64F43"/>
    <w:rsid w:val="00E65936"/>
    <w:rsid w:val="00E65D76"/>
    <w:rsid w:val="00E71D3E"/>
    <w:rsid w:val="00E7207F"/>
    <w:rsid w:val="00E72798"/>
    <w:rsid w:val="00E74F53"/>
    <w:rsid w:val="00E75278"/>
    <w:rsid w:val="00E75DF8"/>
    <w:rsid w:val="00E774A0"/>
    <w:rsid w:val="00E80E88"/>
    <w:rsid w:val="00E821F0"/>
    <w:rsid w:val="00E84670"/>
    <w:rsid w:val="00E84990"/>
    <w:rsid w:val="00E85061"/>
    <w:rsid w:val="00E85581"/>
    <w:rsid w:val="00E86A62"/>
    <w:rsid w:val="00E870D9"/>
    <w:rsid w:val="00E87500"/>
    <w:rsid w:val="00E90297"/>
    <w:rsid w:val="00E90BD0"/>
    <w:rsid w:val="00E92BF3"/>
    <w:rsid w:val="00E934A1"/>
    <w:rsid w:val="00E937EA"/>
    <w:rsid w:val="00E94E88"/>
    <w:rsid w:val="00EA14EC"/>
    <w:rsid w:val="00EA1A84"/>
    <w:rsid w:val="00EA1A93"/>
    <w:rsid w:val="00EA246D"/>
    <w:rsid w:val="00EA3301"/>
    <w:rsid w:val="00EA41A7"/>
    <w:rsid w:val="00EA6683"/>
    <w:rsid w:val="00EB0225"/>
    <w:rsid w:val="00EB11D7"/>
    <w:rsid w:val="00EB12C0"/>
    <w:rsid w:val="00EB16A1"/>
    <w:rsid w:val="00EB2401"/>
    <w:rsid w:val="00EB2CAB"/>
    <w:rsid w:val="00EB2CB0"/>
    <w:rsid w:val="00EB473C"/>
    <w:rsid w:val="00EB4B9D"/>
    <w:rsid w:val="00EB66F9"/>
    <w:rsid w:val="00EC046B"/>
    <w:rsid w:val="00EC283E"/>
    <w:rsid w:val="00EC2BF2"/>
    <w:rsid w:val="00EC2DD1"/>
    <w:rsid w:val="00EC35BD"/>
    <w:rsid w:val="00EC3EA0"/>
    <w:rsid w:val="00EC4B13"/>
    <w:rsid w:val="00EC4C70"/>
    <w:rsid w:val="00EC5D55"/>
    <w:rsid w:val="00ED0925"/>
    <w:rsid w:val="00ED1267"/>
    <w:rsid w:val="00ED1279"/>
    <w:rsid w:val="00ED1728"/>
    <w:rsid w:val="00ED1C2E"/>
    <w:rsid w:val="00ED265A"/>
    <w:rsid w:val="00ED2A1F"/>
    <w:rsid w:val="00ED2ACF"/>
    <w:rsid w:val="00ED2DE7"/>
    <w:rsid w:val="00ED33A2"/>
    <w:rsid w:val="00ED438B"/>
    <w:rsid w:val="00ED448D"/>
    <w:rsid w:val="00ED4AFE"/>
    <w:rsid w:val="00ED6502"/>
    <w:rsid w:val="00ED6B4F"/>
    <w:rsid w:val="00ED7BC6"/>
    <w:rsid w:val="00EE060F"/>
    <w:rsid w:val="00EE068C"/>
    <w:rsid w:val="00EE08C8"/>
    <w:rsid w:val="00EE1507"/>
    <w:rsid w:val="00EE1EEC"/>
    <w:rsid w:val="00EE2025"/>
    <w:rsid w:val="00EE2BAE"/>
    <w:rsid w:val="00EE3F9B"/>
    <w:rsid w:val="00EE4FEE"/>
    <w:rsid w:val="00EE70DB"/>
    <w:rsid w:val="00EE782F"/>
    <w:rsid w:val="00EF4BED"/>
    <w:rsid w:val="00EF52B1"/>
    <w:rsid w:val="00EF5DD9"/>
    <w:rsid w:val="00EF6852"/>
    <w:rsid w:val="00F013DF"/>
    <w:rsid w:val="00F0158F"/>
    <w:rsid w:val="00F0601F"/>
    <w:rsid w:val="00F06C67"/>
    <w:rsid w:val="00F07A7A"/>
    <w:rsid w:val="00F10111"/>
    <w:rsid w:val="00F101A3"/>
    <w:rsid w:val="00F10BB0"/>
    <w:rsid w:val="00F11A57"/>
    <w:rsid w:val="00F136E0"/>
    <w:rsid w:val="00F16359"/>
    <w:rsid w:val="00F20AE7"/>
    <w:rsid w:val="00F22920"/>
    <w:rsid w:val="00F22CAD"/>
    <w:rsid w:val="00F233C1"/>
    <w:rsid w:val="00F24962"/>
    <w:rsid w:val="00F24B94"/>
    <w:rsid w:val="00F254AD"/>
    <w:rsid w:val="00F278A2"/>
    <w:rsid w:val="00F3192F"/>
    <w:rsid w:val="00F328C4"/>
    <w:rsid w:val="00F32BE6"/>
    <w:rsid w:val="00F340EF"/>
    <w:rsid w:val="00F34554"/>
    <w:rsid w:val="00F34A4A"/>
    <w:rsid w:val="00F34B58"/>
    <w:rsid w:val="00F350F9"/>
    <w:rsid w:val="00F35A30"/>
    <w:rsid w:val="00F35B45"/>
    <w:rsid w:val="00F369F7"/>
    <w:rsid w:val="00F40C61"/>
    <w:rsid w:val="00F43FD0"/>
    <w:rsid w:val="00F442EF"/>
    <w:rsid w:val="00F447E1"/>
    <w:rsid w:val="00F44B91"/>
    <w:rsid w:val="00F46BF5"/>
    <w:rsid w:val="00F47849"/>
    <w:rsid w:val="00F47FC7"/>
    <w:rsid w:val="00F519E4"/>
    <w:rsid w:val="00F52A22"/>
    <w:rsid w:val="00F53257"/>
    <w:rsid w:val="00F533D5"/>
    <w:rsid w:val="00F5515A"/>
    <w:rsid w:val="00F5625A"/>
    <w:rsid w:val="00F61E65"/>
    <w:rsid w:val="00F63889"/>
    <w:rsid w:val="00F63953"/>
    <w:rsid w:val="00F64194"/>
    <w:rsid w:val="00F65DC3"/>
    <w:rsid w:val="00F71390"/>
    <w:rsid w:val="00F71BA3"/>
    <w:rsid w:val="00F76F95"/>
    <w:rsid w:val="00F7797A"/>
    <w:rsid w:val="00F82BC2"/>
    <w:rsid w:val="00F84186"/>
    <w:rsid w:val="00F905FA"/>
    <w:rsid w:val="00F908BD"/>
    <w:rsid w:val="00F913C6"/>
    <w:rsid w:val="00F9288D"/>
    <w:rsid w:val="00F93224"/>
    <w:rsid w:val="00F93895"/>
    <w:rsid w:val="00F9434D"/>
    <w:rsid w:val="00F94FE7"/>
    <w:rsid w:val="00F96A0F"/>
    <w:rsid w:val="00F974AE"/>
    <w:rsid w:val="00F97970"/>
    <w:rsid w:val="00FA21A0"/>
    <w:rsid w:val="00FA2758"/>
    <w:rsid w:val="00FA4491"/>
    <w:rsid w:val="00FA4A49"/>
    <w:rsid w:val="00FA5CBC"/>
    <w:rsid w:val="00FA6D70"/>
    <w:rsid w:val="00FA7B35"/>
    <w:rsid w:val="00FB007A"/>
    <w:rsid w:val="00FB16B5"/>
    <w:rsid w:val="00FB20BE"/>
    <w:rsid w:val="00FB272A"/>
    <w:rsid w:val="00FB2878"/>
    <w:rsid w:val="00FB28E9"/>
    <w:rsid w:val="00FB34FE"/>
    <w:rsid w:val="00FB44AE"/>
    <w:rsid w:val="00FB4D2B"/>
    <w:rsid w:val="00FB6959"/>
    <w:rsid w:val="00FB6A8E"/>
    <w:rsid w:val="00FB6F34"/>
    <w:rsid w:val="00FB752E"/>
    <w:rsid w:val="00FC2291"/>
    <w:rsid w:val="00FC22E4"/>
    <w:rsid w:val="00FC3E0F"/>
    <w:rsid w:val="00FC3FF6"/>
    <w:rsid w:val="00FC54D5"/>
    <w:rsid w:val="00FC5C18"/>
    <w:rsid w:val="00FC60DB"/>
    <w:rsid w:val="00FC6DDE"/>
    <w:rsid w:val="00FC7056"/>
    <w:rsid w:val="00FD2B05"/>
    <w:rsid w:val="00FD3135"/>
    <w:rsid w:val="00FD3369"/>
    <w:rsid w:val="00FD394A"/>
    <w:rsid w:val="00FD3EEF"/>
    <w:rsid w:val="00FD4A40"/>
    <w:rsid w:val="00FD4EF4"/>
    <w:rsid w:val="00FD5B7A"/>
    <w:rsid w:val="00FD60DD"/>
    <w:rsid w:val="00FE0116"/>
    <w:rsid w:val="00FE33B1"/>
    <w:rsid w:val="00FE368E"/>
    <w:rsid w:val="00FE374E"/>
    <w:rsid w:val="00FE40BE"/>
    <w:rsid w:val="00FE412E"/>
    <w:rsid w:val="00FE5058"/>
    <w:rsid w:val="00FE5767"/>
    <w:rsid w:val="00FE756F"/>
    <w:rsid w:val="00FE78F0"/>
    <w:rsid w:val="00FF184F"/>
    <w:rsid w:val="00FF30D4"/>
    <w:rsid w:val="00FF3A58"/>
    <w:rsid w:val="00FF5494"/>
    <w:rsid w:val="00FF59A4"/>
    <w:rsid w:val="00FF5AF1"/>
    <w:rsid w:val="00FF7685"/>
    <w:rsid w:val="010F524E"/>
    <w:rsid w:val="01493844"/>
    <w:rsid w:val="014C40D5"/>
    <w:rsid w:val="0163364D"/>
    <w:rsid w:val="019E4BFD"/>
    <w:rsid w:val="01D10F43"/>
    <w:rsid w:val="01D65D21"/>
    <w:rsid w:val="01D94483"/>
    <w:rsid w:val="02101734"/>
    <w:rsid w:val="02454E7E"/>
    <w:rsid w:val="026F0AA0"/>
    <w:rsid w:val="02A4476B"/>
    <w:rsid w:val="02B853D7"/>
    <w:rsid w:val="02CB1DBE"/>
    <w:rsid w:val="02E94F76"/>
    <w:rsid w:val="03227EF2"/>
    <w:rsid w:val="03510B84"/>
    <w:rsid w:val="039321C0"/>
    <w:rsid w:val="03DF34E4"/>
    <w:rsid w:val="03E04A35"/>
    <w:rsid w:val="03FC1EDC"/>
    <w:rsid w:val="04953969"/>
    <w:rsid w:val="04B46B13"/>
    <w:rsid w:val="04CD11D4"/>
    <w:rsid w:val="04F01EE9"/>
    <w:rsid w:val="05443777"/>
    <w:rsid w:val="056A57F8"/>
    <w:rsid w:val="0579333A"/>
    <w:rsid w:val="05DD1395"/>
    <w:rsid w:val="061B6D6D"/>
    <w:rsid w:val="06546119"/>
    <w:rsid w:val="06621996"/>
    <w:rsid w:val="06647C6E"/>
    <w:rsid w:val="069E1F4A"/>
    <w:rsid w:val="069E5DF6"/>
    <w:rsid w:val="06DB0236"/>
    <w:rsid w:val="07313D00"/>
    <w:rsid w:val="07623F84"/>
    <w:rsid w:val="07C26CA5"/>
    <w:rsid w:val="07FF3B44"/>
    <w:rsid w:val="08467D3C"/>
    <w:rsid w:val="08703A96"/>
    <w:rsid w:val="087B46B3"/>
    <w:rsid w:val="08D876BF"/>
    <w:rsid w:val="08DC4F10"/>
    <w:rsid w:val="08E25A06"/>
    <w:rsid w:val="091E614B"/>
    <w:rsid w:val="09355DDA"/>
    <w:rsid w:val="09463DC8"/>
    <w:rsid w:val="094D544E"/>
    <w:rsid w:val="09575226"/>
    <w:rsid w:val="099C4AB2"/>
    <w:rsid w:val="09AA34C4"/>
    <w:rsid w:val="09B408FC"/>
    <w:rsid w:val="09C46F50"/>
    <w:rsid w:val="09E83F04"/>
    <w:rsid w:val="09EF4E46"/>
    <w:rsid w:val="0A4E7200"/>
    <w:rsid w:val="0B323EEC"/>
    <w:rsid w:val="0B332123"/>
    <w:rsid w:val="0BC11374"/>
    <w:rsid w:val="0BCA3CD2"/>
    <w:rsid w:val="0BCF20BA"/>
    <w:rsid w:val="0BDF6E31"/>
    <w:rsid w:val="0C301DF2"/>
    <w:rsid w:val="0C3254DC"/>
    <w:rsid w:val="0C5D26A4"/>
    <w:rsid w:val="0C7D65BC"/>
    <w:rsid w:val="0C911ED7"/>
    <w:rsid w:val="0C955FA7"/>
    <w:rsid w:val="0CAD38AC"/>
    <w:rsid w:val="0CD52391"/>
    <w:rsid w:val="0CD90881"/>
    <w:rsid w:val="0CDE42A8"/>
    <w:rsid w:val="0CED6105"/>
    <w:rsid w:val="0CED7D8C"/>
    <w:rsid w:val="0D6A4AD7"/>
    <w:rsid w:val="0DD53DD4"/>
    <w:rsid w:val="0E310A41"/>
    <w:rsid w:val="0E6E6D13"/>
    <w:rsid w:val="0E7A0F33"/>
    <w:rsid w:val="0E8C7F2B"/>
    <w:rsid w:val="0EA743B2"/>
    <w:rsid w:val="0EB11DB3"/>
    <w:rsid w:val="0EF4243D"/>
    <w:rsid w:val="0F471EA2"/>
    <w:rsid w:val="0F9D6B5D"/>
    <w:rsid w:val="0FAA2FB1"/>
    <w:rsid w:val="0FF51831"/>
    <w:rsid w:val="0FFA777D"/>
    <w:rsid w:val="0FFD324E"/>
    <w:rsid w:val="1009014F"/>
    <w:rsid w:val="105B7DBD"/>
    <w:rsid w:val="108E7ED4"/>
    <w:rsid w:val="109B7849"/>
    <w:rsid w:val="10DA1EAA"/>
    <w:rsid w:val="11001CAB"/>
    <w:rsid w:val="11067A89"/>
    <w:rsid w:val="11214B6D"/>
    <w:rsid w:val="115612A2"/>
    <w:rsid w:val="11D00633"/>
    <w:rsid w:val="126D2DCB"/>
    <w:rsid w:val="12C0227B"/>
    <w:rsid w:val="12E56E05"/>
    <w:rsid w:val="12EE36E3"/>
    <w:rsid w:val="12F91F44"/>
    <w:rsid w:val="132935CD"/>
    <w:rsid w:val="133B3B5D"/>
    <w:rsid w:val="133F5C40"/>
    <w:rsid w:val="13473407"/>
    <w:rsid w:val="137A2FED"/>
    <w:rsid w:val="13B7415A"/>
    <w:rsid w:val="13B91FDD"/>
    <w:rsid w:val="13E946D3"/>
    <w:rsid w:val="13FA54DE"/>
    <w:rsid w:val="14221993"/>
    <w:rsid w:val="14340E2C"/>
    <w:rsid w:val="14502BD8"/>
    <w:rsid w:val="148B5752"/>
    <w:rsid w:val="14CC7E14"/>
    <w:rsid w:val="15260BAB"/>
    <w:rsid w:val="153632B0"/>
    <w:rsid w:val="15404922"/>
    <w:rsid w:val="158C6C5C"/>
    <w:rsid w:val="158F12AA"/>
    <w:rsid w:val="15C76D29"/>
    <w:rsid w:val="15CE7490"/>
    <w:rsid w:val="16043B15"/>
    <w:rsid w:val="1621010B"/>
    <w:rsid w:val="162E1813"/>
    <w:rsid w:val="162F4586"/>
    <w:rsid w:val="16AF50E0"/>
    <w:rsid w:val="16BD31D1"/>
    <w:rsid w:val="16BF5540"/>
    <w:rsid w:val="17034A39"/>
    <w:rsid w:val="17111FD1"/>
    <w:rsid w:val="17153C0C"/>
    <w:rsid w:val="173F7C7B"/>
    <w:rsid w:val="176230B7"/>
    <w:rsid w:val="177A4B8F"/>
    <w:rsid w:val="178C5BEE"/>
    <w:rsid w:val="17BC41F9"/>
    <w:rsid w:val="17D86FE5"/>
    <w:rsid w:val="17F25B3A"/>
    <w:rsid w:val="181635BD"/>
    <w:rsid w:val="181A1F84"/>
    <w:rsid w:val="18244E26"/>
    <w:rsid w:val="187D1E22"/>
    <w:rsid w:val="189353A0"/>
    <w:rsid w:val="189C7DBD"/>
    <w:rsid w:val="18BF4607"/>
    <w:rsid w:val="18C04373"/>
    <w:rsid w:val="190301FC"/>
    <w:rsid w:val="19071901"/>
    <w:rsid w:val="197D6787"/>
    <w:rsid w:val="19E36822"/>
    <w:rsid w:val="1A0F2FE0"/>
    <w:rsid w:val="1A2B57C7"/>
    <w:rsid w:val="1A647750"/>
    <w:rsid w:val="1A80023D"/>
    <w:rsid w:val="1A873016"/>
    <w:rsid w:val="1AF35E37"/>
    <w:rsid w:val="1B123520"/>
    <w:rsid w:val="1B162777"/>
    <w:rsid w:val="1B3A2A27"/>
    <w:rsid w:val="1B627C0A"/>
    <w:rsid w:val="1B754A9E"/>
    <w:rsid w:val="1B7603DB"/>
    <w:rsid w:val="1B983915"/>
    <w:rsid w:val="1BA5710E"/>
    <w:rsid w:val="1BAE628F"/>
    <w:rsid w:val="1BB41D50"/>
    <w:rsid w:val="1BF6221F"/>
    <w:rsid w:val="1C0025BA"/>
    <w:rsid w:val="1C091A91"/>
    <w:rsid w:val="1C8B2DC8"/>
    <w:rsid w:val="1CA473E9"/>
    <w:rsid w:val="1CBD009F"/>
    <w:rsid w:val="1CD8377F"/>
    <w:rsid w:val="1D0A1DDF"/>
    <w:rsid w:val="1D404B6B"/>
    <w:rsid w:val="1D5A77BF"/>
    <w:rsid w:val="1D667FFB"/>
    <w:rsid w:val="1D8A0811"/>
    <w:rsid w:val="1D9D45A6"/>
    <w:rsid w:val="1DC5334C"/>
    <w:rsid w:val="1DCE7CF1"/>
    <w:rsid w:val="1E7563B9"/>
    <w:rsid w:val="1E764E95"/>
    <w:rsid w:val="1E800DDF"/>
    <w:rsid w:val="1EB66C41"/>
    <w:rsid w:val="1ED20965"/>
    <w:rsid w:val="1EF21687"/>
    <w:rsid w:val="1F2C68C3"/>
    <w:rsid w:val="1F550151"/>
    <w:rsid w:val="202B232F"/>
    <w:rsid w:val="20442FE5"/>
    <w:rsid w:val="209D3706"/>
    <w:rsid w:val="20A06EA1"/>
    <w:rsid w:val="20AD0BF1"/>
    <w:rsid w:val="20B5592B"/>
    <w:rsid w:val="20DC399A"/>
    <w:rsid w:val="20F24498"/>
    <w:rsid w:val="20FA5BC7"/>
    <w:rsid w:val="21053BFD"/>
    <w:rsid w:val="21054E3C"/>
    <w:rsid w:val="211C531C"/>
    <w:rsid w:val="219B57B1"/>
    <w:rsid w:val="21A6216C"/>
    <w:rsid w:val="21B673A5"/>
    <w:rsid w:val="22430D47"/>
    <w:rsid w:val="225E0B69"/>
    <w:rsid w:val="22926C89"/>
    <w:rsid w:val="22A3772E"/>
    <w:rsid w:val="22AC6FF8"/>
    <w:rsid w:val="22D80617"/>
    <w:rsid w:val="23095A66"/>
    <w:rsid w:val="23206E0C"/>
    <w:rsid w:val="2329499C"/>
    <w:rsid w:val="23390B2D"/>
    <w:rsid w:val="234F3F82"/>
    <w:rsid w:val="23F43259"/>
    <w:rsid w:val="243D5954"/>
    <w:rsid w:val="246663CB"/>
    <w:rsid w:val="249E25AD"/>
    <w:rsid w:val="24B6742C"/>
    <w:rsid w:val="24D61B28"/>
    <w:rsid w:val="24E93765"/>
    <w:rsid w:val="24F24D2D"/>
    <w:rsid w:val="2546260F"/>
    <w:rsid w:val="255C7129"/>
    <w:rsid w:val="25615EAC"/>
    <w:rsid w:val="258E0C37"/>
    <w:rsid w:val="25B80FE5"/>
    <w:rsid w:val="25D6301F"/>
    <w:rsid w:val="25D8456C"/>
    <w:rsid w:val="260333B9"/>
    <w:rsid w:val="2612465B"/>
    <w:rsid w:val="262558FD"/>
    <w:rsid w:val="26264F72"/>
    <w:rsid w:val="262B3008"/>
    <w:rsid w:val="263F0003"/>
    <w:rsid w:val="268A1A97"/>
    <w:rsid w:val="26BE0D88"/>
    <w:rsid w:val="26FC2A88"/>
    <w:rsid w:val="26FC539A"/>
    <w:rsid w:val="273D690E"/>
    <w:rsid w:val="276F0C30"/>
    <w:rsid w:val="276F394A"/>
    <w:rsid w:val="27F83E87"/>
    <w:rsid w:val="2834762C"/>
    <w:rsid w:val="28740E5C"/>
    <w:rsid w:val="28762EE9"/>
    <w:rsid w:val="28970F4F"/>
    <w:rsid w:val="28A045CB"/>
    <w:rsid w:val="28B76C9F"/>
    <w:rsid w:val="290D7009"/>
    <w:rsid w:val="29320D0E"/>
    <w:rsid w:val="29416452"/>
    <w:rsid w:val="296F124A"/>
    <w:rsid w:val="29730E41"/>
    <w:rsid w:val="29947356"/>
    <w:rsid w:val="29B3725E"/>
    <w:rsid w:val="2A3900B9"/>
    <w:rsid w:val="2A3E16D4"/>
    <w:rsid w:val="2A426494"/>
    <w:rsid w:val="2A6772E0"/>
    <w:rsid w:val="2A895D06"/>
    <w:rsid w:val="2A8C02E0"/>
    <w:rsid w:val="2AAF19B9"/>
    <w:rsid w:val="2AC3139D"/>
    <w:rsid w:val="2AC46EA9"/>
    <w:rsid w:val="2B107DF2"/>
    <w:rsid w:val="2B1F1258"/>
    <w:rsid w:val="2B2033C1"/>
    <w:rsid w:val="2B4E4F84"/>
    <w:rsid w:val="2B5E02FF"/>
    <w:rsid w:val="2B9D33F9"/>
    <w:rsid w:val="2BA83ABF"/>
    <w:rsid w:val="2BC058C2"/>
    <w:rsid w:val="2BC9660D"/>
    <w:rsid w:val="2C071743"/>
    <w:rsid w:val="2C2038D9"/>
    <w:rsid w:val="2C892B42"/>
    <w:rsid w:val="2CA95B49"/>
    <w:rsid w:val="2CCB5236"/>
    <w:rsid w:val="2CEF55FD"/>
    <w:rsid w:val="2D1731CF"/>
    <w:rsid w:val="2D1C37ED"/>
    <w:rsid w:val="2D251D1C"/>
    <w:rsid w:val="2D4161A3"/>
    <w:rsid w:val="2D6B6CFC"/>
    <w:rsid w:val="2D885FB0"/>
    <w:rsid w:val="2DAA7713"/>
    <w:rsid w:val="2DE06783"/>
    <w:rsid w:val="2DF67C8C"/>
    <w:rsid w:val="2E0C1D6B"/>
    <w:rsid w:val="2E12631F"/>
    <w:rsid w:val="2E1B0DA5"/>
    <w:rsid w:val="2E2850C4"/>
    <w:rsid w:val="2E375F69"/>
    <w:rsid w:val="2E64059C"/>
    <w:rsid w:val="2EAE1057"/>
    <w:rsid w:val="2ECF0431"/>
    <w:rsid w:val="2EE100B0"/>
    <w:rsid w:val="2F107058"/>
    <w:rsid w:val="2F1A4D9F"/>
    <w:rsid w:val="2F450157"/>
    <w:rsid w:val="2F7A1F07"/>
    <w:rsid w:val="2F9C7C22"/>
    <w:rsid w:val="2F9F3501"/>
    <w:rsid w:val="2FBF3F34"/>
    <w:rsid w:val="2FC14F62"/>
    <w:rsid w:val="30073B78"/>
    <w:rsid w:val="301C2AA2"/>
    <w:rsid w:val="302A1EA4"/>
    <w:rsid w:val="30764916"/>
    <w:rsid w:val="309F3D9C"/>
    <w:rsid w:val="30B45F5A"/>
    <w:rsid w:val="30DF653E"/>
    <w:rsid w:val="30F76413"/>
    <w:rsid w:val="30F90FD2"/>
    <w:rsid w:val="310444A3"/>
    <w:rsid w:val="312A73BB"/>
    <w:rsid w:val="313F54DB"/>
    <w:rsid w:val="31593586"/>
    <w:rsid w:val="317957AA"/>
    <w:rsid w:val="317E36F8"/>
    <w:rsid w:val="31E55552"/>
    <w:rsid w:val="32135AA4"/>
    <w:rsid w:val="3247367B"/>
    <w:rsid w:val="32EE22F4"/>
    <w:rsid w:val="331C5858"/>
    <w:rsid w:val="332D6B5C"/>
    <w:rsid w:val="333378C0"/>
    <w:rsid w:val="33D726ED"/>
    <w:rsid w:val="33EC039B"/>
    <w:rsid w:val="33FA34D0"/>
    <w:rsid w:val="34254E5C"/>
    <w:rsid w:val="34444CCA"/>
    <w:rsid w:val="344D1F8D"/>
    <w:rsid w:val="34682775"/>
    <w:rsid w:val="34727C2F"/>
    <w:rsid w:val="347630BD"/>
    <w:rsid w:val="34906DAF"/>
    <w:rsid w:val="34B4528F"/>
    <w:rsid w:val="34BB4C94"/>
    <w:rsid w:val="350D5220"/>
    <w:rsid w:val="351A24E7"/>
    <w:rsid w:val="35281632"/>
    <w:rsid w:val="354E6EE8"/>
    <w:rsid w:val="35AC7E57"/>
    <w:rsid w:val="35B556D1"/>
    <w:rsid w:val="35FB7A22"/>
    <w:rsid w:val="3653615F"/>
    <w:rsid w:val="365B7811"/>
    <w:rsid w:val="366B4992"/>
    <w:rsid w:val="36967D52"/>
    <w:rsid w:val="37154308"/>
    <w:rsid w:val="371A51AB"/>
    <w:rsid w:val="372B5D93"/>
    <w:rsid w:val="37382E28"/>
    <w:rsid w:val="37B807A0"/>
    <w:rsid w:val="383A1C63"/>
    <w:rsid w:val="38636426"/>
    <w:rsid w:val="387622A7"/>
    <w:rsid w:val="388423AF"/>
    <w:rsid w:val="38BE3048"/>
    <w:rsid w:val="38EF034A"/>
    <w:rsid w:val="391D309B"/>
    <w:rsid w:val="393748B7"/>
    <w:rsid w:val="39455032"/>
    <w:rsid w:val="39455B68"/>
    <w:rsid w:val="39486E79"/>
    <w:rsid w:val="39970AD5"/>
    <w:rsid w:val="3A083BE5"/>
    <w:rsid w:val="3AD856A0"/>
    <w:rsid w:val="3B0A1318"/>
    <w:rsid w:val="3B1B3147"/>
    <w:rsid w:val="3B273F32"/>
    <w:rsid w:val="3B2F036E"/>
    <w:rsid w:val="3B56757E"/>
    <w:rsid w:val="3B6B19B8"/>
    <w:rsid w:val="3B6D5039"/>
    <w:rsid w:val="3BB4523C"/>
    <w:rsid w:val="3C084E63"/>
    <w:rsid w:val="3C4E234C"/>
    <w:rsid w:val="3C4F2C8D"/>
    <w:rsid w:val="3C921553"/>
    <w:rsid w:val="3C9A79A7"/>
    <w:rsid w:val="3CE272E7"/>
    <w:rsid w:val="3D013EF2"/>
    <w:rsid w:val="3D407E1B"/>
    <w:rsid w:val="3E030956"/>
    <w:rsid w:val="3E044201"/>
    <w:rsid w:val="3E187A22"/>
    <w:rsid w:val="3E1E11C6"/>
    <w:rsid w:val="3E25157C"/>
    <w:rsid w:val="3E3C2B86"/>
    <w:rsid w:val="3E4D7842"/>
    <w:rsid w:val="3E6655A1"/>
    <w:rsid w:val="3E9739EC"/>
    <w:rsid w:val="3EB62D7B"/>
    <w:rsid w:val="3EE80F60"/>
    <w:rsid w:val="3EEF43FB"/>
    <w:rsid w:val="3F1C44E9"/>
    <w:rsid w:val="3F1E2D5E"/>
    <w:rsid w:val="3F2F7C52"/>
    <w:rsid w:val="3F7458AD"/>
    <w:rsid w:val="3FAC0C47"/>
    <w:rsid w:val="3FB073ED"/>
    <w:rsid w:val="401D7FC2"/>
    <w:rsid w:val="4044724E"/>
    <w:rsid w:val="40547059"/>
    <w:rsid w:val="405E21F3"/>
    <w:rsid w:val="40774C39"/>
    <w:rsid w:val="408C16E3"/>
    <w:rsid w:val="40C617DF"/>
    <w:rsid w:val="40D06849"/>
    <w:rsid w:val="40DC2D46"/>
    <w:rsid w:val="41751FC2"/>
    <w:rsid w:val="41AA69A0"/>
    <w:rsid w:val="42263950"/>
    <w:rsid w:val="423F64A3"/>
    <w:rsid w:val="42477E9E"/>
    <w:rsid w:val="42674D95"/>
    <w:rsid w:val="429172CC"/>
    <w:rsid w:val="42C24FD0"/>
    <w:rsid w:val="42CB5B4B"/>
    <w:rsid w:val="42CE0484"/>
    <w:rsid w:val="42E24F47"/>
    <w:rsid w:val="42EC47EC"/>
    <w:rsid w:val="43054933"/>
    <w:rsid w:val="43055ADD"/>
    <w:rsid w:val="431769C1"/>
    <w:rsid w:val="43817271"/>
    <w:rsid w:val="43FA7D96"/>
    <w:rsid w:val="442D15D7"/>
    <w:rsid w:val="442E181D"/>
    <w:rsid w:val="448F6DA2"/>
    <w:rsid w:val="44EB32D8"/>
    <w:rsid w:val="451851EB"/>
    <w:rsid w:val="451948EB"/>
    <w:rsid w:val="45581CFF"/>
    <w:rsid w:val="457A21C8"/>
    <w:rsid w:val="457B53B7"/>
    <w:rsid w:val="45E31EF1"/>
    <w:rsid w:val="460F75B1"/>
    <w:rsid w:val="46402DFD"/>
    <w:rsid w:val="4660447C"/>
    <w:rsid w:val="468731C3"/>
    <w:rsid w:val="46B66065"/>
    <w:rsid w:val="46B97F19"/>
    <w:rsid w:val="46CA7B5A"/>
    <w:rsid w:val="46ED3865"/>
    <w:rsid w:val="46F8000E"/>
    <w:rsid w:val="4704295F"/>
    <w:rsid w:val="472543CB"/>
    <w:rsid w:val="474A1D1B"/>
    <w:rsid w:val="47934A4B"/>
    <w:rsid w:val="47A963E3"/>
    <w:rsid w:val="47AD5B80"/>
    <w:rsid w:val="47AF2BC8"/>
    <w:rsid w:val="47B50D0E"/>
    <w:rsid w:val="481C13BF"/>
    <w:rsid w:val="48211D9A"/>
    <w:rsid w:val="48771C25"/>
    <w:rsid w:val="487D1BAF"/>
    <w:rsid w:val="488D4C89"/>
    <w:rsid w:val="48D35B86"/>
    <w:rsid w:val="48E4183C"/>
    <w:rsid w:val="49141428"/>
    <w:rsid w:val="491442A9"/>
    <w:rsid w:val="49383F24"/>
    <w:rsid w:val="494E1C53"/>
    <w:rsid w:val="497C300A"/>
    <w:rsid w:val="49E905DC"/>
    <w:rsid w:val="49ED6ED9"/>
    <w:rsid w:val="4A01097D"/>
    <w:rsid w:val="4A0505E8"/>
    <w:rsid w:val="4A8877CC"/>
    <w:rsid w:val="4B044ACD"/>
    <w:rsid w:val="4B202062"/>
    <w:rsid w:val="4B4E43A6"/>
    <w:rsid w:val="4B775437"/>
    <w:rsid w:val="4BB156FA"/>
    <w:rsid w:val="4BB64397"/>
    <w:rsid w:val="4BE51009"/>
    <w:rsid w:val="4C4E41AE"/>
    <w:rsid w:val="4C5A571C"/>
    <w:rsid w:val="4C6053BE"/>
    <w:rsid w:val="4C672C81"/>
    <w:rsid w:val="4CA1560E"/>
    <w:rsid w:val="4CBD200F"/>
    <w:rsid w:val="4CC406B0"/>
    <w:rsid w:val="4D067BE8"/>
    <w:rsid w:val="4D255D30"/>
    <w:rsid w:val="4D3B4D64"/>
    <w:rsid w:val="4D5C1497"/>
    <w:rsid w:val="4D814A59"/>
    <w:rsid w:val="4D8623E4"/>
    <w:rsid w:val="4DD37328"/>
    <w:rsid w:val="4E0D2791"/>
    <w:rsid w:val="4E0D37F4"/>
    <w:rsid w:val="4E6F451A"/>
    <w:rsid w:val="4E83505D"/>
    <w:rsid w:val="4E9E3E16"/>
    <w:rsid w:val="4EA2421F"/>
    <w:rsid w:val="4EA37C7B"/>
    <w:rsid w:val="4ED813BC"/>
    <w:rsid w:val="4EDB0166"/>
    <w:rsid w:val="4EE430E1"/>
    <w:rsid w:val="4EE84994"/>
    <w:rsid w:val="4F707D0E"/>
    <w:rsid w:val="4F817ADA"/>
    <w:rsid w:val="4F9442E2"/>
    <w:rsid w:val="4FAE6F4F"/>
    <w:rsid w:val="4FC450D1"/>
    <w:rsid w:val="4FE44762"/>
    <w:rsid w:val="500E45F0"/>
    <w:rsid w:val="505062AF"/>
    <w:rsid w:val="50826E1D"/>
    <w:rsid w:val="50DF58C1"/>
    <w:rsid w:val="51025EB1"/>
    <w:rsid w:val="512300E0"/>
    <w:rsid w:val="5128120B"/>
    <w:rsid w:val="512945F8"/>
    <w:rsid w:val="513A5AA9"/>
    <w:rsid w:val="513B6D4D"/>
    <w:rsid w:val="5196418D"/>
    <w:rsid w:val="51980D4A"/>
    <w:rsid w:val="51A81F9C"/>
    <w:rsid w:val="51DC1F3C"/>
    <w:rsid w:val="51DD3CF4"/>
    <w:rsid w:val="51F91887"/>
    <w:rsid w:val="524B7DBF"/>
    <w:rsid w:val="526A4352"/>
    <w:rsid w:val="526D33BB"/>
    <w:rsid w:val="529E039B"/>
    <w:rsid w:val="52A27EA1"/>
    <w:rsid w:val="52A526FE"/>
    <w:rsid w:val="52E636C6"/>
    <w:rsid w:val="53617E19"/>
    <w:rsid w:val="537B0041"/>
    <w:rsid w:val="53E54C93"/>
    <w:rsid w:val="54035BB9"/>
    <w:rsid w:val="540C1896"/>
    <w:rsid w:val="540F63D0"/>
    <w:rsid w:val="542A243C"/>
    <w:rsid w:val="542C153F"/>
    <w:rsid w:val="5451789C"/>
    <w:rsid w:val="545C3B2A"/>
    <w:rsid w:val="547B465C"/>
    <w:rsid w:val="554234F5"/>
    <w:rsid w:val="554566F2"/>
    <w:rsid w:val="556D4C89"/>
    <w:rsid w:val="55B13E1A"/>
    <w:rsid w:val="55B7536A"/>
    <w:rsid w:val="55B809AA"/>
    <w:rsid w:val="55D563F2"/>
    <w:rsid w:val="55D63080"/>
    <w:rsid w:val="55D853C4"/>
    <w:rsid w:val="55F578A1"/>
    <w:rsid w:val="56142334"/>
    <w:rsid w:val="562653FF"/>
    <w:rsid w:val="56383EDB"/>
    <w:rsid w:val="56395CAF"/>
    <w:rsid w:val="56597BDE"/>
    <w:rsid w:val="567021FF"/>
    <w:rsid w:val="569630A9"/>
    <w:rsid w:val="569E3A34"/>
    <w:rsid w:val="56B17E12"/>
    <w:rsid w:val="56DD22AA"/>
    <w:rsid w:val="57027DC4"/>
    <w:rsid w:val="57521214"/>
    <w:rsid w:val="575724BB"/>
    <w:rsid w:val="576270C4"/>
    <w:rsid w:val="577F42D1"/>
    <w:rsid w:val="579835CE"/>
    <w:rsid w:val="57C51125"/>
    <w:rsid w:val="57CF2DE7"/>
    <w:rsid w:val="5899060A"/>
    <w:rsid w:val="589A168E"/>
    <w:rsid w:val="58D02E78"/>
    <w:rsid w:val="58F701E7"/>
    <w:rsid w:val="58F91429"/>
    <w:rsid w:val="59483A0E"/>
    <w:rsid w:val="59C60391"/>
    <w:rsid w:val="59D74D9B"/>
    <w:rsid w:val="5A554658"/>
    <w:rsid w:val="5AA91400"/>
    <w:rsid w:val="5ABA279D"/>
    <w:rsid w:val="5B2B6E12"/>
    <w:rsid w:val="5B845F39"/>
    <w:rsid w:val="5B850A2B"/>
    <w:rsid w:val="5B9B1823"/>
    <w:rsid w:val="5BB0642E"/>
    <w:rsid w:val="5BBD3135"/>
    <w:rsid w:val="5BC052FB"/>
    <w:rsid w:val="5BD87E95"/>
    <w:rsid w:val="5BF73773"/>
    <w:rsid w:val="5C267637"/>
    <w:rsid w:val="5C272945"/>
    <w:rsid w:val="5C8F1C3B"/>
    <w:rsid w:val="5CAA2C98"/>
    <w:rsid w:val="5CB56358"/>
    <w:rsid w:val="5CE73849"/>
    <w:rsid w:val="5CF01EEF"/>
    <w:rsid w:val="5D085C67"/>
    <w:rsid w:val="5D5750F2"/>
    <w:rsid w:val="5D8E6B86"/>
    <w:rsid w:val="5DBD092A"/>
    <w:rsid w:val="5DD45079"/>
    <w:rsid w:val="5E0B6771"/>
    <w:rsid w:val="5E477161"/>
    <w:rsid w:val="5E5102FC"/>
    <w:rsid w:val="5E6937DC"/>
    <w:rsid w:val="5E756687"/>
    <w:rsid w:val="5E8F0379"/>
    <w:rsid w:val="5EA87D52"/>
    <w:rsid w:val="5ED80896"/>
    <w:rsid w:val="5EDF13B1"/>
    <w:rsid w:val="5EED5BDD"/>
    <w:rsid w:val="5F007245"/>
    <w:rsid w:val="5F050882"/>
    <w:rsid w:val="5F201E20"/>
    <w:rsid w:val="5F2A7F97"/>
    <w:rsid w:val="5F7206A6"/>
    <w:rsid w:val="5F8D3CAC"/>
    <w:rsid w:val="5FB236D6"/>
    <w:rsid w:val="5FEC192E"/>
    <w:rsid w:val="5FFB7749"/>
    <w:rsid w:val="60193217"/>
    <w:rsid w:val="603B34C1"/>
    <w:rsid w:val="60656465"/>
    <w:rsid w:val="608A76DC"/>
    <w:rsid w:val="60996405"/>
    <w:rsid w:val="60AD1BDD"/>
    <w:rsid w:val="60EA0C7D"/>
    <w:rsid w:val="6133560C"/>
    <w:rsid w:val="613F44DC"/>
    <w:rsid w:val="61680357"/>
    <w:rsid w:val="61F97F5C"/>
    <w:rsid w:val="621D4DE4"/>
    <w:rsid w:val="623B474F"/>
    <w:rsid w:val="6247341E"/>
    <w:rsid w:val="627D31A7"/>
    <w:rsid w:val="62BB71B8"/>
    <w:rsid w:val="62C46F70"/>
    <w:rsid w:val="63362B04"/>
    <w:rsid w:val="63552237"/>
    <w:rsid w:val="639A14A3"/>
    <w:rsid w:val="63AD18AB"/>
    <w:rsid w:val="63D72461"/>
    <w:rsid w:val="64131F36"/>
    <w:rsid w:val="64181EC5"/>
    <w:rsid w:val="648139C1"/>
    <w:rsid w:val="64841479"/>
    <w:rsid w:val="649C14D9"/>
    <w:rsid w:val="64A562A1"/>
    <w:rsid w:val="64C44984"/>
    <w:rsid w:val="64EE45C1"/>
    <w:rsid w:val="651915C4"/>
    <w:rsid w:val="655B4EF2"/>
    <w:rsid w:val="656329BB"/>
    <w:rsid w:val="657659F9"/>
    <w:rsid w:val="657820C6"/>
    <w:rsid w:val="65982A38"/>
    <w:rsid w:val="66162000"/>
    <w:rsid w:val="663522DE"/>
    <w:rsid w:val="66402CAA"/>
    <w:rsid w:val="668B0A50"/>
    <w:rsid w:val="668E0232"/>
    <w:rsid w:val="66AD65F3"/>
    <w:rsid w:val="66C53115"/>
    <w:rsid w:val="66E76C69"/>
    <w:rsid w:val="670436D9"/>
    <w:rsid w:val="672E6309"/>
    <w:rsid w:val="67467314"/>
    <w:rsid w:val="67805981"/>
    <w:rsid w:val="67882762"/>
    <w:rsid w:val="67BA76C8"/>
    <w:rsid w:val="67C536B0"/>
    <w:rsid w:val="67D02912"/>
    <w:rsid w:val="67F30A82"/>
    <w:rsid w:val="6871363F"/>
    <w:rsid w:val="68B23596"/>
    <w:rsid w:val="68E80162"/>
    <w:rsid w:val="68EE6D01"/>
    <w:rsid w:val="68F82FB1"/>
    <w:rsid w:val="68FC0812"/>
    <w:rsid w:val="69136635"/>
    <w:rsid w:val="69210859"/>
    <w:rsid w:val="695964E0"/>
    <w:rsid w:val="69790883"/>
    <w:rsid w:val="6A1C36AF"/>
    <w:rsid w:val="6A31613A"/>
    <w:rsid w:val="6B085216"/>
    <w:rsid w:val="6B116297"/>
    <w:rsid w:val="6B14687F"/>
    <w:rsid w:val="6B2D7411"/>
    <w:rsid w:val="6B3466C4"/>
    <w:rsid w:val="6B656486"/>
    <w:rsid w:val="6B67350B"/>
    <w:rsid w:val="6B9F4E72"/>
    <w:rsid w:val="6BD326A2"/>
    <w:rsid w:val="6BDE067F"/>
    <w:rsid w:val="6BF762F6"/>
    <w:rsid w:val="6C0E5302"/>
    <w:rsid w:val="6C1A0612"/>
    <w:rsid w:val="6C5826A5"/>
    <w:rsid w:val="6C662D65"/>
    <w:rsid w:val="6C7146F7"/>
    <w:rsid w:val="6C965C75"/>
    <w:rsid w:val="6CA12577"/>
    <w:rsid w:val="6CA82587"/>
    <w:rsid w:val="6CB71FB3"/>
    <w:rsid w:val="6CFD1DEC"/>
    <w:rsid w:val="6D272159"/>
    <w:rsid w:val="6D8B1A55"/>
    <w:rsid w:val="6D9926DD"/>
    <w:rsid w:val="6DCB6D9C"/>
    <w:rsid w:val="6DDC713D"/>
    <w:rsid w:val="6DF7534E"/>
    <w:rsid w:val="6E2B79B9"/>
    <w:rsid w:val="6E846A90"/>
    <w:rsid w:val="6EFF2A36"/>
    <w:rsid w:val="6F2533C2"/>
    <w:rsid w:val="6F2E023F"/>
    <w:rsid w:val="6F4F3C69"/>
    <w:rsid w:val="6F67006E"/>
    <w:rsid w:val="6FA702DC"/>
    <w:rsid w:val="6FAE2B2B"/>
    <w:rsid w:val="6FD90C09"/>
    <w:rsid w:val="706C01DD"/>
    <w:rsid w:val="70B54732"/>
    <w:rsid w:val="70E471AF"/>
    <w:rsid w:val="70FC649E"/>
    <w:rsid w:val="711E574C"/>
    <w:rsid w:val="712D0797"/>
    <w:rsid w:val="713540B5"/>
    <w:rsid w:val="71662C52"/>
    <w:rsid w:val="71C36FB0"/>
    <w:rsid w:val="71C71006"/>
    <w:rsid w:val="71CD29F9"/>
    <w:rsid w:val="71D45F89"/>
    <w:rsid w:val="71E5283A"/>
    <w:rsid w:val="720A29C0"/>
    <w:rsid w:val="73536CF4"/>
    <w:rsid w:val="739D2CBD"/>
    <w:rsid w:val="73B37E7A"/>
    <w:rsid w:val="73BA794D"/>
    <w:rsid w:val="73C11FAF"/>
    <w:rsid w:val="741F515C"/>
    <w:rsid w:val="743957DE"/>
    <w:rsid w:val="744C3764"/>
    <w:rsid w:val="745131DF"/>
    <w:rsid w:val="748A32EB"/>
    <w:rsid w:val="750D1FFD"/>
    <w:rsid w:val="759447A8"/>
    <w:rsid w:val="75BC47F3"/>
    <w:rsid w:val="75BF44B0"/>
    <w:rsid w:val="75CA3564"/>
    <w:rsid w:val="75EA6EF5"/>
    <w:rsid w:val="75FA2D4B"/>
    <w:rsid w:val="766E2873"/>
    <w:rsid w:val="76925B63"/>
    <w:rsid w:val="76BA4509"/>
    <w:rsid w:val="76BF3A34"/>
    <w:rsid w:val="76D17466"/>
    <w:rsid w:val="76D634E6"/>
    <w:rsid w:val="76FB3B03"/>
    <w:rsid w:val="76FC0B72"/>
    <w:rsid w:val="77092AD0"/>
    <w:rsid w:val="77092C3C"/>
    <w:rsid w:val="771A5453"/>
    <w:rsid w:val="771B11CB"/>
    <w:rsid w:val="7773044F"/>
    <w:rsid w:val="7776441B"/>
    <w:rsid w:val="77792F25"/>
    <w:rsid w:val="778809F0"/>
    <w:rsid w:val="77F064F7"/>
    <w:rsid w:val="783103E6"/>
    <w:rsid w:val="78342545"/>
    <w:rsid w:val="784A042E"/>
    <w:rsid w:val="788F3C1F"/>
    <w:rsid w:val="79281BE7"/>
    <w:rsid w:val="79410794"/>
    <w:rsid w:val="79410EE4"/>
    <w:rsid w:val="797137B4"/>
    <w:rsid w:val="79C34806"/>
    <w:rsid w:val="79D32B9A"/>
    <w:rsid w:val="79DE1AD6"/>
    <w:rsid w:val="7A374D14"/>
    <w:rsid w:val="7A590988"/>
    <w:rsid w:val="7A7F5669"/>
    <w:rsid w:val="7A943F9E"/>
    <w:rsid w:val="7B475FAB"/>
    <w:rsid w:val="7B7B1CAE"/>
    <w:rsid w:val="7B7E331B"/>
    <w:rsid w:val="7B893F18"/>
    <w:rsid w:val="7B8C2E36"/>
    <w:rsid w:val="7C746DDB"/>
    <w:rsid w:val="7C9C07C6"/>
    <w:rsid w:val="7CF300F0"/>
    <w:rsid w:val="7D6A2E0C"/>
    <w:rsid w:val="7D73472E"/>
    <w:rsid w:val="7DBA7C6E"/>
    <w:rsid w:val="7DBD64AB"/>
    <w:rsid w:val="7DD14AC2"/>
    <w:rsid w:val="7E461124"/>
    <w:rsid w:val="7E6D2268"/>
    <w:rsid w:val="7E7C7F6F"/>
    <w:rsid w:val="7EFE10C7"/>
    <w:rsid w:val="7F1555BA"/>
    <w:rsid w:val="7F3A1B4B"/>
    <w:rsid w:val="7F3F4AE6"/>
    <w:rsid w:val="7F580E5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semiHidden="0" w:name="Default Paragraph Font"/>
    <w:lsdException w:qFormat="1"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nhideWhenUsed="0" w:uiPriority="0" w:semiHidden="0" w:name="Body Text First Indent"/>
    <w:lsdException w:qFormat="1" w:uiPriority="1" w:semiHidden="0" w:name="Body Text First Indent 2"/>
    <w:lsdException w:qFormat="1" w:unhideWhenUsed="0" w:uiPriority="0" w:semiHidden="0" w:name="Note Heading"/>
    <w:lsdException w:uiPriority="99" w:name="Body Text 2"/>
    <w:lsdException w:unhideWhenUsed="0" w:uiPriority="0" w:semiHidden="0" w:name="Body Text 3"/>
    <w:lsdException w:uiPriority="99" w:name="Body Text Indent 2"/>
    <w:lsdException w:unhideWhenUsed="0" w:uiPriority="0" w:semiHidden="0" w:name="Body Text Indent 3"/>
    <w:lsdException w:uiPriority="99"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50"/>
    <w:qFormat/>
    <w:uiPriority w:val="0"/>
    <w:pPr>
      <w:keepNext/>
      <w:keepLines/>
      <w:spacing w:before="340" w:beforeLines="0" w:after="330" w:afterLines="0" w:line="576" w:lineRule="auto"/>
      <w:outlineLvl w:val="0"/>
    </w:pPr>
    <w:rPr>
      <w:b/>
      <w:bCs/>
      <w:kern w:val="44"/>
      <w:sz w:val="44"/>
      <w:szCs w:val="44"/>
    </w:rPr>
  </w:style>
  <w:style w:type="paragraph" w:styleId="3">
    <w:name w:val="heading 2"/>
    <w:basedOn w:val="1"/>
    <w:next w:val="1"/>
    <w:link w:val="51"/>
    <w:qFormat/>
    <w:uiPriority w:val="0"/>
    <w:pPr>
      <w:keepNext/>
      <w:keepLines/>
      <w:spacing w:before="260" w:beforeLines="0" w:after="260" w:afterLines="0" w:line="415" w:lineRule="auto"/>
      <w:outlineLvl w:val="1"/>
    </w:pPr>
    <w:rPr>
      <w:rFonts w:ascii="Arial" w:hAnsi="Arial" w:eastAsia="黑体"/>
      <w:b/>
      <w:bCs/>
      <w:sz w:val="32"/>
      <w:szCs w:val="32"/>
    </w:rPr>
  </w:style>
  <w:style w:type="paragraph" w:styleId="4">
    <w:name w:val="heading 3"/>
    <w:basedOn w:val="1"/>
    <w:next w:val="1"/>
    <w:link w:val="52"/>
    <w:qFormat/>
    <w:uiPriority w:val="0"/>
    <w:pPr>
      <w:keepNext/>
      <w:keepLines/>
      <w:spacing w:before="260" w:beforeLines="0" w:after="260" w:afterLines="0" w:line="415" w:lineRule="auto"/>
      <w:ind w:firstLine="137" w:firstLineChars="49"/>
      <w:outlineLvl w:val="2"/>
    </w:pPr>
    <w:rPr>
      <w:rFonts w:ascii="黑体" w:hAnsi="宋体" w:eastAsia="黑体"/>
      <w:bCs/>
      <w:sz w:val="28"/>
      <w:szCs w:val="28"/>
    </w:rPr>
  </w:style>
  <w:style w:type="paragraph" w:styleId="5">
    <w:name w:val="heading 4"/>
    <w:basedOn w:val="1"/>
    <w:next w:val="1"/>
    <w:link w:val="53"/>
    <w:qFormat/>
    <w:uiPriority w:val="0"/>
    <w:pPr>
      <w:keepNext/>
      <w:keepLines/>
      <w:spacing w:before="280" w:beforeLines="0" w:after="290" w:afterLines="0" w:line="374" w:lineRule="auto"/>
      <w:outlineLvl w:val="3"/>
    </w:pPr>
    <w:rPr>
      <w:rFonts w:ascii="Arial" w:hAnsi="Arial" w:eastAsia="黑体"/>
      <w:b/>
      <w:bCs/>
      <w:sz w:val="28"/>
      <w:szCs w:val="28"/>
    </w:rPr>
  </w:style>
  <w:style w:type="paragraph" w:styleId="6">
    <w:name w:val="heading 6"/>
    <w:basedOn w:val="1"/>
    <w:next w:val="1"/>
    <w:qFormat/>
    <w:uiPriority w:val="0"/>
    <w:pPr>
      <w:keepNext/>
      <w:keepLines/>
      <w:widowControl/>
      <w:tabs>
        <w:tab w:val="left" w:pos="1440"/>
      </w:tabs>
      <w:spacing w:before="240" w:beforeLines="0" w:after="64" w:afterLines="0" w:line="319" w:lineRule="auto"/>
      <w:ind w:left="1152" w:hanging="1152"/>
      <w:jc w:val="left"/>
      <w:outlineLvl w:val="5"/>
    </w:pPr>
    <w:rPr>
      <w:rFonts w:ascii="Arial" w:hAnsi="Arial" w:eastAsia="黑体"/>
      <w:b/>
      <w:bCs/>
      <w:kern w:val="0"/>
      <w:sz w:val="24"/>
    </w:rPr>
  </w:style>
  <w:style w:type="paragraph" w:styleId="7">
    <w:name w:val="heading 7"/>
    <w:basedOn w:val="1"/>
    <w:next w:val="1"/>
    <w:qFormat/>
    <w:uiPriority w:val="0"/>
    <w:pPr>
      <w:keepNext/>
      <w:keepLines/>
      <w:widowControl/>
      <w:tabs>
        <w:tab w:val="left" w:pos="2520"/>
      </w:tabs>
      <w:spacing w:before="240" w:beforeLines="0" w:after="64" w:afterLines="0" w:line="319" w:lineRule="auto"/>
      <w:ind w:left="1296" w:hanging="1296"/>
      <w:jc w:val="left"/>
      <w:outlineLvl w:val="6"/>
    </w:pPr>
    <w:rPr>
      <w:b/>
      <w:bCs/>
      <w:kern w:val="0"/>
      <w:sz w:val="24"/>
    </w:rPr>
  </w:style>
  <w:style w:type="paragraph" w:styleId="8">
    <w:name w:val="heading 8"/>
    <w:basedOn w:val="1"/>
    <w:next w:val="1"/>
    <w:qFormat/>
    <w:uiPriority w:val="0"/>
    <w:pPr>
      <w:keepNext/>
      <w:keepLines/>
      <w:widowControl/>
      <w:tabs>
        <w:tab w:val="left" w:pos="1440"/>
      </w:tabs>
      <w:spacing w:before="240" w:beforeLines="0" w:after="64" w:afterLines="0" w:line="319" w:lineRule="auto"/>
      <w:ind w:left="1440" w:hanging="1440"/>
      <w:jc w:val="left"/>
      <w:outlineLvl w:val="7"/>
    </w:pPr>
    <w:rPr>
      <w:rFonts w:ascii="Arial" w:hAnsi="Arial" w:eastAsia="黑体"/>
      <w:kern w:val="0"/>
      <w:sz w:val="24"/>
    </w:rPr>
  </w:style>
  <w:style w:type="paragraph" w:styleId="9">
    <w:name w:val="heading 9"/>
    <w:basedOn w:val="1"/>
    <w:next w:val="1"/>
    <w:qFormat/>
    <w:uiPriority w:val="0"/>
    <w:pPr>
      <w:keepNext/>
      <w:keepLines/>
      <w:widowControl/>
      <w:tabs>
        <w:tab w:val="left" w:pos="1584"/>
      </w:tabs>
      <w:spacing w:before="240" w:beforeLines="0" w:after="64" w:afterLines="0" w:line="319" w:lineRule="auto"/>
      <w:ind w:left="1584" w:hanging="1584"/>
      <w:jc w:val="left"/>
      <w:outlineLvl w:val="8"/>
    </w:pPr>
    <w:rPr>
      <w:rFonts w:ascii="Arial" w:hAnsi="Arial" w:eastAsia="黑体"/>
      <w:kern w:val="0"/>
      <w:szCs w:val="21"/>
    </w:rPr>
  </w:style>
  <w:style w:type="character" w:default="1" w:styleId="43">
    <w:name w:val="Default Paragraph Font"/>
    <w:uiPriority w:val="0"/>
  </w:style>
  <w:style w:type="table" w:default="1" w:styleId="41">
    <w:name w:val="Normal Table"/>
    <w:unhideWhenUsed/>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Style w:val="41"/>
      <w:tblCellMar>
        <w:top w:w="0" w:type="dxa"/>
        <w:left w:w="108" w:type="dxa"/>
        <w:bottom w:w="0" w:type="dxa"/>
        <w:right w:w="108" w:type="dxa"/>
      </w:tblCellMar>
    </w:tblPr>
  </w:style>
  <w:style w:type="paragraph" w:styleId="10">
    <w:name w:val="toc 7"/>
    <w:basedOn w:val="1"/>
    <w:next w:val="1"/>
    <w:uiPriority w:val="0"/>
    <w:pPr>
      <w:ind w:left="1260"/>
      <w:jc w:val="left"/>
    </w:pPr>
    <w:rPr>
      <w:sz w:val="18"/>
      <w:szCs w:val="18"/>
    </w:rPr>
  </w:style>
  <w:style w:type="paragraph" w:styleId="11">
    <w:name w:val="Note Heading"/>
    <w:basedOn w:val="1"/>
    <w:next w:val="1"/>
    <w:qFormat/>
    <w:uiPriority w:val="0"/>
    <w:pPr>
      <w:jc w:val="center"/>
    </w:pPr>
    <w:rPr>
      <w:kern w:val="0"/>
      <w:sz w:val="20"/>
      <w:szCs w:val="24"/>
    </w:rPr>
  </w:style>
  <w:style w:type="paragraph" w:styleId="12">
    <w:name w:val="Normal Indent"/>
    <w:basedOn w:val="1"/>
    <w:qFormat/>
    <w:uiPriority w:val="0"/>
    <w:pPr>
      <w:ind w:firstLine="420" w:firstLineChars="200"/>
    </w:pPr>
  </w:style>
  <w:style w:type="paragraph" w:styleId="13">
    <w:name w:val="Document Map"/>
    <w:basedOn w:val="1"/>
    <w:link w:val="54"/>
    <w:uiPriority w:val="0"/>
    <w:pPr>
      <w:shd w:val="clear" w:color="auto" w:fill="000080"/>
    </w:pPr>
  </w:style>
  <w:style w:type="paragraph" w:styleId="14">
    <w:name w:val="annotation text"/>
    <w:basedOn w:val="1"/>
    <w:link w:val="55"/>
    <w:uiPriority w:val="0"/>
    <w:pPr>
      <w:jc w:val="left"/>
    </w:pPr>
  </w:style>
  <w:style w:type="paragraph" w:styleId="15">
    <w:name w:val="Body Text 3"/>
    <w:basedOn w:val="1"/>
    <w:link w:val="56"/>
    <w:uiPriority w:val="0"/>
    <w:rPr>
      <w:rFonts w:ascii="宋体"/>
      <w:sz w:val="24"/>
      <w:szCs w:val="20"/>
    </w:rPr>
  </w:style>
  <w:style w:type="paragraph" w:styleId="16">
    <w:name w:val="Body Text"/>
    <w:basedOn w:val="1"/>
    <w:link w:val="57"/>
    <w:qFormat/>
    <w:uiPriority w:val="0"/>
    <w:pPr>
      <w:spacing w:after="120" w:afterLines="0"/>
    </w:pPr>
  </w:style>
  <w:style w:type="paragraph" w:styleId="17">
    <w:name w:val="Body Text Indent"/>
    <w:basedOn w:val="1"/>
    <w:next w:val="18"/>
    <w:uiPriority w:val="0"/>
    <w:pPr>
      <w:spacing w:after="120" w:afterLines="0"/>
      <w:ind w:left="420" w:leftChars="200"/>
    </w:pPr>
  </w:style>
  <w:style w:type="paragraph" w:styleId="18">
    <w:name w:val="envelope return"/>
    <w:basedOn w:val="1"/>
    <w:qFormat/>
    <w:uiPriority w:val="0"/>
    <w:pPr>
      <w:snapToGrid w:val="0"/>
    </w:pPr>
    <w:rPr>
      <w:rFonts w:ascii="Arial" w:hAnsi="Arial"/>
      <w:szCs w:val="24"/>
    </w:rPr>
  </w:style>
  <w:style w:type="paragraph" w:styleId="19">
    <w:name w:val="toc 5"/>
    <w:basedOn w:val="1"/>
    <w:next w:val="1"/>
    <w:uiPriority w:val="0"/>
    <w:pPr>
      <w:ind w:left="840"/>
      <w:jc w:val="left"/>
    </w:pPr>
    <w:rPr>
      <w:sz w:val="18"/>
      <w:szCs w:val="18"/>
    </w:rPr>
  </w:style>
  <w:style w:type="paragraph" w:styleId="20">
    <w:name w:val="toc 3"/>
    <w:basedOn w:val="1"/>
    <w:next w:val="1"/>
    <w:uiPriority w:val="0"/>
    <w:pPr>
      <w:ind w:left="420"/>
      <w:jc w:val="left"/>
    </w:pPr>
    <w:rPr>
      <w:iCs/>
      <w:sz w:val="20"/>
      <w:szCs w:val="20"/>
    </w:rPr>
  </w:style>
  <w:style w:type="paragraph" w:styleId="21">
    <w:name w:val="Plain Text"/>
    <w:basedOn w:val="1"/>
    <w:link w:val="58"/>
    <w:uiPriority w:val="0"/>
    <w:rPr>
      <w:rFonts w:ascii="等线" w:hAnsi="Courier New" w:eastAsia="等线"/>
      <w:szCs w:val="22"/>
    </w:rPr>
  </w:style>
  <w:style w:type="paragraph" w:styleId="22">
    <w:name w:val="toc 8"/>
    <w:basedOn w:val="1"/>
    <w:next w:val="1"/>
    <w:uiPriority w:val="0"/>
    <w:pPr>
      <w:ind w:left="1470"/>
      <w:jc w:val="left"/>
    </w:pPr>
    <w:rPr>
      <w:sz w:val="18"/>
      <w:szCs w:val="18"/>
    </w:rPr>
  </w:style>
  <w:style w:type="paragraph" w:styleId="23">
    <w:name w:val="Date"/>
    <w:basedOn w:val="1"/>
    <w:next w:val="1"/>
    <w:link w:val="59"/>
    <w:uiPriority w:val="0"/>
    <w:rPr>
      <w:sz w:val="24"/>
      <w:szCs w:val="20"/>
    </w:rPr>
  </w:style>
  <w:style w:type="paragraph" w:styleId="24">
    <w:name w:val="Balloon Text"/>
    <w:basedOn w:val="1"/>
    <w:uiPriority w:val="0"/>
    <w:rPr>
      <w:sz w:val="18"/>
      <w:szCs w:val="18"/>
    </w:rPr>
  </w:style>
  <w:style w:type="paragraph" w:styleId="25">
    <w:name w:val="footer"/>
    <w:basedOn w:val="1"/>
    <w:link w:val="60"/>
    <w:uiPriority w:val="0"/>
    <w:pPr>
      <w:tabs>
        <w:tab w:val="center" w:pos="4153"/>
        <w:tab w:val="right" w:pos="8306"/>
      </w:tabs>
      <w:snapToGrid w:val="0"/>
      <w:jc w:val="left"/>
    </w:pPr>
    <w:rPr>
      <w:sz w:val="18"/>
      <w:szCs w:val="18"/>
    </w:rPr>
  </w:style>
  <w:style w:type="paragraph" w:styleId="26">
    <w:name w:val="header"/>
    <w:basedOn w:val="1"/>
    <w:link w:val="61"/>
    <w:uiPriority w:val="0"/>
    <w:pPr>
      <w:pBdr>
        <w:bottom w:val="single" w:color="auto" w:sz="6" w:space="1"/>
      </w:pBdr>
      <w:tabs>
        <w:tab w:val="center" w:pos="4153"/>
        <w:tab w:val="right" w:pos="8306"/>
      </w:tabs>
      <w:snapToGrid w:val="0"/>
      <w:jc w:val="center"/>
    </w:pPr>
    <w:rPr>
      <w:sz w:val="18"/>
      <w:szCs w:val="18"/>
    </w:rPr>
  </w:style>
  <w:style w:type="paragraph" w:styleId="27">
    <w:name w:val="toc 1"/>
    <w:basedOn w:val="1"/>
    <w:next w:val="1"/>
    <w:uiPriority w:val="0"/>
    <w:pPr>
      <w:spacing w:before="120" w:beforeLines="0" w:after="120" w:afterLines="0"/>
      <w:jc w:val="left"/>
    </w:pPr>
    <w:rPr>
      <w:b/>
      <w:bCs/>
      <w:caps/>
      <w:sz w:val="20"/>
      <w:szCs w:val="20"/>
    </w:rPr>
  </w:style>
  <w:style w:type="paragraph" w:styleId="28">
    <w:name w:val="toc 4"/>
    <w:basedOn w:val="1"/>
    <w:next w:val="1"/>
    <w:uiPriority w:val="0"/>
    <w:pPr>
      <w:ind w:left="630"/>
      <w:jc w:val="left"/>
    </w:pPr>
    <w:rPr>
      <w:sz w:val="18"/>
      <w:szCs w:val="18"/>
    </w:rPr>
  </w:style>
  <w:style w:type="paragraph" w:styleId="29">
    <w:name w:val="toc 6"/>
    <w:basedOn w:val="1"/>
    <w:next w:val="1"/>
    <w:uiPriority w:val="0"/>
    <w:pPr>
      <w:ind w:left="1050"/>
      <w:jc w:val="left"/>
    </w:pPr>
    <w:rPr>
      <w:sz w:val="18"/>
      <w:szCs w:val="18"/>
    </w:rPr>
  </w:style>
  <w:style w:type="paragraph" w:styleId="30">
    <w:name w:val="Body Text Indent 3"/>
    <w:basedOn w:val="1"/>
    <w:uiPriority w:val="0"/>
    <w:pPr>
      <w:spacing w:after="120" w:afterLines="0"/>
      <w:ind w:left="420" w:leftChars="200"/>
    </w:pPr>
    <w:rPr>
      <w:sz w:val="16"/>
      <w:szCs w:val="16"/>
    </w:rPr>
  </w:style>
  <w:style w:type="paragraph" w:styleId="31">
    <w:name w:val="toc 2"/>
    <w:basedOn w:val="1"/>
    <w:next w:val="1"/>
    <w:uiPriority w:val="0"/>
    <w:pPr>
      <w:ind w:left="210"/>
      <w:jc w:val="left"/>
    </w:pPr>
    <w:rPr>
      <w:smallCaps/>
      <w:sz w:val="20"/>
      <w:szCs w:val="20"/>
    </w:rPr>
  </w:style>
  <w:style w:type="paragraph" w:styleId="32">
    <w:name w:val="toc 9"/>
    <w:basedOn w:val="1"/>
    <w:next w:val="1"/>
    <w:uiPriority w:val="0"/>
    <w:pPr>
      <w:ind w:left="1680"/>
      <w:jc w:val="left"/>
    </w:pPr>
    <w:rPr>
      <w:sz w:val="18"/>
      <w:szCs w:val="18"/>
    </w:rPr>
  </w:style>
  <w:style w:type="paragraph" w:styleId="33">
    <w:name w:val="HTML Preformatted"/>
    <w:basedOn w:val="1"/>
    <w:qFormat/>
    <w:uiPriority w:val="99"/>
    <w:rPr>
      <w:rFonts w:ascii="Courier New" w:hAnsi="Courier New" w:eastAsia="宋体"/>
      <w:sz w:val="20"/>
      <w:szCs w:val="20"/>
    </w:rPr>
  </w:style>
  <w:style w:type="paragraph" w:styleId="34">
    <w:name w:val="Normal (Web)"/>
    <w:basedOn w:val="1"/>
    <w:uiPriority w:val="0"/>
    <w:pPr>
      <w:widowControl/>
      <w:spacing w:before="100" w:beforeAutospacing="1" w:after="100" w:afterAutospacing="1"/>
      <w:jc w:val="left"/>
    </w:pPr>
    <w:rPr>
      <w:rFonts w:ascii="宋体" w:hAnsi="宋体" w:eastAsia="楷体_GB2312" w:cs="宋体"/>
      <w:kern w:val="0"/>
      <w:sz w:val="24"/>
    </w:rPr>
  </w:style>
  <w:style w:type="paragraph" w:styleId="35">
    <w:name w:val="index 1"/>
    <w:basedOn w:val="1"/>
    <w:next w:val="1"/>
    <w:uiPriority w:val="0"/>
    <w:pPr>
      <w:spacing w:line="220" w:lineRule="exact"/>
      <w:jc w:val="center"/>
    </w:pPr>
    <w:rPr>
      <w:rFonts w:ascii="仿宋_GB2312" w:eastAsia="仿宋_GB2312"/>
      <w:szCs w:val="21"/>
    </w:rPr>
  </w:style>
  <w:style w:type="paragraph" w:styleId="36">
    <w:name w:val="Title"/>
    <w:basedOn w:val="1"/>
    <w:qFormat/>
    <w:uiPriority w:val="0"/>
    <w:pPr>
      <w:adjustRightInd w:val="0"/>
      <w:spacing w:before="240" w:beforeLines="0" w:after="60" w:afterLines="0" w:line="420" w:lineRule="atLeast"/>
      <w:jc w:val="center"/>
      <w:textAlignment w:val="baseline"/>
      <w:outlineLvl w:val="0"/>
    </w:pPr>
    <w:rPr>
      <w:rFonts w:ascii="Arial" w:hAnsi="Arial"/>
      <w:b/>
      <w:kern w:val="0"/>
      <w:sz w:val="32"/>
      <w:szCs w:val="20"/>
    </w:rPr>
  </w:style>
  <w:style w:type="paragraph" w:styleId="37">
    <w:name w:val="annotation subject"/>
    <w:basedOn w:val="14"/>
    <w:next w:val="14"/>
    <w:link w:val="62"/>
    <w:uiPriority w:val="0"/>
    <w:pPr>
      <w:jc w:val="both"/>
    </w:pPr>
    <w:rPr>
      <w:b/>
      <w:bCs/>
    </w:rPr>
  </w:style>
  <w:style w:type="paragraph" w:styleId="38">
    <w:name w:val="Body Text First Indent"/>
    <w:basedOn w:val="16"/>
    <w:link w:val="63"/>
    <w:uiPriority w:val="0"/>
    <w:pPr>
      <w:spacing w:line="312" w:lineRule="auto"/>
      <w:ind w:firstLine="420"/>
    </w:pPr>
  </w:style>
  <w:style w:type="paragraph" w:styleId="39">
    <w:name w:val="Body Text First Indent 2"/>
    <w:basedOn w:val="17"/>
    <w:next w:val="40"/>
    <w:unhideWhenUsed/>
    <w:qFormat/>
    <w:uiPriority w:val="1"/>
    <w:pPr>
      <w:ind w:firstLine="420" w:firstLineChars="200"/>
    </w:pPr>
    <w:rPr>
      <w:kern w:val="2"/>
      <w:sz w:val="21"/>
      <w:szCs w:val="22"/>
    </w:rPr>
  </w:style>
  <w:style w:type="paragraph" w:customStyle="1" w:styleId="40">
    <w:name w:val="样式 正文首行缩进 2 + Arial"/>
    <w:basedOn w:val="1"/>
    <w:next w:val="1"/>
    <w:qFormat/>
    <w:uiPriority w:val="0"/>
    <w:pPr>
      <w:spacing w:before="100" w:beforeAutospacing="1" w:after="120" w:line="320" w:lineRule="atLeast"/>
      <w:ind w:firstLine="200" w:firstLineChars="200"/>
    </w:pPr>
    <w:rPr>
      <w:rFonts w:ascii="Arial" w:hAnsi="Arial" w:cs="Arial"/>
    </w:rPr>
  </w:style>
  <w:style w:type="table" w:styleId="42">
    <w:name w:val="Table Grid"/>
    <w:basedOn w:val="41"/>
    <w:uiPriority w:val="0"/>
    <w:pPr>
      <w:widowControl w:val="0"/>
      <w:jc w:val="both"/>
    </w:pPr>
    <w:tblPr>
      <w:tblStyle w:val="4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4">
    <w:name w:val="Strong"/>
    <w:qFormat/>
    <w:uiPriority w:val="22"/>
    <w:rPr>
      <w:b/>
      <w:bCs/>
    </w:rPr>
  </w:style>
  <w:style w:type="character" w:styleId="45">
    <w:name w:val="page number"/>
    <w:uiPriority w:val="0"/>
  </w:style>
  <w:style w:type="character" w:styleId="46">
    <w:name w:val="FollowedHyperlink"/>
    <w:uiPriority w:val="0"/>
    <w:rPr>
      <w:color w:val="800080"/>
      <w:u w:val="single"/>
    </w:rPr>
  </w:style>
  <w:style w:type="character" w:styleId="47">
    <w:name w:val="Hyperlink"/>
    <w:uiPriority w:val="0"/>
    <w:rPr>
      <w:color w:val="0000FF"/>
      <w:u w:val="single"/>
    </w:rPr>
  </w:style>
  <w:style w:type="character" w:styleId="48">
    <w:name w:val="annotation reference"/>
    <w:uiPriority w:val="0"/>
    <w:rPr>
      <w:sz w:val="21"/>
      <w:szCs w:val="21"/>
    </w:rPr>
  </w:style>
  <w:style w:type="character" w:styleId="49">
    <w:name w:val="footnote reference"/>
    <w:uiPriority w:val="0"/>
    <w:rPr>
      <w:vertAlign w:val="superscript"/>
    </w:rPr>
  </w:style>
  <w:style w:type="character" w:customStyle="1" w:styleId="50">
    <w:name w:val="标题 1 Char"/>
    <w:link w:val="2"/>
    <w:uiPriority w:val="0"/>
    <w:rPr>
      <w:rFonts w:eastAsia="宋体"/>
      <w:b/>
      <w:bCs/>
      <w:kern w:val="44"/>
      <w:sz w:val="44"/>
      <w:szCs w:val="44"/>
      <w:lang w:val="en-US" w:eastAsia="zh-CN" w:bidi="ar-SA"/>
    </w:rPr>
  </w:style>
  <w:style w:type="character" w:customStyle="1" w:styleId="51">
    <w:name w:val="标题 2 Char"/>
    <w:link w:val="3"/>
    <w:uiPriority w:val="0"/>
    <w:rPr>
      <w:rFonts w:ascii="Arial" w:hAnsi="Arial" w:eastAsia="黑体"/>
      <w:b/>
      <w:bCs/>
      <w:kern w:val="2"/>
      <w:sz w:val="32"/>
      <w:szCs w:val="32"/>
      <w:lang w:val="en-US" w:eastAsia="zh-CN" w:bidi="ar-SA"/>
    </w:rPr>
  </w:style>
  <w:style w:type="character" w:customStyle="1" w:styleId="52">
    <w:name w:val="标题 3 Char"/>
    <w:link w:val="4"/>
    <w:uiPriority w:val="0"/>
    <w:rPr>
      <w:rFonts w:ascii="黑体" w:hAnsi="宋体" w:eastAsia="黑体"/>
      <w:bCs/>
      <w:kern w:val="2"/>
      <w:sz w:val="28"/>
      <w:szCs w:val="28"/>
      <w:lang w:val="en-US" w:eastAsia="zh-CN" w:bidi="ar-SA"/>
    </w:rPr>
  </w:style>
  <w:style w:type="character" w:customStyle="1" w:styleId="53">
    <w:name w:val="标题 4 Char"/>
    <w:link w:val="5"/>
    <w:uiPriority w:val="0"/>
    <w:rPr>
      <w:rFonts w:ascii="Arial" w:hAnsi="Arial" w:eastAsia="黑体"/>
      <w:b/>
      <w:bCs/>
      <w:kern w:val="2"/>
      <w:sz w:val="28"/>
      <w:szCs w:val="28"/>
      <w:lang w:val="en-US" w:eastAsia="zh-CN" w:bidi="ar-SA"/>
    </w:rPr>
  </w:style>
  <w:style w:type="character" w:customStyle="1" w:styleId="54">
    <w:name w:val="文档结构图 Char"/>
    <w:link w:val="13"/>
    <w:uiPriority w:val="0"/>
    <w:rPr>
      <w:rFonts w:eastAsia="宋体"/>
      <w:kern w:val="2"/>
      <w:sz w:val="21"/>
      <w:szCs w:val="24"/>
      <w:lang w:val="en-US" w:eastAsia="zh-CN" w:bidi="ar-SA"/>
    </w:rPr>
  </w:style>
  <w:style w:type="character" w:customStyle="1" w:styleId="55">
    <w:name w:val="批注文字 Char"/>
    <w:link w:val="14"/>
    <w:uiPriority w:val="0"/>
    <w:rPr>
      <w:rFonts w:eastAsia="宋体"/>
      <w:kern w:val="2"/>
      <w:sz w:val="21"/>
      <w:szCs w:val="24"/>
      <w:lang w:val="en-US" w:eastAsia="zh-CN" w:bidi="ar-SA"/>
    </w:rPr>
  </w:style>
  <w:style w:type="character" w:customStyle="1" w:styleId="56">
    <w:name w:val="正文文本 3 Char"/>
    <w:link w:val="15"/>
    <w:uiPriority w:val="0"/>
    <w:rPr>
      <w:rFonts w:ascii="宋体"/>
      <w:kern w:val="2"/>
      <w:sz w:val="24"/>
    </w:rPr>
  </w:style>
  <w:style w:type="character" w:customStyle="1" w:styleId="57">
    <w:name w:val="正文文本 Char"/>
    <w:link w:val="16"/>
    <w:uiPriority w:val="0"/>
    <w:rPr>
      <w:rFonts w:eastAsia="宋体"/>
      <w:kern w:val="2"/>
      <w:sz w:val="21"/>
      <w:szCs w:val="24"/>
      <w:lang w:val="en-US" w:eastAsia="zh-CN" w:bidi="ar-SA"/>
    </w:rPr>
  </w:style>
  <w:style w:type="character" w:customStyle="1" w:styleId="58">
    <w:name w:val="纯文本 Char"/>
    <w:link w:val="21"/>
    <w:uiPriority w:val="0"/>
    <w:rPr>
      <w:rFonts w:ascii="等线" w:hAnsi="Courier New" w:eastAsia="等线" w:cs="Courier New"/>
      <w:kern w:val="2"/>
      <w:sz w:val="21"/>
      <w:szCs w:val="22"/>
    </w:rPr>
  </w:style>
  <w:style w:type="character" w:customStyle="1" w:styleId="59">
    <w:name w:val="日期 Char"/>
    <w:link w:val="23"/>
    <w:uiPriority w:val="0"/>
    <w:rPr>
      <w:kern w:val="2"/>
      <w:sz w:val="24"/>
    </w:rPr>
  </w:style>
  <w:style w:type="character" w:customStyle="1" w:styleId="60">
    <w:name w:val="页脚 Char"/>
    <w:link w:val="25"/>
    <w:uiPriority w:val="0"/>
    <w:rPr>
      <w:rFonts w:eastAsia="宋体"/>
      <w:kern w:val="2"/>
      <w:sz w:val="18"/>
      <w:szCs w:val="18"/>
      <w:lang w:val="en-US" w:eastAsia="zh-CN" w:bidi="ar-SA"/>
    </w:rPr>
  </w:style>
  <w:style w:type="character" w:customStyle="1" w:styleId="61">
    <w:name w:val="页眉 Char"/>
    <w:link w:val="26"/>
    <w:uiPriority w:val="0"/>
    <w:rPr>
      <w:rFonts w:eastAsia="宋体"/>
      <w:kern w:val="2"/>
      <w:sz w:val="18"/>
      <w:szCs w:val="18"/>
      <w:lang w:val="en-US" w:eastAsia="zh-CN" w:bidi="ar-SA"/>
    </w:rPr>
  </w:style>
  <w:style w:type="character" w:customStyle="1" w:styleId="62">
    <w:name w:val="批注主题 Char"/>
    <w:link w:val="37"/>
    <w:uiPriority w:val="0"/>
    <w:rPr>
      <w:rFonts w:eastAsia="宋体"/>
      <w:b/>
      <w:bCs/>
      <w:kern w:val="2"/>
      <w:sz w:val="21"/>
      <w:szCs w:val="24"/>
      <w:lang w:val="en-US" w:eastAsia="zh-CN" w:bidi="ar-SA"/>
    </w:rPr>
  </w:style>
  <w:style w:type="character" w:customStyle="1" w:styleId="63">
    <w:name w:val="正文首行缩进 Char"/>
    <w:link w:val="38"/>
    <w:uiPriority w:val="0"/>
    <w:rPr>
      <w:lang w:val="en-US" w:eastAsia="zh-CN" w:bidi="ar-SA"/>
    </w:rPr>
  </w:style>
  <w:style w:type="paragraph" w:customStyle="1" w:styleId="64">
    <w:name w:val="Default"/>
    <w:uiPriority w:val="0"/>
    <w:pPr>
      <w:widowControl w:val="0"/>
      <w:autoSpaceDE w:val="0"/>
      <w:autoSpaceDN w:val="0"/>
      <w:adjustRightInd w:val="0"/>
    </w:pPr>
    <w:rPr>
      <w:color w:val="000000"/>
      <w:sz w:val="24"/>
      <w:szCs w:val="24"/>
      <w:lang w:val="en-US" w:eastAsia="zh-CN" w:bidi="ar-SA"/>
    </w:rPr>
  </w:style>
  <w:style w:type="character" w:customStyle="1" w:styleId="65">
    <w:name w:val="font11"/>
    <w:uiPriority w:val="0"/>
    <w:rPr>
      <w:rFonts w:hint="eastAsia" w:ascii="仿宋" w:hAnsi="仿宋" w:eastAsia="仿宋" w:cs="仿宋"/>
      <w:color w:val="000000"/>
      <w:sz w:val="28"/>
      <w:szCs w:val="28"/>
      <w:u w:val="none"/>
    </w:rPr>
  </w:style>
  <w:style w:type="character" w:customStyle="1" w:styleId="66">
    <w:name w:val="fontstyle01"/>
    <w:uiPriority w:val="0"/>
    <w:rPr>
      <w:rFonts w:hint="eastAsia" w:ascii="宋体" w:hAnsi="宋体" w:eastAsia="宋体"/>
      <w:color w:val="000000"/>
      <w:sz w:val="22"/>
      <w:szCs w:val="22"/>
    </w:rPr>
  </w:style>
  <w:style w:type="character" w:customStyle="1" w:styleId="67">
    <w:name w:val="文一 Char Char"/>
    <w:link w:val="68"/>
    <w:uiPriority w:val="0"/>
    <w:rPr>
      <w:rFonts w:ascii="等线" w:hAnsi="等线" w:eastAsia="等线"/>
      <w:spacing w:val="4"/>
      <w:sz w:val="24"/>
      <w:szCs w:val="24"/>
    </w:rPr>
  </w:style>
  <w:style w:type="paragraph" w:customStyle="1" w:styleId="68">
    <w:name w:val="文一"/>
    <w:basedOn w:val="1"/>
    <w:link w:val="67"/>
    <w:uiPriority w:val="0"/>
    <w:pPr>
      <w:topLinePunct/>
      <w:adjustRightInd w:val="0"/>
      <w:snapToGrid w:val="0"/>
      <w:spacing w:line="360" w:lineRule="auto"/>
      <w:ind w:firstLine="200" w:firstLineChars="200"/>
    </w:pPr>
    <w:rPr>
      <w:rFonts w:ascii="等线" w:hAnsi="等线" w:eastAsia="等线"/>
      <w:spacing w:val="4"/>
      <w:kern w:val="0"/>
      <w:sz w:val="24"/>
    </w:rPr>
  </w:style>
  <w:style w:type="character" w:customStyle="1" w:styleId="69">
    <w:name w:val="font161"/>
    <w:uiPriority w:val="0"/>
    <w:rPr>
      <w:b/>
      <w:bCs/>
      <w:sz w:val="32"/>
      <w:szCs w:val="32"/>
    </w:rPr>
  </w:style>
  <w:style w:type="character" w:customStyle="1" w:styleId="70">
    <w:name w:val="font21"/>
    <w:uiPriority w:val="0"/>
    <w:rPr>
      <w:rFonts w:hint="eastAsia" w:ascii="仿宋" w:hAnsi="仿宋" w:eastAsia="仿宋" w:cs="仿宋"/>
      <w:b/>
      <w:color w:val="000000"/>
      <w:sz w:val="28"/>
      <w:szCs w:val="28"/>
      <w:u w:val="none"/>
    </w:rPr>
  </w:style>
  <w:style w:type="paragraph" w:styleId="71">
    <w:name w:val=""/>
    <w:semiHidden/>
    <w:uiPriority w:val="99"/>
    <w:rPr>
      <w:kern w:val="2"/>
      <w:sz w:val="21"/>
      <w:szCs w:val="24"/>
      <w:lang w:val="en-US" w:eastAsia="zh-CN" w:bidi="ar-SA"/>
    </w:rPr>
  </w:style>
  <w:style w:type="paragraph" w:customStyle="1" w:styleId="72">
    <w:name w:val="正题"/>
    <w:basedOn w:val="68"/>
    <w:next w:val="68"/>
    <w:qFormat/>
    <w:uiPriority w:val="0"/>
    <w:pPr>
      <w:ind w:firstLine="0" w:firstLineChars="0"/>
      <w:jc w:val="center"/>
    </w:pPr>
    <w:rPr>
      <w:rFonts w:eastAsia="黑体"/>
      <w:b/>
      <w:sz w:val="36"/>
      <w:szCs w:val="36"/>
    </w:rPr>
  </w:style>
  <w:style w:type="paragraph" w:customStyle="1" w:styleId="73">
    <w:name w:val="发文落款"/>
    <w:basedOn w:val="74"/>
    <w:uiPriority w:val="0"/>
    <w:pPr>
      <w:ind w:left="4094" w:right="607" w:firstLine="0"/>
      <w:jc w:val="center"/>
    </w:pPr>
  </w:style>
  <w:style w:type="paragraph" w:customStyle="1" w:styleId="74">
    <w:name w:val="公文正文"/>
    <w:uiPriority w:val="0"/>
    <w:pPr>
      <w:widowControl w:val="0"/>
      <w:spacing w:line="360" w:lineRule="auto"/>
      <w:ind w:firstLine="629"/>
      <w:jc w:val="both"/>
    </w:pPr>
    <w:rPr>
      <w:rFonts w:ascii="仿宋_GB2312" w:hAnsi="Calisto MT" w:eastAsia="仿宋_GB2312"/>
      <w:color w:val="000000"/>
      <w:sz w:val="32"/>
      <w:lang w:val="en-US" w:eastAsia="zh-CN" w:bidi="ar-SA"/>
    </w:rPr>
  </w:style>
  <w:style w:type="paragraph" w:customStyle="1" w:styleId="75">
    <w:name w:val="表格文字"/>
    <w:basedOn w:val="1"/>
    <w:uiPriority w:val="0"/>
    <w:pPr>
      <w:adjustRightInd w:val="0"/>
      <w:spacing w:line="420" w:lineRule="atLeast"/>
      <w:jc w:val="left"/>
      <w:textAlignment w:val="baseline"/>
    </w:pPr>
    <w:rPr>
      <w:kern w:val="0"/>
      <w:szCs w:val="20"/>
    </w:rPr>
  </w:style>
  <w:style w:type="paragraph" w:customStyle="1" w:styleId="76">
    <w:name w:val="样式2"/>
    <w:basedOn w:val="4"/>
    <w:uiPriority w:val="0"/>
    <w:rPr>
      <w:i/>
    </w:rPr>
  </w:style>
  <w:style w:type="paragraph" w:customStyle="1" w:styleId="77">
    <w:name w:val="表格"/>
    <w:basedOn w:val="1"/>
    <w:uiPriority w:val="0"/>
    <w:pPr>
      <w:jc w:val="center"/>
      <w:textAlignment w:val="center"/>
    </w:pPr>
    <w:rPr>
      <w:rFonts w:ascii="华文细黑" w:hAnsi="华文细黑"/>
      <w:kern w:val="0"/>
      <w:szCs w:val="20"/>
    </w:rPr>
  </w:style>
  <w:style w:type="paragraph" w:customStyle="1" w:styleId="78">
    <w:name w:val="样式 标题 2 + Times New Roman 四号 非加粗 段前: 5 磅 段后: 0 磅 行距: 固定值 20..."/>
    <w:basedOn w:val="3"/>
    <w:uiPriority w:val="0"/>
    <w:pPr>
      <w:spacing w:before="100" w:beforeLines="0" w:after="0" w:afterLines="0" w:line="400" w:lineRule="exact"/>
    </w:pPr>
    <w:rPr>
      <w:rFonts w:ascii="Times New Roman" w:hAnsi="Times New Roman" w:cs="宋体"/>
      <w:b w:val="0"/>
      <w:bCs w:val="0"/>
      <w:sz w:val="28"/>
      <w:szCs w:val="20"/>
    </w:rPr>
  </w:style>
  <w:style w:type="paragraph" w:customStyle="1" w:styleId="79">
    <w:name w:val="Char1"/>
    <w:basedOn w:val="1"/>
    <w:uiPriority w:val="0"/>
    <w:pPr>
      <w:tabs>
        <w:tab w:val="left" w:pos="360"/>
      </w:tabs>
    </w:pPr>
    <w:rPr>
      <w:sz w:val="24"/>
    </w:rPr>
  </w:style>
  <w:style w:type="paragraph" w:customStyle="1" w:styleId="80">
    <w:name w:val="样式 标题 3 + (中文) 黑体 小四 非加粗 段前: 7.8 磅 段后: 0 磅 行距: 固定值 20 磅"/>
    <w:basedOn w:val="4"/>
    <w:uiPriority w:val="0"/>
    <w:pPr>
      <w:spacing w:before="0" w:beforeLines="0" w:after="0" w:afterLines="0" w:line="400" w:lineRule="exact"/>
    </w:pPr>
    <w:rPr>
      <w:rFonts w:eastAsia="黑体" w:cs="宋体"/>
      <w:bCs w:val="0"/>
      <w:sz w:val="24"/>
      <w:szCs w:val="20"/>
    </w:rPr>
  </w:style>
  <w:style w:type="paragraph" w:customStyle="1" w:styleId="81">
    <w:name w:val="1"/>
    <w:basedOn w:val="1"/>
    <w:uiPriority w:val="0"/>
  </w:style>
  <w:style w:type="paragraph" w:customStyle="1" w:styleId="82">
    <w:name w:val="6'"/>
    <w:basedOn w:val="1"/>
    <w:uiPriority w:val="0"/>
    <w:pPr>
      <w:autoSpaceDE w:val="0"/>
      <w:autoSpaceDN w:val="0"/>
      <w:adjustRightInd w:val="0"/>
      <w:snapToGrid w:val="0"/>
      <w:spacing w:line="320" w:lineRule="exact"/>
      <w:jc w:val="center"/>
      <w:textAlignment w:val="baseline"/>
    </w:pPr>
    <w:rPr>
      <w:spacing w:val="20"/>
      <w:kern w:val="28"/>
      <w:szCs w:val="20"/>
    </w:rPr>
  </w:style>
  <w:style w:type="paragraph" w:customStyle="1" w:styleId="83">
    <w:name w:val="样式1"/>
    <w:basedOn w:val="1"/>
    <w:next w:val="5"/>
    <w:uiPriority w:val="0"/>
    <w:pPr>
      <w:spacing w:line="360" w:lineRule="auto"/>
      <w:ind w:firstLine="420" w:firstLineChars="200"/>
    </w:pPr>
    <w:rPr>
      <w:rFonts w:ascii="宋体" w:hAnsi="宋体"/>
      <w:szCs w:val="21"/>
    </w:rPr>
  </w:style>
  <w:style w:type="paragraph" w:customStyle="1" w:styleId="84">
    <w:name w:val="Blockquote"/>
    <w:basedOn w:val="1"/>
    <w:uiPriority w:val="0"/>
    <w:pPr>
      <w:autoSpaceDE w:val="0"/>
      <w:autoSpaceDN w:val="0"/>
      <w:adjustRightInd w:val="0"/>
      <w:spacing w:before="100" w:after="100"/>
      <w:ind w:left="360" w:right="360"/>
      <w:jc w:val="left"/>
    </w:pPr>
    <w:rPr>
      <w:kern w:val="0"/>
      <w:sz w:val="24"/>
      <w:szCs w:val="20"/>
    </w:rPr>
  </w:style>
  <w:style w:type="paragraph" w:customStyle="1" w:styleId="85">
    <w:name w:val="样式 标题 1 + 黑体 三号 非加粗 居中 段前: 6 磅 段后: 6 磅 行距: 固定值 20 磅"/>
    <w:basedOn w:val="2"/>
    <w:uiPriority w:val="0"/>
    <w:pPr>
      <w:spacing w:before="120" w:beforeLines="0" w:after="120" w:afterLines="0" w:line="400" w:lineRule="exact"/>
      <w:jc w:val="center"/>
    </w:pPr>
    <w:rPr>
      <w:rFonts w:ascii="黑体" w:hAnsi="黑体" w:eastAsia="黑体" w:cs="宋体"/>
      <w:b w:val="0"/>
      <w:bCs w:val="0"/>
      <w:sz w:val="32"/>
      <w:szCs w:val="20"/>
    </w:rPr>
  </w:style>
  <w:style w:type="paragraph" w:customStyle="1" w:styleId="86">
    <w:name w:val="章节三"/>
    <w:basedOn w:val="1"/>
    <w:next w:val="1"/>
    <w:qFormat/>
    <w:uiPriority w:val="0"/>
    <w:pPr>
      <w:topLinePunct/>
      <w:adjustRightInd w:val="0"/>
      <w:snapToGrid w:val="0"/>
      <w:spacing w:beforeLines="50" w:afterLines="50"/>
      <w:jc w:val="left"/>
      <w:outlineLvl w:val="2"/>
    </w:pPr>
    <w:rPr>
      <w:rFonts w:ascii="黑体" w:hAnsi="宋体" w:eastAsia="黑体"/>
      <w:b/>
      <w:spacing w:val="4"/>
      <w:sz w:val="24"/>
    </w:rPr>
  </w:style>
  <w:style w:type="paragraph" w:customStyle="1" w:styleId="87">
    <w:name w:val="Revision"/>
    <w:uiPriority w:val="0"/>
    <w:rPr>
      <w:kern w:val="2"/>
      <w:sz w:val="21"/>
      <w:szCs w:val="24"/>
      <w:lang w:val="en-US" w:eastAsia="zh-CN" w:bidi="ar-SA"/>
    </w:rPr>
  </w:style>
  <w:style w:type="paragraph" w:customStyle="1" w:styleId="88">
    <w:name w:val="Char"/>
    <w:basedOn w:val="1"/>
    <w:uiPriority w:val="0"/>
    <w:pPr>
      <w:tabs>
        <w:tab w:val="left" w:pos="360"/>
      </w:tabs>
    </w:pPr>
    <w:rPr>
      <w:sz w:val="24"/>
    </w:rPr>
  </w:style>
  <w:style w:type="paragraph" w:styleId="89">
    <w:name w:val="List Paragraph"/>
    <w:basedOn w:val="1"/>
    <w:qFormat/>
    <w:uiPriority w:val="0"/>
    <w:rPr>
      <w:rFonts w:ascii="Calibri" w:hAnsi="Calibri"/>
      <w:sz w:val="20"/>
      <w:szCs w:val="20"/>
    </w:rPr>
  </w:style>
  <w:style w:type="paragraph" w:customStyle="1" w:styleId="90">
    <w:name w:val="正文 New New New New New New New"/>
    <w:qFormat/>
    <w:uiPriority w:val="0"/>
    <w:pPr>
      <w:widowControl w:val="0"/>
      <w:jc w:val="both"/>
    </w:pPr>
    <w:rPr>
      <w:kern w:val="2"/>
      <w:sz w:val="21"/>
      <w:szCs w:val="24"/>
      <w:lang w:val="en-US" w:eastAsia="zh-CN" w:bidi="ar-SA"/>
    </w:rPr>
  </w:style>
  <w:style w:type="paragraph" w:customStyle="1" w:styleId="91">
    <w:name w:val="bodytext"/>
    <w:basedOn w:val="1"/>
    <w:uiPriority w:val="0"/>
    <w:pPr>
      <w:widowControl/>
      <w:spacing w:before="100" w:beforeAutospacing="1" w:after="100" w:afterAutospacing="1"/>
      <w:jc w:val="left"/>
    </w:pPr>
    <w:rPr>
      <w:rFonts w:ascii="宋体" w:hAnsi="宋体" w:cs="宋体"/>
      <w:kern w:val="0"/>
      <w:sz w:val="24"/>
    </w:rPr>
  </w:style>
  <w:style w:type="paragraph" w:customStyle="1" w:styleId="92">
    <w:name w:val="newnewnewnewnewnewnew"/>
    <w:basedOn w:val="1"/>
    <w:uiPriority w:val="0"/>
    <w:pPr>
      <w:widowControl/>
      <w:spacing w:before="100" w:beforeAutospacing="1" w:after="100" w:afterAutospacing="1"/>
      <w:jc w:val="left"/>
    </w:pPr>
    <w:rPr>
      <w:rFonts w:ascii="宋体" w:hAnsi="宋体" w:cs="宋体"/>
      <w:kern w:val="0"/>
      <w:sz w:val="24"/>
    </w:rPr>
  </w:style>
  <w:style w:type="paragraph" w:customStyle="1" w:styleId="93">
    <w:name w:val="newnew"/>
    <w:basedOn w:val="1"/>
    <w:uiPriority w:val="0"/>
    <w:pPr>
      <w:widowControl/>
      <w:spacing w:before="100" w:beforeAutospacing="1" w:after="100" w:afterAutospacing="1"/>
      <w:jc w:val="left"/>
    </w:pPr>
    <w:rPr>
      <w:rFonts w:ascii="宋体" w:hAnsi="宋体" w:cs="宋体"/>
      <w:kern w:val="0"/>
      <w:sz w:val="24"/>
    </w:rPr>
  </w:style>
  <w:style w:type="paragraph" w:customStyle="1" w:styleId="94">
    <w:name w:val="BodyText"/>
    <w:basedOn w:val="1"/>
    <w:qFormat/>
    <w:uiPriority w:val="0"/>
    <w:pPr>
      <w:spacing w:after="120"/>
    </w:pPr>
    <w:rPr>
      <w:kern w:val="0"/>
      <w:sz w:val="20"/>
      <w:szCs w:val="20"/>
    </w:rPr>
  </w:style>
  <w:style w:type="paragraph" w:customStyle="1" w:styleId="95">
    <w:name w:val="纯文本1"/>
    <w:basedOn w:val="1"/>
    <w:uiPriority w:val="0"/>
    <w:pPr>
      <w:suppressAutoHyphens/>
    </w:pPr>
    <w:rPr>
      <w:rFonts w:ascii="宋体" w:hAnsi="宋体"/>
      <w:szCs w:val="20"/>
      <w:lang w:eastAsia="ar-SA"/>
    </w:rPr>
  </w:style>
  <w:style w:type="paragraph" w:customStyle="1" w:styleId="96">
    <w:name w:val="正文 New New"/>
    <w:qFormat/>
    <w:uiPriority w:val="0"/>
    <w:pPr>
      <w:widowControl w:val="0"/>
      <w:jc w:val="both"/>
    </w:pPr>
    <w:rPr>
      <w:kern w:val="2"/>
      <w:sz w:val="21"/>
      <w:lang w:val="en-US" w:eastAsia="zh-CN" w:bidi="ar-SA"/>
    </w:rPr>
  </w:style>
  <w:style w:type="character" w:customStyle="1" w:styleId="97">
    <w:name w:val="NormalCharacter"/>
    <w:qFormat/>
    <w:uiPriority w:val="0"/>
    <w:rPr>
      <w:rFonts w:ascii="等线" w:hAnsi="等线" w:eastAsia="等线"/>
      <w:kern w:val="2"/>
      <w:sz w:val="21"/>
      <w:szCs w:val="24"/>
      <w:lang w:val="en-US" w:eastAsia="zh-CN" w:bidi="ar-SA"/>
    </w:rPr>
  </w:style>
  <w:style w:type="paragraph" w:customStyle="1" w:styleId="98">
    <w:name w:val="BodyText1I"/>
    <w:basedOn w:val="94"/>
    <w:qFormat/>
    <w:uiPriority w:val="0"/>
    <w:pPr>
      <w:spacing w:line="312" w:lineRule="auto"/>
      <w:ind w:firstLine="420"/>
      <w:textAlignment w:val="baseline"/>
    </w:pPr>
    <w:rPr>
      <w:rFonts w:eastAsia="宋体"/>
    </w:rPr>
  </w:style>
  <w:style w:type="paragraph" w:customStyle="1" w:styleId="99">
    <w:name w:val="_Style 3"/>
    <w:basedOn w:val="1"/>
    <w:qFormat/>
    <w:uiPriority w:val="0"/>
    <w:pPr>
      <w:ind w:firstLine="420" w:firstLineChars="200"/>
    </w:pPr>
    <w:rPr>
      <w:sz w:val="20"/>
    </w:rPr>
  </w:style>
  <w:style w:type="character" w:customStyle="1" w:styleId="100">
    <w:name w:val="Char Char11"/>
    <w:qFormat/>
    <w:uiPriority w:val="0"/>
    <w:rPr>
      <w:rFonts w:ascii="宋体" w:hAnsi="Courier New" w:eastAsia="宋体" w:cs="Times New Roman"/>
      <w:szCs w:val="20"/>
    </w:rPr>
  </w:style>
  <w:style w:type="paragraph" w:customStyle="1" w:styleId="101">
    <w:name w:val="BodyText3"/>
    <w:basedOn w:val="1"/>
    <w:qFormat/>
    <w:uiPriority w:val="0"/>
    <w:pPr>
      <w:widowControl/>
      <w:textAlignment w:val="baseline"/>
    </w:pPr>
    <w:rPr>
      <w:sz w:val="16"/>
      <w:szCs w:val="16"/>
    </w:rPr>
  </w:style>
  <w:style w:type="paragraph" w:styleId="102">
    <w:name w:val="No Spacing"/>
    <w:qFormat/>
    <w:uiPriority w:val="0"/>
    <w:pPr>
      <w:spacing w:after="200" w:line="276" w:lineRule="auto"/>
    </w:pPr>
    <w:rPr>
      <w:sz w:val="22"/>
      <w:lang w:val="en-US" w:eastAsia="en-US" w:bidi="ar-SA"/>
    </w:rPr>
  </w:style>
  <w:style w:type="paragraph" w:customStyle="1" w:styleId="103">
    <w:name w:val="样式 宋体 行距: 1.5 倍行距"/>
    <w:basedOn w:val="1"/>
    <w:qFormat/>
    <w:uiPriority w:val="0"/>
    <w:pPr>
      <w:jc w:val="center"/>
    </w:pPr>
    <w:rPr>
      <w:b/>
    </w:rPr>
  </w:style>
  <w:style w:type="paragraph" w:customStyle="1" w:styleId="104">
    <w:name w:val="文二"/>
    <w:basedOn w:val="1"/>
    <w:qFormat/>
    <w:uiPriority w:val="0"/>
    <w:pPr>
      <w:jc w:val="left"/>
    </w:pPr>
    <w:rPr>
      <w:rFonts w:hint="eastAsia" w:ascii="宋体" w:hAnsi="宋体"/>
      <w:szCs w:val="21"/>
    </w:rPr>
  </w:style>
  <w:style w:type="paragraph" w:customStyle="1" w:styleId="105">
    <w:name w:val="PlainText"/>
    <w:basedOn w:val="1"/>
    <w:qFormat/>
    <w:uiPriority w:val="0"/>
    <w:pPr>
      <w:spacing w:line="360" w:lineRule="auto"/>
      <w:jc w:val="left"/>
    </w:pPr>
    <w:rPr>
      <w:rFonts w:ascii="宋体" w:hAnsi="Courier New" w:cs="Calibri"/>
      <w:color w:val="000000"/>
      <w:kern w:val="0"/>
      <w:sz w:val="20"/>
      <w:szCs w:val="20"/>
    </w:rPr>
  </w:style>
  <w:style w:type="paragraph" w:customStyle="1" w:styleId="106">
    <w:name w:val="正文首行缩进1"/>
    <w:basedOn w:val="16"/>
    <w:semiHidden/>
    <w:qFormat/>
    <w:uiPriority w:val="0"/>
    <w:pPr>
      <w:spacing w:before="100" w:beforeAutospacing="1"/>
      <w:ind w:firstLine="420" w:firstLineChars="100"/>
    </w:pPr>
    <w:rPr>
      <w:rFonts w:ascii="Calibri" w:hAnsi="Calibri" w:cs="Calibri"/>
      <w:szCs w:val="21"/>
    </w:rPr>
  </w:style>
  <w:style w:type="paragraph" w:customStyle="1" w:styleId="107">
    <w:name w:val="正文00"/>
    <w:basedOn w:val="1"/>
    <w:qFormat/>
    <w:uiPriority w:val="0"/>
    <w:pPr>
      <w:topLinePunct/>
      <w:spacing w:line="360" w:lineRule="auto"/>
      <w:ind w:firstLine="200" w:firstLineChars="200"/>
    </w:pPr>
    <w:rPr>
      <w:sz w:val="24"/>
      <w:szCs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78</Pages>
  <Words>6549</Words>
  <Characters>7088</Characters>
  <Lines>377</Lines>
  <Paragraphs>106</Paragraphs>
  <TotalTime>54</TotalTime>
  <ScaleCrop>false</ScaleCrop>
  <LinksUpToDate>false</LinksUpToDate>
  <CharactersWithSpaces>7195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2026-06-04T02:08:00Z</dcterms:created>
  <dc:creator>1</dc:creator>
  <cp:lastModifiedBy>L&amp;P</cp:lastModifiedBy>
  <cp:lastPrinted>2026-06-15T02:05:25Z</cp:lastPrinted>
  <dcterms:modified xsi:type="dcterms:W3CDTF">2026-07-09T02:03:48Z</dcterms:modified>
  <dc:title>中华人民共和国</dc:title>
  <cp:revision>113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ACF51347DC1D4A8F9D1C5CD215E42CBF_13</vt:lpwstr>
  </property>
  <property fmtid="{D5CDD505-2E9C-101B-9397-08002B2CF9AE}" pid="4" name="KSOTemplateDocerSaveRecord">
    <vt:lpwstr>eyJoZGlkIjoiYWI5MTQ1OWNlNDg2ODM2ZmU2NTNkMWZmMjFlY2FiNGMiLCJ1c2VySWQiOiI0MjQ1MzMwNDUifQ==</vt:lpwstr>
  </property>
</Properties>
</file>