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高考报考智能预测系统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36"/>
        </w:rPr>
        <w:t>产品需求文档（PRD）v1.1 迭代版</w:t>
      </w:r>
    </w:p>
    <w:p>
      <w:pPr>
        <w:spacing w:after="360"/>
        <w:jc w:val="center"/>
      </w:pPr>
      <w:r>
        <w:rPr>
          <w:rFonts w:ascii="Noto Sans CJK SC" w:hAnsi="Noto Sans CJK SC"/>
          <w:color w:val="6B7280"/>
          <w:sz w:val="22"/>
        </w:rPr>
        <w:t>GaoKao AI Reference &amp; Prediction Assistant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产品负责人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Nanford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产品形态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UniApp 跨端应用：手机 App 优先，兼容 Web/H5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产品定位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基于历年录取数据的 AI 志愿填报辅助参考系统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核心边界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辅助参考，不承诺录取，不代替最终决策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文档日期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 年 6 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FFF8E1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重要声明：</w:t>
            </w:r>
            <w:r>
              <w:rPr>
                <w:rFonts w:ascii="Noto Sans CJK SC" w:hAnsi="Noto Sans CJK SC" w:eastAsia="Noto Sans CJK SC"/>
                <w:sz w:val="18"/>
              </w:rPr>
              <w:t>本系统仅基于公开历史数据、位次变化、招生计划和 AI 分析能力提供志愿填报辅助参考。预测结果不构成录取承诺，不提供志愿代填服务，最终决策由考生和家长自行完成。</w:t>
            </w:r>
          </w:p>
        </w:tc>
      </w:tr>
    </w:tbl>
    <w:p/>
    <w:p>
      <w:r>
        <w:br w:type="page"/>
      </w:r>
    </w:p>
    <w:p>
      <w:pPr>
        <w:pStyle w:val="Heading1"/>
      </w:pPr>
      <w:r>
        <w:t>0. 版本迭代说明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本版本在 v1.0 的基础上进行产品定位、端形态、商业化口径、AI 预测边界和合规说明的收束。v1.1 不再将产品表达为“AI 替用户决策”的工具，而是明确为“基于历年数据的 AI 志愿辅助参考系统”。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调整项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v1.0 表达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v1.1 迭代方向</w:t>
            </w:r>
          </w:p>
        </w:tc>
      </w:tr>
      <w:tr>
        <w:trPr>
          <w:trHeight w:hRule="atLeast" w:val="312"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产品定位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数据驱动的高考志愿决策工具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志愿填报辅助参考系统，突出参考和解释，不替代决策</w:t>
            </w:r>
          </w:p>
        </w:tc>
      </w:tr>
      <w:tr>
        <w:trPr>
          <w:trHeight w:hRule="atLeast" w:val="312"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端形态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微信小程序首发，H5 兜底，PC 二期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UniApp 跨端开发，手机 App 优先，兼容 Web/H5</w:t>
            </w:r>
          </w:p>
        </w:tc>
      </w:tr>
      <w:tr>
        <w:trPr>
          <w:trHeight w:hRule="atLeast" w:val="312"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收费模式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计次充值 + 会员订阅 + 多个增值功能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单一收费项：AI 使用费用；基础查询免费，AI 分析扣费</w:t>
            </w:r>
          </w:p>
        </w:tc>
      </w:tr>
      <w:tr>
        <w:trPr>
          <w:trHeight w:hRule="atLeast" w:val="312"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预测方式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DeepSeek 直接推理概率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基础算法生成概率，AI 负责解释、风险提示和报告生成</w:t>
            </w:r>
          </w:p>
        </w:tc>
      </w:tr>
      <w:tr>
        <w:trPr>
          <w:trHeight w:hRule="atLeast" w:val="312"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合规边界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首页和结果页展示免责声明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首页、结果页、支付页、协议页全链路说明“仅供参考”</w:t>
            </w:r>
          </w:p>
        </w:tc>
      </w:tr>
      <w:tr>
        <w:trPr>
          <w:trHeight w:hRule="atLeast" w:val="312"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结果呈现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概率百分比 + 冲稳保标签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概率区间 + 置信度 + 数据来源 + 主要理由 + 风险提示 + 可行动建议</w:t>
            </w:r>
          </w:p>
        </w:tc>
      </w:tr>
    </w:tbl>
    <w:p/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高考报考智能预测系统是一款面向高考考生及其家长的 AI 志愿填报辅助参考系统。系统基于近三至五年院校录取数据、专业录取数据、一分一段表、批次控制线、招生计划变化等结构化数据，结合 AI 解释能力，为用户提供院校录取参考概率、专业录取风险提示、志愿梯队合理性分析和可理解的填报参考建议。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产品需要强调“辅助参考”属性。系统输出的是基于历史数据和模型规则推导出的参考结果，并不构成录取承诺，也不替代考生、家长、学校老师或官方招生部门的最终判断。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E8F5E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定位口径：</w:t>
            </w:r>
            <w:r>
              <w:rPr>
                <w:rFonts w:ascii="Noto Sans CJK SC" w:hAnsi="Noto Sans CJK SC" w:eastAsia="Noto Sans CJK SC"/>
                <w:sz w:val="18"/>
              </w:rPr>
              <w:t>产品宣传、首页文案、支付页文案和协议说明中，应统一使用“AI 辅助参考”“历年数据参考预测”“不承诺录取”“最终决策由考生和家长完成”等表达。</w:t>
            </w:r>
          </w:p>
        </w:tc>
      </w:tr>
    </w:tbl>
    <w:p/>
    <w:p>
      <w:pPr>
        <w:pStyle w:val="Heading2"/>
      </w:pPr>
      <w:r>
        <w:t>1.2 产品目标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帮助考生和家长在短时间内看清自身分数/位次所处区间，减少盲目查询和碎片化比对。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通过数据趋势和 AI 解释，让用户理解“为什么这个学校适合冲、稳或保”。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用志愿单和梯队分析降低全部报高、全部报低、专业样本过小等常见风险。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以单一 AI 使用费用跑通轻量商业化闭环，避免过早引入复杂会员和多重收费。</w:t>
      </w:r>
    </w:p>
    <w:p>
      <w:pPr>
        <w:pStyle w:val="Heading2"/>
      </w:pPr>
      <w:r>
        <w:t>1.3 用户对象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核心需求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产品侧重点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考生本人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快速知道能冲哪些学校、哪些专业风险高、有没有更好的替代选择。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流程短、结果直观、标签清晰、支持收藏和对比。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考生家长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希望看到数据依据、历年趋势、风险说明和付费是否值得。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展示数据来源、置信度、历年位次变化、招生计划变化、AI 分析说明。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班主任/咨询老师（未来）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批量了解学生分数段、推荐梯队和风险分布。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不做重点，只预留批量授权、导出和管理后台接口。</w:t>
            </w:r>
          </w:p>
        </w:tc>
      </w:tr>
    </w:tbl>
    <w:p/>
    <w:p>
      <w:pPr>
        <w:pStyle w:val="Heading2"/>
      </w:pPr>
      <w:r>
        <w:t>1.4 产品边界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42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允许做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不允许做</w:t>
            </w:r>
          </w:p>
        </w:tc>
      </w:tr>
      <w:tr>
        <w:trPr>
          <w:trHeight w:hRule="atLeast" w:val="312"/>
        </w:trP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基于历年数据、位次、招生计划给出参考概率和风险解释。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承诺某个考生一定被某院校或专业录取。</w:t>
            </w:r>
          </w:p>
        </w:tc>
      </w:tr>
      <w:tr>
        <w:trPr>
          <w:trHeight w:hRule="atLeast" w:val="312"/>
        </w:trP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帮助用户形成冲刺、稳妥、保底的志愿梯队参考。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代替用户正式填报志愿或提供“包录取”类承诺。</w:t>
            </w:r>
          </w:p>
        </w:tc>
      </w:tr>
      <w:tr>
        <w:trPr>
          <w:trHeight w:hRule="atLeast" w:val="312"/>
        </w:trP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展示数据来源、数据完整度和模型置信度。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隐藏关键免责声明，诱导用户把 AI 结果作为唯一依据。</w:t>
            </w:r>
          </w:p>
        </w:tc>
      </w:tr>
      <w:tr>
        <w:trPr>
          <w:trHeight w:hRule="atLeast" w:val="312"/>
        </w:trPr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收取 AI 分析服务费用。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把付费包装成录取保障费、志愿代填费或官方服务费。</w:t>
            </w:r>
          </w:p>
        </w:tc>
      </w:tr>
    </w:tbl>
    <w:p/>
    <w:p>
      <w:pPr>
        <w:pStyle w:val="Heading1"/>
      </w:pPr>
      <w:r>
        <w:t>2. 产品形态与跨端策略</w:t>
      </w:r>
    </w:p>
    <w:p>
      <w:pPr>
        <w:pStyle w:val="Heading2"/>
      </w:pPr>
      <w:r>
        <w:t>2.1 端形态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v1.1 采用 UniApp 作为前端技术路线，支持同一套业务代码适配手机 App 和 Web/H5。产品首要使用场景为手机端，尤其是出分后考生和家长在移动端快速查询、截图分享、反复调整志愿单的场景。Web/H5 作为兼容入口，保持核心功能一致，但界面密度和交互方式可针对大屏适当优化。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端类型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设计重点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首期优先级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 App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主入口和核心体验载体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单手操作、结果卡片、底部导航、支付闭环、截图分享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Web/H5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兼容入口和分享落地页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自适应布局、基础查询、AI 分析展示、支付跳转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平板/大屏 Web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家长对比查看和后续扩展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多列对比、志愿单汇总、报告预览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管理后台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数据维护和运营管理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院校数据导入、Prompt 版本、订单与扣费记录、日志审计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</w:tbl>
    <w:p/>
    <w:p>
      <w:pPr>
        <w:pStyle w:val="Heading2"/>
      </w:pPr>
      <w:r>
        <w:t>2.2 移动端设计原则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核心链路控制在 3 步内：输入信息、查看推荐、生成 AI 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结果优先采用卡片式结构，不在首屏堆叠过多表格。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所有付费动作前必须展示 AI 使用费用说明、扣费规则和参考声明。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关键结果支持截图分享，但分享内容必须包含“仅供参考”声明。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低网络环境下优先返回基础数据和缓存结果，AI 分析可异步生成。</w:t>
      </w:r>
    </w:p>
    <w:p>
      <w:pPr>
        <w:pStyle w:val="Heading1"/>
      </w:pPr>
      <w:r>
        <w:t>3. 功能架构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系统整体按照“数据层 - 算法层 - AI 解释层 - 产品交互层 - 运营合规层”五层设计。数据层负责院校、专业、分数线、位次和计划数据；算法层负责基础概率和冲稳保分类；AI 解释层负责把数据原因、风险点和建议表达为用户可理解的语言；产品交互层负责查询、收藏、志愿单和支付；运营合规层负责协议、风控、日志、订单和数据更新。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关键产出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采集、清洗、存储院校、专业、位次、批次线、招生计划等数据。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可追溯的数据表、数据来源、数据完整度。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算法层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基于位次、历史波动、计划变化、批次线差等生成基础概率。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基础概率、概率区间、冲稳保标签、置信度。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解释层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将结构化计算结果转化为用户能理解的分析说明。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三条核心理由、风险提示、替代建议、志愿单解读。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产品交互层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提供输入、推荐、结果、专业、志愿单、支付、我的页面。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跨端一致的使用流程和移动端体验。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运营合规层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 AI 使用费用、协议确认、订单、日志、免责声明、隐私政策。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合规闭环、支付闭环、可审计记录。</w:t>
            </w:r>
          </w:p>
        </w:tc>
      </w:tr>
    </w:tbl>
    <w:p/>
    <w:p>
      <w:pPr>
        <w:pStyle w:val="Heading2"/>
      </w:pPr>
      <w:r>
        <w:t>3.1 功能优先级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用户输入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省份、年份、科目/选科、分数/位次输入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支持分数自动换算位次；位次输入作为高级入口。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基础查询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院校搜索、院校列表、基础院校信息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免费可用，展示院校标签、城市、层次、历史数据摘要。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院校预测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院校录取参考概率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输出概率区间、冲稳保标签、置信度和主要理由。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专业预测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专业录取参考概率和小样本提示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展示专业历年最低位次、招生人数、风险标签。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志愿单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收藏、对比、梯队分析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自动检查冲稳保比例是否合理。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分析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针对院校/专业/志愿单生成解释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作为唯一收费项，扣 AI 使用次数或额度。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支付与额度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使用费用购买、扣费、订单记录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统一付费口径，不拆分多种会员权益。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协议合规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使用协议、隐私政策、免责声明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首页、结果页、支付页、我的页面均可查看。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结果跟踪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录取结果回填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用于模型复盘和准确率评估，高考季后上线。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端能力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批量查询、班级管理、机构授权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二期探索，不影响 MVP。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</w:tr>
    </w:tbl>
    <w:p/>
    <w:p>
      <w:pPr>
        <w:pStyle w:val="Heading1"/>
      </w:pPr>
      <w:r>
        <w:t>4. 核心用户流程</w:t>
      </w:r>
    </w:p>
    <w:p>
      <w:pPr>
        <w:pStyle w:val="Heading2"/>
      </w:pPr>
      <w:r>
        <w:t>4.1 首次使用流程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用户进入 App 或 H5 首页，看到产品说明和“AI 仅供辅助参考”提示。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用户选择省份、高考年份、科目类型/选科组合，输入分数或位次。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系统展示当前位次、批次线对比、推荐院校范围和基础可查看次数。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用户点击院校卡片查看基础数据；如需 AI 解释、专业概率或志愿单分析，则触发 AI 使用费用说明。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用户确认 AI 使用协议和付费说明后，购买或消耗 AI 使用次数。</w:t>
      </w:r>
    </w:p>
    <w:p>
      <w:pPr>
        <w:pStyle w:val="Heading2"/>
      </w:pPr>
      <w:r>
        <w:t>4.2 查询与 AI 分析流程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系统反馈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扣费规则</w:t>
            </w:r>
          </w:p>
        </w:tc>
      </w:tr>
      <w:tr>
        <w:trPr>
          <w:trHeight w:hRule="atLeast" w:val="312"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输入分数/位次和省份信息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返回位次、批次线、推荐区间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</w:t>
            </w:r>
          </w:p>
        </w:tc>
      </w:tr>
      <w:tr>
        <w:trPr>
          <w:trHeight w:hRule="atLeast" w:val="312"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搜索目标院校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返回院校基础信息和历年数据摘要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</w:t>
            </w:r>
          </w:p>
        </w:tc>
      </w:tr>
      <w:tr>
        <w:trPr>
          <w:trHeight w:hRule="atLeast" w:val="312"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点击“生成 AI 院校分析”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 AI 使用费用说明和协议确认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确认后扣费</w:t>
            </w:r>
          </w:p>
        </w:tc>
      </w:tr>
      <w:tr>
        <w:trPr>
          <w:trHeight w:hRule="atLeast" w:val="312"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查看专业预测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返回专业概率区间、样本风险、调剂风险提示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可合并在一次 AI 分析内</w:t>
            </w:r>
          </w:p>
        </w:tc>
      </w:tr>
      <w:tr>
        <w:trPr>
          <w:trHeight w:hRule="atLeast" w:val="312"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加入志愿单并生成梯队分析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返回冲稳保结构、风险提示、补充建议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消耗一次志愿单 AI 分析额度</w:t>
            </w:r>
          </w:p>
        </w:tc>
      </w:tr>
    </w:tbl>
    <w:p/>
    <w:p>
      <w:pPr>
        <w:pStyle w:val="Heading2"/>
      </w:pPr>
      <w:r>
        <w:t>4.3 付费触发原则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MVP 只设置一个收费项目：AI 使用费用。基础查询、院校基础信息、历年数据摘要可作为免费体验；凡涉及 AI 生成的分析结论、风险解释、志愿单解读和报告型内容，统一消耗 AI 使用额度。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FFF8E1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支付前必须说明：</w:t>
            </w:r>
            <w:r>
              <w:rPr>
                <w:rFonts w:ascii="Noto Sans CJK SC" w:hAnsi="Noto Sans CJK SC" w:eastAsia="Noto Sans CJK SC"/>
                <w:sz w:val="18"/>
              </w:rPr>
              <w:t>付费购买的是 AI 分析服务和计算资源使用，不是录取结果保证，不是志愿代填服务，不代表官方意见。</w:t>
            </w:r>
          </w:p>
        </w:tc>
      </w:tr>
    </w:tbl>
    <w:p/>
    <w:p>
      <w:pPr>
        <w:pStyle w:val="Heading1"/>
      </w:pPr>
      <w:r>
        <w:t>5. 页面需求设计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1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关键交互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合规提示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产品价值、输入入口、历史数据参考说明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立即预测、查看示例、协议入口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显著展示“AI 仅供辅助参考”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信息输入页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省份、年份、科目/选科、分数/位次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智能校验、位次换算、下一步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提示分数/位次属于敏感信息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推荐列表页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推荐院校、概率标签、城市/层次筛选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筛选、排序、收藏、查看详情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概率为参考区间，不作为录取承诺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院校结果页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概率区间、冲稳保标签、数据来源、理由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AI 分析、查看专业、加入志愿单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展示数据年份和置信度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专业预测页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专业列表、专业概率、招生人数、样本提示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排序、筛选、收藏专业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小样本专业必须提示不确定性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志愿单页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已选院校、冲稳保结构、风险检测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生成梯队分析、调整顺序、删除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说明梯队建议仅供填报参考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分析页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生成的解释、风险、替代建议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重新生成、复制、分享、收藏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固定展示 AI 内容可能存在偏差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支付页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使用费用、次数/额度、扣费规则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确认协议、支付、查看订单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明确不承诺录取、不代填志愿</w:t>
            </w:r>
          </w:p>
        </w:tc>
      </w:tr>
      <w:tr>
        <w:trPr>
          <w:trHeight w:hRule="atLeast" w:val="312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我的页面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额度、订单、收藏、协议、隐私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查看记录、联系客服、注销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提供隐私政策和数据删除说明</w:t>
            </w:r>
          </w:p>
        </w:tc>
      </w:tr>
    </w:tbl>
    <w:p/>
    <w:p>
      <w:pPr>
        <w:pStyle w:val="Heading2"/>
      </w:pPr>
      <w:r>
        <w:t>5.1 院校结果页推荐结构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院校结果页决定产品的信任感和付费转化，应避免只展示一个单点概率。推荐采用“结论 - 依据 - 风险 - 动作”的卡片结构。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展示内容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顶部结论卡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录取参考概率区间、冲稳保标签、置信度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例如：参考概率 72%-80%，标签“较稳”，置信度“较高”。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数据依据卡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 3-5 年最低位次、平均位次、招生计划变化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用趋势图和关键数值说明预测来源。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理由卡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条主要理由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语言要克制，避免“建议一定报考”等绝对表达。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风险提示卡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大小年、专业调剂、样本不足、计划变化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风险内容优先展示，不折叠到很深位置。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下一步动作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查看专业概率、加入志愿单、对比相似院校、生成完整分析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引导用户从单校判断进入志愿组合判断。</w:t>
            </w:r>
          </w:p>
        </w:tc>
      </w:tr>
    </w:tbl>
    <w:p/>
    <w:p>
      <w:pPr>
        <w:pStyle w:val="Heading1"/>
      </w:pPr>
      <w:r>
        <w:t>6. AI 预测与辅助引擎设计</w:t>
      </w:r>
    </w:p>
    <w:p>
      <w:pPr>
        <w:pStyle w:val="Heading2"/>
      </w:pPr>
      <w:r>
        <w:t>6.1 引擎分层原则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为保证结果稳定、可解释、可复盘，录取参考概率不建议完全由大模型直接生成。系统应采用“基础算法层 + AI 解释层”的混合架构：基础算法层负责根据历史位次、计划人数、批次线差、波动率等结构化变量计算参考概率和概率区间；AI 解释层基于结构化结果生成面向用户的原因说明、风险提示和志愿组合建议。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能力层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基础算法层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用户位次、历年最低位次、计划人数、批次线、数据完整度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基础概率、概率区间、冲稳保标签、置信度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结果稳定，可调参，可复盘。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解释层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基础算法输出、院校信息、专业信息、用户志愿单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分析理由、风险提示、替代建议、报告文本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负责表达和归纳，不直接承诺录取。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规则风控层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异常数据、低样本、缺失年份、过高置信表述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拦截、降级、提示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 AI 输出绝对化、误导性内容。</w:t>
            </w:r>
          </w:p>
        </w:tc>
      </w:tr>
    </w:tbl>
    <w:p/>
    <w:p>
      <w:pPr>
        <w:pStyle w:val="Heading2"/>
      </w:pPr>
      <w:r>
        <w:t>6.2 概率分层建议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标签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参考概率区间</w:t>
            </w:r>
          </w:p>
        </w:tc>
        <w:tc>
          <w:tcPr>
            <w:tcW w:type="dxa" w:w="510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产品解释口径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20%-50%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存在机会，但录取不确定性较高，需要搭配稳妥和保底志愿。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可冲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50%-65%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有一定机会，但仍需关注计划变化、专业热度和同分竞争。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较稳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65%-85%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从历年数据看匹配度较高，但仍需保留风险提示。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85% 以上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历史数据匹配度较高，可作为兜底参考，但不承诺录取。</w:t>
            </w:r>
          </w:p>
        </w:tc>
      </w:tr>
      <w:tr>
        <w:trPr>
          <w:trHeight w:hRule="atLeast" w:val="312"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数据不足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无法稳定判断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历年数据缺失、样本过小或政策变化明显，需谨慎参考。</w:t>
            </w:r>
          </w:p>
        </w:tc>
      </w:tr>
    </w:tbl>
    <w:p/>
    <w:p>
      <w:pPr>
        <w:pStyle w:val="Heading2"/>
      </w:pPr>
      <w:r>
        <w:t>6.3 AI 输出结构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AI 接口统一返回结构化 JSON，前端只渲染通过后端校验的字段。所有 AI 文本输出需经过敏感词、绝对化表述和合规规则校验。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school_probability_range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院校录取参考概率区间，例如“72%-80%”。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category_label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冲刺/可冲/较稳/保底/数据不足。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confidence_level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高/中/低，依据数据年份完整度和样本数量计算。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key_reasons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条以内主要理由，必须引用结构化数据变量。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risk_warnings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招生计划变化、大小年、专业调剂、小样本等风险。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next_actions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建议用户继续查看专业、加入志愿单或对比相似院校。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disclaimer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固定免责声明，由系统模板注入，不由模型自由生成。</w:t>
            </w:r>
          </w:p>
        </w:tc>
      </w:tr>
    </w:tbl>
    <w:p/>
    <w:p>
      <w:pPr>
        <w:pStyle w:val="Heading2"/>
      </w:pPr>
      <w:r>
        <w:t>6.4 Prompt 版本管理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Prompt 模板纳入版本管理，每次调整记录版本号、适用场景、发布时间和效果指标。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Prompt 输入必须以结构化数据为主，禁止让模型凭空补充不存在的数据。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Prompt 输出必须为 JSON，后端校验字段完整性和数值范围。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对低置信数据，Prompt 必须优先输出“不确定性说明”，不能强行给出肯定结论。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保留 AI 请求、响应、消耗额度和用户确认协议记录，便于争议处理和效果复盘。</w:t>
      </w:r>
    </w:p>
    <w:p>
      <w:r>
        <w:br w:type="page"/>
      </w:r>
    </w:p>
    <w:p>
      <w:pPr>
        <w:pStyle w:val="Heading1"/>
      </w:pPr>
      <w:r>
        <w:t>7. 数据架构与数据可信度</w:t>
      </w:r>
    </w:p>
    <w:p>
      <w:pPr>
        <w:pStyle w:val="Heading2"/>
      </w:pPr>
      <w:r>
        <w:t>7.1 数据范围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MVP 阶段优先覆盖 985、211、双一流及重点省份高频查询院校。数据字段应围绕“预测是否可信”组织，不只保存最低分，还需要保存最低位次、平均分、平均位次、招生计划、批次、专业组、选科要求、数据来源和更新时间。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省份与批次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省份、年份、批次线、科目类型、总分制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判断用户分数段和批次边界。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一分一段表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年份、省份、分数、累计人数、位次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将绝对分数转换为更稳定的位次。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院校基础表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院校名称、层次、城市、标签、官网、招生网链接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展示基础信息和筛选。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院校录取历史表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省份、年份、批次、最低分、最低位次、招生人数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计算院校概率。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专业录取历史表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专业名称、专业组、选科要求、最低分、最低位次、计划数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计算专业风险。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预测记录表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用户输入、算法版本、Prompt 版本、结果、置信度、时间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复盘准确率和处理争议。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数据来源表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来源名称、URL、采集时间、校验状态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增强可信度和可追溯性。</w:t>
            </w:r>
          </w:p>
        </w:tc>
      </w:tr>
    </w:tbl>
    <w:p/>
    <w:p>
      <w:pPr>
        <w:pStyle w:val="Heading2"/>
      </w:pPr>
      <w:r>
        <w:t>7.2 数据可信度机制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判定条件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展示口径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 4 年以上数据完整，招生计划稳定，专业样本数量充足。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“数据较完整，预测参考价值较高。”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 3 年数据可用，但存在计划波动或专业组调整。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“可作为参考，但需关注招生计划和政策变化。”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数据不足 3 年、专业样本过小或政策变化明显。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“数据不足，结果仅作弱参考。”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不可判断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缺少关键年份、专业停招/新增、选科规则发生重大变化。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“暂不建议生成明确概率。”</w:t>
            </w:r>
          </w:p>
        </w:tc>
      </w:tr>
    </w:tbl>
    <w:p/>
    <w:p>
      <w:pPr>
        <w:pStyle w:val="Heading1"/>
      </w:pPr>
      <w:r>
        <w:t>8. 商业化与 AI 使用费用</w:t>
      </w:r>
    </w:p>
    <w:p>
      <w:pPr>
        <w:pStyle w:val="Heading2"/>
      </w:pPr>
      <w:r>
        <w:t>8.1 收费原则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MVP 不采用复杂会员体系，不把导出、收藏、走势图等基础能力拆成多个收费点。首期唯一收费项为 AI 使用费用，用户为 AI 分析能力、计算成本和报告生成服务付费。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是否收费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基础分数/位次查询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用于建立信任和降低首次使用门槛。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院校基础信息查看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展示院校标签、城市、层次和历年摘要。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 AI 分析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消耗 AI 使用额度，输出概率解释、理由和风险。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 AI 分析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可与院校分析合并扣一次，也可单独扣费，需在产品规则中明确。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志愿单 AI 分析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对多所院校组合进行梯队风险分析。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收藏与对比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作为留存功能，不建议首期收费。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报告导出/分享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 再定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若上线，应包含免责声明，不作为独立核心收费项。</w:t>
            </w:r>
          </w:p>
        </w:tc>
      </w:tr>
    </w:tbl>
    <w:p/>
    <w:p>
      <w:pPr>
        <w:pStyle w:val="Heading2"/>
      </w:pPr>
      <w:r>
        <w:t>8.2 AI 使用费用方案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价格建议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额度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免费体验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¥0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次 AI 分析体验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首次使用，验证产品价值。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基础包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¥9.9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 次 AI 分析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轻度查询，适合只看少量学校的家庭。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标准包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¥19.9-29.9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60-100 次 AI 分析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普通考生家庭，覆盖完整志愿对比。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高考季包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¥49.9 以内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高考季有效的较高额度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高强度使用，但仍然命名为 AI 使用费用。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FFF8E1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收费命名：</w:t>
            </w:r>
            <w:r>
              <w:rPr>
                <w:rFonts w:ascii="Noto Sans CJK SC" w:hAnsi="Noto Sans CJK SC" w:eastAsia="Noto Sans CJK SC"/>
                <w:sz w:val="18"/>
              </w:rPr>
              <w:t>前端统一叫“AI 使用费用”或“AI 分析额度”，避免出现“保录费”“专家代填费”“内部数据费”等容易引发误解的名称。</w:t>
            </w:r>
          </w:p>
        </w:tc>
      </w:tr>
    </w:tbl>
    <w:p/>
    <w:p>
      <w:pPr>
        <w:pStyle w:val="Heading2"/>
      </w:pPr>
      <w:r>
        <w:t>8.3 扣费与异常规则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用户点击付费 AI 分析前，必须明确展示本次预计消耗额度。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调用失败、超时且未生成有效结果时，不扣额度或自动退回额度。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同一用户在短时间内重复查看同一分析结果，优先读取缓存，不重复扣费。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订单、额度、扣费记录必须可在“我的 - AI 使用记录”中查看。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支付成功但额度未到账时，系统应提供自动补偿和客服处理入口。</w:t>
      </w:r>
    </w:p>
    <w:p>
      <w:pPr>
        <w:pStyle w:val="Heading1"/>
      </w:pPr>
      <w:r>
        <w:t>9. 协议、免责声明与隐私合规</w:t>
      </w:r>
    </w:p>
    <w:p>
      <w:pPr>
        <w:pStyle w:val="Heading2"/>
      </w:pPr>
      <w:r>
        <w:t>9.1 协议体系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协议/说明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触发位置</w:t>
            </w:r>
          </w:p>
        </w:tc>
        <w:tc>
          <w:tcPr>
            <w:tcW w:type="dxa" w:w="442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使用协议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首次生成 AI 分析前、支付页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结果为辅助参考，可能存在偏差，不构成录取承诺。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免责声明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首页、结果页、分享页、报告页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最终志愿填报以官方规则和用户自主决策为准。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隐私政策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首次进入、我的页面、支付前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说明分数、位次、志愿单等数据的收集、用途、存储和删除。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付费说明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支付页、订单页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说明费用对应 AI 分析服务，不保证录取，不代填志愿。</w:t>
            </w:r>
          </w:p>
        </w:tc>
      </w:tr>
      <w:tr>
        <w:trPr>
          <w:trHeight w:hRule="atLeast" w:val="312"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数据来源说明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结果页、院校页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标注公开数据来源、采集年份、更新时间和数据完整度。</w:t>
            </w:r>
          </w:p>
        </w:tc>
      </w:tr>
    </w:tbl>
    <w:p/>
    <w:p>
      <w:pPr>
        <w:pStyle w:val="Heading2"/>
      </w:pPr>
      <w:r>
        <w:t>9.2 标准免责声明文案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首页/结果页：</w:t>
            </w:r>
            <w:r>
              <w:rPr>
                <w:rFonts w:ascii="Noto Sans CJK SC" w:hAnsi="Noto Sans CJK SC" w:eastAsia="Noto Sans CJK SC"/>
                <w:sz w:val="18"/>
              </w:rPr>
              <w:t>本系统基于公开历史录取数据、位次变化和招生计划等信息提供 AI 辅助参考。预测结果不代表最终录取结果，不构成录取承诺，最终志愿填报请以官方招生政策、院校招生章程和考生家庭自主决策为准。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支付页：</w:t>
            </w:r>
            <w:r>
              <w:rPr>
                <w:rFonts w:ascii="Noto Sans CJK SC" w:hAnsi="Noto Sans CJK SC" w:eastAsia="Noto Sans CJK SC"/>
                <w:sz w:val="18"/>
              </w:rPr>
              <w:t>您购买的是 AI 分析服务和使用额度，系统不会承诺录取结果，也不提供志愿代填服务。付费前请确认已理解 AI 预测结果仅供参考。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分享页/报告页：</w:t>
            </w:r>
            <w:r>
              <w:rPr>
                <w:rFonts w:ascii="Noto Sans CJK SC" w:hAnsi="Noto Sans CJK SC" w:eastAsia="Noto Sans CJK SC"/>
                <w:sz w:val="18"/>
              </w:rPr>
              <w:t>该结果由系统根据历年数据生成，仅供交流和参考。由于招生计划、政策变化、考生选择行为等因素影响，实际录取结果可能与预测存在差异。</w:t>
            </w:r>
          </w:p>
        </w:tc>
      </w:tr>
    </w:tbl>
    <w:p/>
    <w:p>
      <w:pPr>
        <w:pStyle w:val="Heading1"/>
      </w:pPr>
      <w:r>
        <w:t>10. 技术架构建议</w:t>
      </w:r>
    </w:p>
    <w:p>
      <w:pPr>
        <w:pStyle w:val="Heading2"/>
      </w:pPr>
      <w:r>
        <w:t>10.1 前端技术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前端采用 UniApp 开发，统一维护移动 App 与 Web/H5 的核心业务逻辑。页面结构采用移动端优先设计，Web/H5 做自适应扩展。核心组件包括结果卡片、概率标签、趋势图、AI 分析卡、志愿单列表、支付确认弹窗和协议确认组件。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技术点</w:t>
            </w:r>
          </w:p>
        </w:tc>
        <w:tc>
          <w:tcPr>
            <w:tcW w:type="dxa" w:w="623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跨端框架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UniApp，手机 App 优先，兼容 Web/H5。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状态管理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统一管理用户输入、志愿单、AI 额度、订单状态和缓存结果。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组件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优先使用轻量组件，保证低端机和弱网环境下流畅。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图表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移动端使用简洁趋势图，不堆叠复杂多维图表。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分享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支持图片分享和链接分享，分享内容必须带免责声明。</w:t>
            </w:r>
          </w:p>
        </w:tc>
      </w:tr>
    </w:tbl>
    <w:p/>
    <w:p>
      <w:pPr>
        <w:pStyle w:val="Heading2"/>
      </w:pPr>
      <w:r>
        <w:t>10.2 后端与服务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623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用户服务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登录、匿名用户、设备标识、用户资料、协议确认。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数据服务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院校、专业、分数线、一分一段、批次线、数据来源。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预测服务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基础概率计算、概率区间、冲稳保分类、置信度计算。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服务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构造、DeepSeek 调用、JSON 校验、结果缓存、异常降级。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订单服务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支付、额度发放、扣费、退款、订单查询。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日志审计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请求记录、扣费记录、协议确认、异常追踪。</w:t>
            </w:r>
          </w:p>
        </w:tc>
      </w:tr>
      <w:tr>
        <w:trPr>
          <w:trHeight w:hRule="atLeast" w:val="312"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运营后台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数据导入、人工校验、Prompt 版本管理、指标看板。</w:t>
            </w:r>
          </w:p>
        </w:tc>
      </w:tr>
    </w:tbl>
    <w:p/>
    <w:p>
      <w:pPr>
        <w:pStyle w:val="Heading2"/>
      </w:pPr>
      <w:r>
        <w:t>10.3 缓存与高并发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基础查询接口应优先缓存热门省份、热门院校和常见分数段结果。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分析结果按用户输入、院校、专业、年份、Prompt 版本生成缓存 key。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高考出分前预热热门院校、重点省份和常见位次区间的基础数据。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调用采用异步队列，避免高并发下请求堆积。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结果页支持“基础结果先返回，AI 分析生成中”的渐进式体验。</w:t>
      </w:r>
    </w:p>
    <w:p>
      <w:pPr>
        <w:pStyle w:val="Heading1"/>
      </w:pPr>
      <w:r>
        <w:t>11. 非功能需求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8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核心基础查询接口 95% 请求在 1 秒内返回；AI 分析可在 3-8 秒内返回，超时需提示。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高考出分高峰期关键服务可横向扩容，支付和扣费服务必须保证幂等。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分数、位次、志愿单属于敏感数据，传输需 HTTPS，后台访问需权限控制。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所有结果页、支付页、报告页必须展示参考声明，协议确认需留痕。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可观测性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记录接口耗时、AI 成功率、扣费成功率、退款/补偿记录、异常日志。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可维护性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数据导入、Prompt 版本、算法版本、院校标签均需后台可配置。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可复盘性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保存预测时的算法版本、数据版本和 AI 输出，支持后续与真实录取结果对比。</w:t>
            </w:r>
          </w:p>
        </w:tc>
      </w:tr>
    </w:tbl>
    <w:p/>
    <w:p>
      <w:pPr>
        <w:pStyle w:val="Heading1"/>
      </w:pPr>
      <w:r>
        <w:t>12. MVP 范围与迭代计划</w:t>
      </w:r>
    </w:p>
    <w:p>
      <w:pPr>
        <w:pStyle w:val="Heading2"/>
      </w:pPr>
      <w:r>
        <w:t>12.1 MVP 范围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MVP 的目标不是覆盖所有院校和复杂场景，而是在第一个高考出分季跑通“输入分数 - 查看基础数据 - 付费生成 AI 分析 - 加入志愿单 - 梯队参考”的核心闭环。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68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内容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数据覆盖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优先覆盖 985、211、双一流，以及广东、河南、山东、四川、湖南等重点省份。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分数/位次输入、院校搜索、院校概率、专业概率、志愿单、AI 分析。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收费能力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使用费用购买、额度扣减、订单记录、异常补偿。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端形态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UniApp 手机 App + Web/H5 核心功能一致。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合规能力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使用协议、免责声明、隐私政策、数据来源说明。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后台能力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基础数据导入、数据校验、Prompt 版本管理、订单查询。</w:t>
            </w:r>
          </w:p>
        </w:tc>
      </w:tr>
    </w:tbl>
    <w:p/>
    <w:p>
      <w:pPr>
        <w:pStyle w:val="Heading2"/>
      </w:pPr>
      <w:r>
        <w:t>12.2 版本规划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93"/>
        <w:gridCol w:w="2493"/>
        <w:gridCol w:w="2493"/>
        <w:gridCol w:w="2493"/>
      </w:tblGrid>
      <w:tr>
        <w:trPr>
          <w:trHeight w:hRule="atLeast" w:val="312"/>
        </w:trP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重点能力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首个高考季前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验证核心价值和 AI 使用费用付费闭环。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重点省份、重点院校、院校/专业 AI 分析、志愿单。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高考季中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根据真实流量快速优化转化和稳定性。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热门院校缓存、结果页优化、支付异常补偿、分享转化。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高考季后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用真实录取结果复盘预测准确性。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录取结果回填、模型评估、数据补全、专业就业信息探索。</w:t>
            </w:r>
          </w:p>
        </w:tc>
      </w:tr>
      <w:tr>
        <w:trPr>
          <w:trHeight w:hRule="atLeast" w:val="312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次年高考季前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扩大数据覆盖并探索 B 端。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全量本科/专科覆盖、PC 端增强、班级/机构授权。</w:t>
            </w:r>
          </w:p>
        </w:tc>
      </w:tr>
    </w:tbl>
    <w:p/>
    <w:p>
      <w:pPr>
        <w:pStyle w:val="Heading1"/>
      </w:pPr>
      <w:r>
        <w:t>13. 成功指标与数据看板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24"/>
        <w:gridCol w:w="3324"/>
        <w:gridCol w:w="3324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指标类别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关键指标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首期目标建议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高考季 DAU 峰值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10,000+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注册/授权用户数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50,000+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首次输入完成率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70%+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首次结果页停留时长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秒以上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变现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使用费用转化率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8%-12%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变现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分析完成率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95%+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预测结果与实际录取偏差复盘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85% 院校在可接受偏差内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口碑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分享带来的新用户占比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30%+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协议确认留痕覆盖率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100%</w:t>
            </w:r>
          </w:p>
        </w:tc>
      </w:tr>
    </w:tbl>
    <w:p/>
    <w:p>
      <w:pPr>
        <w:pStyle w:val="Heading1"/>
      </w:pPr>
      <w:r>
        <w:t>14.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跨端体验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同一用户在 App 和 Web/H5 输入相同条件，基础结果一致；移动端无明显错位和遮挡。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结果可信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院校结果页必须展示概率区间、置信度、数据年份、数据来源和免责声明。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结果必须结构化返回，禁止出现“保证录取”“一定能上”等绝对化表述。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扣费规则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调用失败不扣费；重复查看缓存结果不重复扣费；订单记录可追溯。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协议合规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 AI 分析和支付前必须确认 AI 使用协议；确认记录可在后台查询。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数据后台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支持院校、专业、分数线、一分一段表数据导入、校验和更新。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高并发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高峰期基础查询服务稳定，AI 队列拥堵时可提示排队或降级为基础结果。</w:t>
            </w:r>
          </w:p>
        </w:tc>
      </w:tr>
      <w:tr>
        <w:trPr>
          <w:trHeight w:hRule="atLeast" w:val="312"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隐私保护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用户可查看隐私政策，可申请删除个人输入和志愿单记录。</w:t>
            </w:r>
          </w:p>
        </w:tc>
      </w:tr>
    </w:tbl>
    <w:p/>
    <w:p>
      <w:pPr>
        <w:pStyle w:val="Heading1"/>
      </w:pPr>
      <w:r>
        <w:t>15. 给开发与 Agent 的执行说明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后续开发或自动化 Agent 执行时，必须优先遵守以下规则：产品是 AI 辅助参考系统，不是录取决策系统；所有收费统一归入 AI 使用费用；所有预测结果必须可追溯到数据、算法版本和 Prompt 版本；所有页面必须保留“仅供参考”的合规口径；移动 App 体验优先于桌面端功能堆叠。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前端开发优先完成移动端 P0 页面，再做 Web/H5 自适应。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后端优先完成数据模型、预测服务、AI 服务、订单服务和协议留痕。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相关功能不得绕过基础算法层直接给出录取结论。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 AI 输出必须经过后端校验和合规模板拼接。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上线前必须完成至少一轮数据抽样校验和支付异常测试。</w:t>
      </w:r>
    </w:p>
    <w:p>
      <w:pPr>
        <w:pStyle w:val="Heading1"/>
      </w:pPr>
      <w:r>
        <w:t>附录 A：移动端首页建议文案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主标题：</w:t>
            </w:r>
            <w:r>
              <w:rPr>
                <w:rFonts w:ascii="Noto Sans CJK SC" w:hAnsi="Noto Sans CJK SC" w:eastAsia="Noto Sans CJK SC"/>
                <w:sz w:val="18"/>
              </w:rPr>
              <w:t>输入分数和省份，快速查看你的志愿参考范围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副标题：</w:t>
            </w:r>
            <w:r>
              <w:rPr>
                <w:rFonts w:ascii="Noto Sans CJK SC" w:hAnsi="Noto Sans CJK SC" w:eastAsia="Noto Sans CJK SC"/>
                <w:sz w:val="18"/>
              </w:rPr>
              <w:t>基于历年录取数据、位次变化和招生计划，提供 AI 辅助分析。结果仅供参考，不代替最终志愿决策。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8"/>
              </w:rPr>
              <w:t>按钮文案：</w:t>
            </w:r>
            <w:r>
              <w:rPr>
                <w:rFonts w:ascii="Noto Sans CJK SC" w:hAnsi="Noto Sans CJK SC" w:eastAsia="Noto Sans CJK SC"/>
                <w:sz w:val="18"/>
              </w:rPr>
              <w:t>开始 AI 志愿参考 / 查看院校概率 / 生成志愿单分析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B：结果页风险提示文案库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86"/>
        <w:gridCol w:w="4986"/>
      </w:tblGrid>
      <w:tr>
        <w:trPr>
          <w:trHeight w:hRule="atLeast" w:val="312"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风险类型</w:t>
            </w:r>
          </w:p>
        </w:tc>
        <w:tc>
          <w:tcPr>
            <w:tcW w:type="dxa" w:w="68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提示文案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大小年波动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该院校近年最低位次存在明显波动，当前概率区间仅供参考，建议搭配稳妥和保底志愿。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计划变化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该院校今年招生计划较往年存在变化，可能影响录取位次，请结合官方招生计划再次确认。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专业样本小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该专业招生人数较少，历年分数波动可能较大，专业概率参考价值有限。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数据缺失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当前院校/专业的部分年份数据缺失，系统已降低置信度，请谨慎参考。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选科限制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部分专业存在选科要求，正式填报前请以院校招生章程和省招办信息为准。</w:t>
            </w:r>
          </w:p>
        </w:tc>
      </w:tr>
      <w:tr>
        <w:trPr>
          <w:trHeight w:hRule="atLeast" w:val="312"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调剂风险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若选择服从调剂，实际录取专业可能与目标专业不同，请关注院校专业组规则。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AI 辅助参考，不代替考生与家长的最终志愿决策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高考报考智能预测系统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高考报考智能预测系统PRD v1.1 迭代版</dc:title>
  <dc:subject>AI 辅助志愿填报参考系统</dc:subject>
  <dc:creator>OpenAI</dc:creator>
  <cp:keywords>高考志愿, AI预测, UniApp, PRD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