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"Version": "2012-10-17",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"Statement": [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"Sid": "Statement1",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"Effect": "Deny",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"Action": [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"iam:*"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"Resource": "*"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====================================================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"Version": "2012-10-17",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"Statement": [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"Sid": "Statement1",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"Effect": "Allow",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"Action": [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"iam:*"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"Resource": "*"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"Sid": "Statement2",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"Effect": "Deny",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"Action": [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"iam:CreateGroup",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"iam:CreateUser",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"iam:CreateRole",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"iam:DeleteUser",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"iam:DeleteRole",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"iam:DeleteGroup"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"Resource": "*"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"Version": "2012-10-17",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"Statement": [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"Sid": "AllowAll",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"Effect": "Allow",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"Action": "*",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"Resource": "*"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"Sid": "DenyIAM",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"Effect": "Deny",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"Action": [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"iam:*"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"Resource": "*"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"Sid": "DenyEC2",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"Effect": "Deny",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"Action": [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"ec2:*"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"Resource": "*"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e/qmtnYKfLbHLNx+FLPHU0yyPw==">AMUW2mX9pm5xNT55NAyv844OOfrTVkiEiFJd8QiuGetpDZTWt9xiKOKAtZQD3Z+uN1OtJ2maxMbv2dzdOZupmSX0rA2eHMCCWpCNordxnTfDMKVc3TI92ow=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