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Solution Architecture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13 July 2026</w:t>
            </w:r>
          </w:p>
        </w:tc>
      </w:tr>
      <w:tr>
        <w:tc>
          <w:tcPr>
            <w:tcW w:type="dxa" w:w="2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Visualizing Housing Market Trends: An Analysis of Sale Prices and Features using Tableau</w:t>
            </w:r>
          </w:p>
        </w:tc>
      </w:tr>
      <w:tr>
        <w:tc>
          <w:tcPr>
            <w:tcW w:type="dxa" w:w="2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 Marks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  <w:sz w:val="24"/>
          <w:szCs w:val="24"/>
        </w:rPr>
        <w:t xml:space="preserve">Solution Architecture:</w:t>
      </w:r>
    </w:p>
    <w:p>
      <w:pPr>
        <w:spacing w:after="120"/>
      </w:pPr>
      <w:r>
        <w:t xml:space="preserve">Solution architecture is a complex process – with many sub-processes – that bridges the gap between business problems and technology solutions. Its goals are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 the best tech solution to solve existing business problems.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features, development phases, and solution requirements.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specifications according to which the solution is defined, managed, and delivered.</w:t>
      </w:r>
    </w:p>
    <w:p>
      <w:pPr>
        <w:spacing w:before="200"/>
      </w:pPr>
    </w:p>
    <w:p>
      <w:pPr>
        <w:spacing w:after="160"/>
      </w:pPr>
      <w:r>
        <w:rPr>
          <w:b/>
          <w:bCs/>
          <w:sz w:val="24"/>
          <w:szCs w:val="24"/>
        </w:rPr>
        <w:t xml:space="preserve">Solution Architecture Diagram:</w:t>
      </w:r>
    </w:p>
    <w:p>
      <w:pPr>
        <w:spacing w:after="160"/>
        <w:jc w:val="center"/>
      </w:pPr>
      <w:r>
        <w:drawing>
          <wp:inline distT="0" distB="0" distL="0" distR="0">
            <wp:extent cx="59055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Figure 1: Architecture and data flow of the Visualizing Housing Market Trends analytics application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60d1fd2498c80d2961d09a3011271edbc8dd98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2026-07-13T07:22:03.443Z</dcterms:created>
  <dcterms:modified xsi:type="dcterms:W3CDTF">2026-07-13T07:22:03.456Z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