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E5F84" w14:textId="3380B706" w:rsidR="003B2AFF" w:rsidRPr="00310F31" w:rsidRDefault="00310F31">
      <w:pPr>
        <w:rPr>
          <w:bCs/>
        </w:rPr>
      </w:pPr>
      <w:r>
        <w:rPr>
          <w:rFonts w:hint="eastAsia"/>
        </w:rPr>
        <w:t>19.</w:t>
      </w:r>
      <w:r w:rsidRPr="00310F31">
        <w:rPr>
          <w:rFonts w:hint="eastAsia"/>
          <w:b/>
        </w:rPr>
        <w:t xml:space="preserve"> </w:t>
      </w:r>
      <w:r w:rsidRPr="00310F31">
        <w:rPr>
          <w:rFonts w:hint="eastAsia"/>
          <w:bCs/>
        </w:rPr>
        <w:t>调研市场中常用电测仪器设备</w:t>
      </w:r>
    </w:p>
    <w:p w14:paraId="3DD7DAE2" w14:textId="77777777" w:rsidR="00310F31" w:rsidRPr="00310F31" w:rsidRDefault="00310F31">
      <w:pPr>
        <w:rPr>
          <w:bCs/>
        </w:rPr>
      </w:pPr>
    </w:p>
    <w:p w14:paraId="21EB3C5D" w14:textId="77777777" w:rsidR="00310F31" w:rsidRPr="00310F31" w:rsidRDefault="00310F31" w:rsidP="00310F31">
      <w:pPr>
        <w:rPr>
          <w:b/>
        </w:rPr>
      </w:pPr>
      <w:r w:rsidRPr="00310F31">
        <w:rPr>
          <w:rFonts w:hint="eastAsia"/>
          <w:bCs/>
        </w:rPr>
        <w:t>19.1问题重述</w:t>
      </w:r>
    </w:p>
    <w:p w14:paraId="4C1CF64C" w14:textId="3D4C8F05" w:rsidR="00310F31" w:rsidRPr="00310F31" w:rsidRDefault="00310F31" w:rsidP="00310F31">
      <w:pPr>
        <w:rPr>
          <w:bCs/>
        </w:rPr>
      </w:pPr>
      <w:r w:rsidRPr="00310F31">
        <w:rPr>
          <w:rFonts w:hint="eastAsia"/>
          <w:bCs/>
        </w:rPr>
        <w:t>1.</w:t>
      </w:r>
      <w:r w:rsidRPr="00310F31">
        <w:rPr>
          <w:rFonts w:hint="eastAsia"/>
          <w:bCs/>
        </w:rPr>
        <w:t>了解普通万用表与台式万用表的区别。</w:t>
      </w:r>
    </w:p>
    <w:p w14:paraId="0E21A5CB" w14:textId="2C4BC07E" w:rsidR="00310F31" w:rsidRPr="00310F31" w:rsidRDefault="00310F31" w:rsidP="00310F31">
      <w:pPr>
        <w:rPr>
          <w:bCs/>
        </w:rPr>
      </w:pPr>
      <w:r w:rsidRPr="00310F31">
        <w:rPr>
          <w:rFonts w:hint="eastAsia"/>
          <w:bCs/>
        </w:rPr>
        <w:t>2.</w:t>
      </w:r>
      <w:r w:rsidRPr="00310F31">
        <w:rPr>
          <w:rFonts w:hint="eastAsia"/>
          <w:bCs/>
        </w:rPr>
        <w:t>了解频谱仪、</w:t>
      </w:r>
      <w:r w:rsidRPr="00310F31">
        <w:rPr>
          <w:bCs/>
        </w:rPr>
        <w:t>逻辑</w:t>
      </w:r>
      <w:r w:rsidRPr="00310F31">
        <w:rPr>
          <w:rFonts w:hint="eastAsia"/>
          <w:bCs/>
        </w:rPr>
        <w:t>分析仪、</w:t>
      </w:r>
      <w:r w:rsidRPr="00310F31">
        <w:rPr>
          <w:bCs/>
        </w:rPr>
        <w:t>可编程</w:t>
      </w:r>
      <w:r w:rsidRPr="00310F31">
        <w:rPr>
          <w:rFonts w:hint="eastAsia"/>
          <w:bCs/>
        </w:rPr>
        <w:t>直流电源、LCR测试仪、</w:t>
      </w:r>
      <w:r w:rsidRPr="00310F31">
        <w:rPr>
          <w:bCs/>
        </w:rPr>
        <w:t>直流</w:t>
      </w:r>
      <w:r w:rsidRPr="00310F31">
        <w:rPr>
          <w:rFonts w:hint="eastAsia"/>
          <w:bCs/>
        </w:rPr>
        <w:t>电子负载的功能、关键性能参数，</w:t>
      </w:r>
      <w:r w:rsidRPr="00310F31">
        <w:rPr>
          <w:bCs/>
        </w:rPr>
        <w:t>分别</w:t>
      </w:r>
      <w:r w:rsidRPr="00310F31">
        <w:rPr>
          <w:rFonts w:hint="eastAsia"/>
          <w:bCs/>
        </w:rPr>
        <w:t>列举两个国内产品和国外产品的品牌型号。</w:t>
      </w:r>
    </w:p>
    <w:p w14:paraId="3BE20A9A" w14:textId="4EDBD6FB" w:rsidR="00310F31" w:rsidRPr="00310F31" w:rsidRDefault="00310F31" w:rsidP="00310F31">
      <w:pPr>
        <w:rPr>
          <w:bCs/>
        </w:rPr>
      </w:pPr>
      <w:r w:rsidRPr="00310F31">
        <w:rPr>
          <w:rFonts w:hint="eastAsia"/>
          <w:bCs/>
        </w:rPr>
        <w:t>3.</w:t>
      </w:r>
      <w:r w:rsidRPr="00310F31">
        <w:rPr>
          <w:rFonts w:hint="eastAsia"/>
          <w:bCs/>
        </w:rPr>
        <w:t>预算≤50000元，拟采购5台同款示波器，</w:t>
      </w:r>
      <w:r w:rsidRPr="00310F31">
        <w:rPr>
          <w:bCs/>
        </w:rPr>
        <w:t>满足</w:t>
      </w:r>
      <w:r w:rsidRPr="00310F31">
        <w:rPr>
          <w:rFonts w:hint="eastAsia"/>
          <w:bCs/>
        </w:rPr>
        <w:t>科学实验、射频电路开发使用，要求性能优先，评价不同的品牌产品（</w:t>
      </w:r>
      <w:r w:rsidRPr="00310F31">
        <w:rPr>
          <w:bCs/>
        </w:rPr>
        <w:t>不少于</w:t>
      </w:r>
      <w:r w:rsidRPr="00310F31">
        <w:rPr>
          <w:rFonts w:hint="eastAsia"/>
          <w:bCs/>
        </w:rPr>
        <w:t>5种）</w:t>
      </w:r>
      <w:r w:rsidRPr="00310F31">
        <w:rPr>
          <w:bCs/>
        </w:rPr>
        <w:t>，</w:t>
      </w:r>
      <w:r w:rsidRPr="00310F31">
        <w:rPr>
          <w:rFonts w:hint="eastAsia"/>
          <w:bCs/>
        </w:rPr>
        <w:t>给出建议。</w:t>
      </w:r>
    </w:p>
    <w:p w14:paraId="69BD9613" w14:textId="4312C169" w:rsidR="00310F31" w:rsidRPr="00310F31" w:rsidRDefault="00310F31" w:rsidP="00310F31">
      <w:pPr>
        <w:rPr>
          <w:bCs/>
        </w:rPr>
      </w:pPr>
      <w:r w:rsidRPr="00310F31">
        <w:rPr>
          <w:rFonts w:hint="eastAsia"/>
          <w:bCs/>
        </w:rPr>
        <w:t>4.</w:t>
      </w:r>
      <w:r w:rsidRPr="00310F31">
        <w:rPr>
          <w:rFonts w:hint="eastAsia"/>
          <w:bCs/>
        </w:rPr>
        <w:t>预算≤30000元，拟采购10台同款示波器，满足一般教学、</w:t>
      </w:r>
      <w:r w:rsidRPr="00310F31">
        <w:rPr>
          <w:bCs/>
        </w:rPr>
        <w:t>实验</w:t>
      </w:r>
      <w:r w:rsidRPr="00310F31">
        <w:rPr>
          <w:rFonts w:hint="eastAsia"/>
          <w:bCs/>
        </w:rPr>
        <w:t>、测试使用，性价比优先，评价不同的品牌产品（</w:t>
      </w:r>
      <w:r w:rsidRPr="00310F31">
        <w:rPr>
          <w:bCs/>
        </w:rPr>
        <w:t>不少于</w:t>
      </w:r>
      <w:r w:rsidRPr="00310F31">
        <w:rPr>
          <w:rFonts w:hint="eastAsia"/>
          <w:bCs/>
        </w:rPr>
        <w:t>5种）</w:t>
      </w:r>
      <w:r w:rsidRPr="00310F31">
        <w:rPr>
          <w:bCs/>
        </w:rPr>
        <w:t>，</w:t>
      </w:r>
      <w:r w:rsidRPr="00310F31">
        <w:rPr>
          <w:rFonts w:hint="eastAsia"/>
          <w:bCs/>
        </w:rPr>
        <w:t>给出建议。</w:t>
      </w:r>
    </w:p>
    <w:p w14:paraId="7AA5B562" w14:textId="293358D4" w:rsidR="00310F31" w:rsidRDefault="00310F31">
      <w:pPr>
        <w:rPr>
          <w:bCs/>
        </w:rPr>
      </w:pPr>
    </w:p>
    <w:p w14:paraId="21C5DCC5" w14:textId="3E064937" w:rsidR="00310F31" w:rsidRDefault="00310F31">
      <w:pPr>
        <w:rPr>
          <w:bCs/>
        </w:rPr>
      </w:pPr>
      <w:r>
        <w:rPr>
          <w:rFonts w:hint="eastAsia"/>
          <w:bCs/>
        </w:rPr>
        <w:t>19.2题目分析</w:t>
      </w:r>
    </w:p>
    <w:p w14:paraId="6BEE24EF" w14:textId="784C06AA" w:rsidR="00310F31" w:rsidRPr="00310F31" w:rsidRDefault="00310F31" w:rsidP="00310F31">
      <w:pPr>
        <w:rPr>
          <w:rFonts w:hint="eastAsia"/>
          <w:b/>
          <w:bCs/>
        </w:rPr>
      </w:pPr>
      <w:r w:rsidRPr="00310F31">
        <w:rPr>
          <w:b/>
          <w:bCs/>
        </w:rPr>
        <w:t>题目整体分析</w:t>
      </w:r>
    </w:p>
    <w:p w14:paraId="2A0BD405" w14:textId="77777777" w:rsidR="00310F31" w:rsidRPr="00310F31" w:rsidRDefault="00310F31" w:rsidP="00310F31">
      <w:pPr>
        <w:rPr>
          <w:bCs/>
        </w:rPr>
      </w:pPr>
      <w:r w:rsidRPr="00310F31">
        <w:rPr>
          <w:bCs/>
        </w:rPr>
        <w:t>本题主要围绕市场中常用电测仪器设备展开调研，旨在全面了解不同仪器的特性、参数、品牌以及在特定预算和使用场景下如何选择合适的示波器。这有助于在实际工作、学习和科研中，根据具体需求合理选购和使用电测仪器，提高测试测量的准确性和效率，同时也能对国内外仪器市场有更深入的认识，促进对仪器设备相关知识的综合掌握和运用能力提升。</w:t>
      </w:r>
    </w:p>
    <w:p w14:paraId="23F57F64" w14:textId="33DB5EEC" w:rsidR="00310F31" w:rsidRPr="00310F31" w:rsidRDefault="00310F31" w:rsidP="00310F31">
      <w:pPr>
        <w:rPr>
          <w:bCs/>
        </w:rPr>
      </w:pPr>
      <w:r>
        <w:rPr>
          <w:rFonts w:hint="eastAsia"/>
          <w:bCs/>
        </w:rPr>
        <w:t>19.2.1</w:t>
      </w:r>
      <w:r w:rsidRPr="00310F31">
        <w:rPr>
          <w:b/>
          <w:bCs/>
        </w:rPr>
        <w:t>普通万用表与台式万用表的区别</w:t>
      </w:r>
    </w:p>
    <w:p w14:paraId="507503EE" w14:textId="4393D1F6" w:rsidR="00310F31" w:rsidRPr="00310F31" w:rsidRDefault="00310F31" w:rsidP="00310F31">
      <w:pPr>
        <w:rPr>
          <w:rFonts w:hint="eastAsia"/>
          <w:b/>
          <w:bCs/>
        </w:rPr>
      </w:pPr>
      <w:r w:rsidRPr="00310F31">
        <w:rPr>
          <w:b/>
          <w:bCs/>
        </w:rPr>
        <w:t>调研方向</w:t>
      </w:r>
    </w:p>
    <w:p w14:paraId="3424B47A" w14:textId="77777777" w:rsidR="00310F31" w:rsidRPr="00310F31" w:rsidRDefault="00310F31" w:rsidP="00310F31">
      <w:pPr>
        <w:rPr>
          <w:bCs/>
        </w:rPr>
      </w:pPr>
      <w:r w:rsidRPr="00310F31">
        <w:rPr>
          <w:bCs/>
        </w:rPr>
        <w:t>需对比两者在功能、性能、适用场景、精度、价格等方面的差异，从而明确各自的优势和局限性，为不同测量需求下的仪器选择提供依据。</w:t>
      </w:r>
    </w:p>
    <w:p w14:paraId="69185097" w14:textId="21279391" w:rsidR="00310F31" w:rsidRPr="00310F31" w:rsidRDefault="00310F31" w:rsidP="00310F31">
      <w:pPr>
        <w:rPr>
          <w:rFonts w:hint="eastAsia"/>
          <w:b/>
          <w:bCs/>
        </w:rPr>
      </w:pPr>
      <w:r w:rsidRPr="00310F31">
        <w:rPr>
          <w:b/>
          <w:bCs/>
        </w:rPr>
        <w:t>分析要点</w:t>
      </w:r>
    </w:p>
    <w:p w14:paraId="64D8B04E" w14:textId="77777777" w:rsidR="00310F31" w:rsidRPr="00310F31" w:rsidRDefault="00310F31" w:rsidP="00310F31">
      <w:pPr>
        <w:rPr>
          <w:bCs/>
        </w:rPr>
      </w:pPr>
      <w:r w:rsidRPr="00310F31">
        <w:rPr>
          <w:b/>
          <w:bCs/>
        </w:rPr>
        <w:t>功能差异</w:t>
      </w:r>
      <w:r w:rsidRPr="00310F31">
        <w:rPr>
          <w:bCs/>
        </w:rPr>
        <w:t>：普通万用表功能相对基础，如测量电压、电流、电阻等基本电学量；台式万用表可能具备更多高级功能，如更精确的电容测量、温度测量、频率测量等，甚至可能具备数据记录和分析功能。</w:t>
      </w:r>
    </w:p>
    <w:p w14:paraId="67F09F6A" w14:textId="77777777" w:rsidR="00310F31" w:rsidRPr="00310F31" w:rsidRDefault="00310F31" w:rsidP="00310F31">
      <w:pPr>
        <w:rPr>
          <w:bCs/>
        </w:rPr>
      </w:pPr>
      <w:r w:rsidRPr="00310F31">
        <w:rPr>
          <w:b/>
          <w:bCs/>
        </w:rPr>
        <w:t>性能对比</w:t>
      </w:r>
      <w:r w:rsidRPr="00310F31">
        <w:rPr>
          <w:bCs/>
        </w:rPr>
        <w:t>：台式万用表在测量精度、分辨率、稳定性等性能指标上通常优于普通万用表，能提供更准确可靠的测量结果，适合对测量精度要求较高的场合。</w:t>
      </w:r>
    </w:p>
    <w:p w14:paraId="152081BF" w14:textId="77777777" w:rsidR="00310F31" w:rsidRPr="00310F31" w:rsidRDefault="00310F31" w:rsidP="00310F31">
      <w:pPr>
        <w:rPr>
          <w:bCs/>
        </w:rPr>
      </w:pPr>
      <w:r w:rsidRPr="00310F31">
        <w:rPr>
          <w:b/>
          <w:bCs/>
        </w:rPr>
        <w:t>适用场景</w:t>
      </w:r>
      <w:r w:rsidRPr="00310F31">
        <w:rPr>
          <w:bCs/>
        </w:rPr>
        <w:t>：普通万用表便于携带，适用于现场简单测量和故障排查；台式万用表一般用于实验室等固定场所，对测量要求较高、需要长时间监测或进行复杂测量任务的场景。</w:t>
      </w:r>
    </w:p>
    <w:p w14:paraId="1B1E46DE" w14:textId="77777777" w:rsidR="00310F31" w:rsidRPr="00310F31" w:rsidRDefault="00310F31" w:rsidP="00310F31">
      <w:pPr>
        <w:rPr>
          <w:bCs/>
        </w:rPr>
      </w:pPr>
      <w:r w:rsidRPr="00310F31">
        <w:rPr>
          <w:b/>
          <w:bCs/>
        </w:rPr>
        <w:t>价格因素</w:t>
      </w:r>
      <w:r w:rsidRPr="00310F31">
        <w:rPr>
          <w:bCs/>
        </w:rPr>
        <w:t>：普通万用表价格相对较低，适合个人用户或对成本敏感的小型项目；台式万用表价格较高，但其性能和功能优势使其在专业领域和大型项目中具有更高的性价比。</w:t>
      </w:r>
    </w:p>
    <w:p w14:paraId="49B61730" w14:textId="77777777" w:rsidR="00310F31" w:rsidRPr="00310F31" w:rsidRDefault="00310F31" w:rsidP="00310F31">
      <w:pPr>
        <w:rPr>
          <w:b/>
          <w:bCs/>
        </w:rPr>
      </w:pPr>
      <w:r>
        <w:rPr>
          <w:rFonts w:hint="eastAsia"/>
          <w:bCs/>
        </w:rPr>
        <w:t>19.2.2</w:t>
      </w:r>
      <w:r w:rsidRPr="00310F31">
        <w:rPr>
          <w:b/>
          <w:bCs/>
        </w:rPr>
        <w:t>频谱仪、逻辑分析仪、可编程直流电源、LCR 测试仪、直流电子负载的相关调研</w:t>
      </w:r>
    </w:p>
    <w:p w14:paraId="6195D33E" w14:textId="7C86EDE1" w:rsidR="00310F31" w:rsidRPr="00310F31" w:rsidRDefault="00310F31" w:rsidP="00310F31">
      <w:pPr>
        <w:rPr>
          <w:rFonts w:hint="eastAsia"/>
          <w:b/>
          <w:bCs/>
        </w:rPr>
      </w:pPr>
      <w:r w:rsidRPr="00310F31">
        <w:rPr>
          <w:b/>
          <w:bCs/>
        </w:rPr>
        <w:t>调研方向</w:t>
      </w:r>
    </w:p>
    <w:p w14:paraId="4BD5CEF5" w14:textId="77777777" w:rsidR="00310F31" w:rsidRPr="00310F31" w:rsidRDefault="00310F31" w:rsidP="00310F31">
      <w:pPr>
        <w:rPr>
          <w:bCs/>
        </w:rPr>
      </w:pPr>
      <w:r w:rsidRPr="00310F31">
        <w:rPr>
          <w:bCs/>
        </w:rPr>
        <w:t>对于这几种仪器，要掌握其功能、关键性能参数，以及列举国内外产品品牌型号，这有助于了解不同仪器在电子测试测量领域的作用和市场上的产品分布情况，为实际应用中的仪器选型提供参考。</w:t>
      </w:r>
    </w:p>
    <w:p w14:paraId="706BBCA4" w14:textId="572EEC99" w:rsidR="00310F31" w:rsidRPr="00310F31" w:rsidRDefault="00310F31" w:rsidP="00310F31">
      <w:pPr>
        <w:rPr>
          <w:rFonts w:hint="eastAsia"/>
          <w:b/>
          <w:bCs/>
        </w:rPr>
      </w:pPr>
      <w:r w:rsidRPr="00310F31">
        <w:rPr>
          <w:b/>
          <w:bCs/>
        </w:rPr>
        <w:t>分析要点</w:t>
      </w:r>
    </w:p>
    <w:p w14:paraId="7030E626" w14:textId="77777777" w:rsidR="00310F31" w:rsidRPr="00310F31" w:rsidRDefault="00310F31" w:rsidP="00310F31">
      <w:pPr>
        <w:rPr>
          <w:bCs/>
        </w:rPr>
      </w:pPr>
      <w:r w:rsidRPr="00310F31">
        <w:rPr>
          <w:b/>
          <w:bCs/>
        </w:rPr>
        <w:t>频谱仪</w:t>
      </w:r>
    </w:p>
    <w:p w14:paraId="1EFA2256" w14:textId="77777777" w:rsidR="00310F31" w:rsidRPr="00310F31" w:rsidRDefault="00310F31" w:rsidP="00310F31">
      <w:pPr>
        <w:rPr>
          <w:bCs/>
        </w:rPr>
      </w:pPr>
      <w:r w:rsidRPr="00310F31">
        <w:rPr>
          <w:b/>
          <w:bCs/>
        </w:rPr>
        <w:t>功能</w:t>
      </w:r>
      <w:r w:rsidRPr="00310F31">
        <w:rPr>
          <w:bCs/>
        </w:rPr>
        <w:t>：主要用于测量信号的频谱特性，显示信号在不同频率上的幅度分布，可用于分析信号的频率成分、谐波失真、频谱纯度等，广泛应用于射频通信、广播电视、无线设备研发等领域。</w:t>
      </w:r>
    </w:p>
    <w:p w14:paraId="7D0411AF" w14:textId="77777777" w:rsidR="00310F31" w:rsidRPr="00310F31" w:rsidRDefault="00310F31" w:rsidP="00310F31">
      <w:pPr>
        <w:rPr>
          <w:bCs/>
        </w:rPr>
      </w:pPr>
      <w:r w:rsidRPr="00310F31">
        <w:rPr>
          <w:b/>
          <w:bCs/>
        </w:rPr>
        <w:t>关键性能参数</w:t>
      </w:r>
      <w:r w:rsidRPr="00310F31">
        <w:rPr>
          <w:bCs/>
        </w:rPr>
        <w:t>：频率范围（决定可测量信号的频率跨度）、分辨率带宽（影响频率分辨率和测量灵敏度）、动态范围（衡量能同时测量的最大和最小信号幅度范围）等。</w:t>
      </w:r>
    </w:p>
    <w:p w14:paraId="20275B9D" w14:textId="77777777" w:rsidR="00310F31" w:rsidRPr="00310F31" w:rsidRDefault="00310F31" w:rsidP="00310F31">
      <w:pPr>
        <w:rPr>
          <w:bCs/>
        </w:rPr>
      </w:pPr>
      <w:r w:rsidRPr="00310F31">
        <w:rPr>
          <w:b/>
          <w:bCs/>
        </w:rPr>
        <w:t>品牌型号示例</w:t>
      </w:r>
    </w:p>
    <w:p w14:paraId="20F26563" w14:textId="77777777" w:rsidR="00310F31" w:rsidRPr="00310F31" w:rsidRDefault="00310F31" w:rsidP="00310F31">
      <w:pPr>
        <w:rPr>
          <w:bCs/>
        </w:rPr>
      </w:pPr>
      <w:r w:rsidRPr="00310F31">
        <w:rPr>
          <w:b/>
          <w:bCs/>
        </w:rPr>
        <w:lastRenderedPageBreak/>
        <w:t>国外品牌型号</w:t>
      </w:r>
      <w:r w:rsidRPr="00310F31">
        <w:rPr>
          <w:bCs/>
        </w:rPr>
        <w:t>：如罗德与施瓦</w:t>
      </w:r>
      <w:proofErr w:type="gramStart"/>
      <w:r w:rsidRPr="00310F31">
        <w:rPr>
          <w:bCs/>
        </w:rPr>
        <w:t>茨</w:t>
      </w:r>
      <w:proofErr w:type="gramEnd"/>
      <w:r w:rsidRPr="00310F31">
        <w:rPr>
          <w:bCs/>
        </w:rPr>
        <w:t>（R&amp;S）FPC1000 系列，安捷伦（Agilent）E4400 系列等，具有高精度、宽频率范围和高动态范围等优点，在高端科研和工业领域应用广泛。</w:t>
      </w:r>
    </w:p>
    <w:p w14:paraId="0E284828" w14:textId="77777777" w:rsidR="00310F31" w:rsidRPr="00310F31" w:rsidRDefault="00310F31" w:rsidP="00310F31">
      <w:pPr>
        <w:rPr>
          <w:bCs/>
        </w:rPr>
      </w:pPr>
      <w:r w:rsidRPr="00310F31">
        <w:rPr>
          <w:b/>
          <w:bCs/>
        </w:rPr>
        <w:t>国内品牌型号</w:t>
      </w:r>
      <w:r w:rsidRPr="00310F31">
        <w:rPr>
          <w:bCs/>
        </w:rPr>
        <w:t>：</w:t>
      </w:r>
      <w:proofErr w:type="gramStart"/>
      <w:r w:rsidRPr="00310F31">
        <w:rPr>
          <w:bCs/>
        </w:rPr>
        <w:t>普源精电</w:t>
      </w:r>
      <w:proofErr w:type="gramEnd"/>
      <w:r w:rsidRPr="00310F31">
        <w:rPr>
          <w:bCs/>
        </w:rPr>
        <w:t>（Rigol）DSA800 系列，</w:t>
      </w:r>
      <w:proofErr w:type="gramStart"/>
      <w:r w:rsidRPr="00310F31">
        <w:rPr>
          <w:bCs/>
        </w:rPr>
        <w:t>鼎阳科技</w:t>
      </w:r>
      <w:proofErr w:type="gramEnd"/>
      <w:r w:rsidRPr="00310F31">
        <w:rPr>
          <w:bCs/>
        </w:rPr>
        <w:t>（</w:t>
      </w:r>
      <w:proofErr w:type="spellStart"/>
      <w:r w:rsidRPr="00310F31">
        <w:rPr>
          <w:bCs/>
        </w:rPr>
        <w:t>Siglent</w:t>
      </w:r>
      <w:proofErr w:type="spellEnd"/>
      <w:r w:rsidRPr="00310F31">
        <w:rPr>
          <w:bCs/>
        </w:rPr>
        <w:t>）SSA3000 系列等，近年来在性能上不断提升，价格相对较低，能满足一般科研和企业研发需求，且在国内市场占有率逐渐提高。</w:t>
      </w:r>
    </w:p>
    <w:p w14:paraId="3A64DB0F" w14:textId="77777777" w:rsidR="00310F31" w:rsidRPr="00310F31" w:rsidRDefault="00310F31" w:rsidP="00310F31">
      <w:pPr>
        <w:rPr>
          <w:bCs/>
        </w:rPr>
      </w:pPr>
      <w:r w:rsidRPr="00310F31">
        <w:rPr>
          <w:b/>
          <w:bCs/>
        </w:rPr>
        <w:t>逻辑分析仪</w:t>
      </w:r>
    </w:p>
    <w:p w14:paraId="4A348E96" w14:textId="77777777" w:rsidR="00310F31" w:rsidRPr="00310F31" w:rsidRDefault="00310F31" w:rsidP="00310F31">
      <w:pPr>
        <w:rPr>
          <w:bCs/>
        </w:rPr>
      </w:pPr>
      <w:r w:rsidRPr="00310F31">
        <w:rPr>
          <w:b/>
          <w:bCs/>
        </w:rPr>
        <w:t>功能</w:t>
      </w:r>
      <w:r w:rsidRPr="00310F31">
        <w:rPr>
          <w:bCs/>
        </w:rPr>
        <w:t>：用于采集和分析数字信号，能够同时监测多个数字信号通道，显示信号的时序关系，主要用于数字电路、嵌入式系统、计算机总线等的调试和分析，帮助工程师查找时序问题、检测毛刺、验证协议等。</w:t>
      </w:r>
    </w:p>
    <w:p w14:paraId="5D4EFCE9" w14:textId="77777777" w:rsidR="00310F31" w:rsidRPr="00310F31" w:rsidRDefault="00310F31" w:rsidP="00310F31">
      <w:pPr>
        <w:rPr>
          <w:bCs/>
        </w:rPr>
      </w:pPr>
      <w:r w:rsidRPr="00310F31">
        <w:rPr>
          <w:b/>
          <w:bCs/>
        </w:rPr>
        <w:t>关键性能参数</w:t>
      </w:r>
      <w:r w:rsidRPr="00310F31">
        <w:rPr>
          <w:bCs/>
        </w:rPr>
        <w:t>：采样率（决定能采集到的信号最高频率成分）、通道数（可同时监测的信号数量）、存储深度（决定可记录的信号时长）等。</w:t>
      </w:r>
    </w:p>
    <w:p w14:paraId="3A49707B" w14:textId="77777777" w:rsidR="00310F31" w:rsidRPr="00310F31" w:rsidRDefault="00310F31" w:rsidP="00310F31">
      <w:pPr>
        <w:rPr>
          <w:bCs/>
        </w:rPr>
      </w:pPr>
      <w:r w:rsidRPr="00310F31">
        <w:rPr>
          <w:b/>
          <w:bCs/>
        </w:rPr>
        <w:t>品牌型号示例</w:t>
      </w:r>
    </w:p>
    <w:p w14:paraId="2E6CDF7F" w14:textId="77777777" w:rsidR="00310F31" w:rsidRPr="00310F31" w:rsidRDefault="00310F31" w:rsidP="00310F31">
      <w:pPr>
        <w:rPr>
          <w:bCs/>
        </w:rPr>
      </w:pPr>
      <w:r w:rsidRPr="00310F31">
        <w:rPr>
          <w:b/>
          <w:bCs/>
        </w:rPr>
        <w:t>国外品牌型号</w:t>
      </w:r>
      <w:r w:rsidRPr="00310F31">
        <w:rPr>
          <w:bCs/>
        </w:rPr>
        <w:t>：泰克（Tektronix）TLA7000 系列，力科（LeCroy）</w:t>
      </w:r>
      <w:proofErr w:type="spellStart"/>
      <w:r w:rsidRPr="00310F31">
        <w:rPr>
          <w:bCs/>
        </w:rPr>
        <w:t>WaveRunner</w:t>
      </w:r>
      <w:proofErr w:type="spellEnd"/>
      <w:r w:rsidRPr="00310F31">
        <w:rPr>
          <w:bCs/>
        </w:rPr>
        <w:t xml:space="preserve"> 系列等，以高采样率、深存储深度和强大的分析软件著称，适用于复杂数字系统的测试和分析，常用于航空航天、通信等高端领域。</w:t>
      </w:r>
    </w:p>
    <w:p w14:paraId="21C6E98C" w14:textId="77777777" w:rsidR="00310F31" w:rsidRPr="00310F31" w:rsidRDefault="00310F31" w:rsidP="00310F31">
      <w:pPr>
        <w:rPr>
          <w:bCs/>
        </w:rPr>
      </w:pPr>
      <w:r w:rsidRPr="00310F31">
        <w:rPr>
          <w:b/>
          <w:bCs/>
        </w:rPr>
        <w:t>国内品牌型号</w:t>
      </w:r>
      <w:r w:rsidRPr="00310F31">
        <w:rPr>
          <w:bCs/>
        </w:rPr>
        <w:t>：致远电子（ZLG）LA2800 系列，广州周立功（ZLG）ZDS4000 系列等，具备较高性价比，在功能上能满足一般数字电路开发和教学需求，且在不断提升性能和完善软件功能。</w:t>
      </w:r>
    </w:p>
    <w:p w14:paraId="66FA749A" w14:textId="77777777" w:rsidR="00310F31" w:rsidRPr="00310F31" w:rsidRDefault="00310F31" w:rsidP="00310F31">
      <w:pPr>
        <w:rPr>
          <w:bCs/>
        </w:rPr>
      </w:pPr>
      <w:r w:rsidRPr="00310F31">
        <w:rPr>
          <w:b/>
          <w:bCs/>
        </w:rPr>
        <w:t>可编程直流电源</w:t>
      </w:r>
    </w:p>
    <w:p w14:paraId="3158227F" w14:textId="77777777" w:rsidR="00310F31" w:rsidRPr="00310F31" w:rsidRDefault="00310F31" w:rsidP="00310F31">
      <w:pPr>
        <w:rPr>
          <w:bCs/>
        </w:rPr>
      </w:pPr>
      <w:r w:rsidRPr="00310F31">
        <w:rPr>
          <w:b/>
          <w:bCs/>
        </w:rPr>
        <w:t>功能</w:t>
      </w:r>
      <w:r w:rsidRPr="00310F31">
        <w:rPr>
          <w:bCs/>
        </w:rPr>
        <w:t>：可为被测设备提供稳定的直流电压和电流输出，并且可以通过编程控制输出电压、电流的大小和变化模式，常用于电子设备研发、生产测试、老化测试等环节，能模拟不同的电源条件，确保设备在各种电源环境下正常工作。</w:t>
      </w:r>
    </w:p>
    <w:p w14:paraId="1D3020DB" w14:textId="77777777" w:rsidR="00310F31" w:rsidRPr="00310F31" w:rsidRDefault="00310F31" w:rsidP="00310F31">
      <w:pPr>
        <w:rPr>
          <w:bCs/>
        </w:rPr>
      </w:pPr>
      <w:r w:rsidRPr="00310F31">
        <w:rPr>
          <w:b/>
          <w:bCs/>
        </w:rPr>
        <w:t>关键性能参数</w:t>
      </w:r>
      <w:r w:rsidRPr="00310F31">
        <w:rPr>
          <w:bCs/>
        </w:rPr>
        <w:t>：电压输出范围、电流输出范围、编程分辨率（控制输出的精细程度）、电源调整率（衡量输出电压随输入电压变化的稳定性）、负载调整率（反映输出电压随负载变化的稳定性）等。</w:t>
      </w:r>
    </w:p>
    <w:p w14:paraId="5A69264F" w14:textId="77777777" w:rsidR="00310F31" w:rsidRPr="00310F31" w:rsidRDefault="00310F31" w:rsidP="00310F31">
      <w:pPr>
        <w:rPr>
          <w:bCs/>
        </w:rPr>
      </w:pPr>
      <w:r w:rsidRPr="00310F31">
        <w:rPr>
          <w:b/>
          <w:bCs/>
        </w:rPr>
        <w:t>品牌型号示例</w:t>
      </w:r>
    </w:p>
    <w:p w14:paraId="0EEF79BF" w14:textId="77777777" w:rsidR="00310F31" w:rsidRPr="00310F31" w:rsidRDefault="00310F31" w:rsidP="00310F31">
      <w:pPr>
        <w:rPr>
          <w:bCs/>
        </w:rPr>
      </w:pPr>
      <w:r w:rsidRPr="00310F31">
        <w:rPr>
          <w:b/>
          <w:bCs/>
        </w:rPr>
        <w:t>国外品牌型号</w:t>
      </w:r>
      <w:r w:rsidRPr="00310F31">
        <w:rPr>
          <w:bCs/>
        </w:rPr>
        <w:t>：艾德克斯（ITECH）IT6000 系列，菊水（Kikusui）PLZ 系列等，以高精度、高稳定性和丰富的编程功能受到青睐，广泛应用于对电源质量要求苛刻的科研和工业生产领域。</w:t>
      </w:r>
    </w:p>
    <w:p w14:paraId="141E4E16" w14:textId="77777777" w:rsidR="00310F31" w:rsidRPr="00310F31" w:rsidRDefault="00310F31" w:rsidP="00310F31">
      <w:pPr>
        <w:rPr>
          <w:bCs/>
        </w:rPr>
      </w:pPr>
      <w:r w:rsidRPr="00310F31">
        <w:rPr>
          <w:b/>
          <w:bCs/>
        </w:rPr>
        <w:t>国内品牌型号</w:t>
      </w:r>
      <w:r w:rsidRPr="00310F31">
        <w:rPr>
          <w:bCs/>
        </w:rPr>
        <w:t>：固纬（GWINSTEK）GPD 系列，致远电子（ZLG）PWR 系列等，在性能上逐步接近国外产品，价格更具优势，能满足一般工业和实验室的基本电源供应需求，且在国内市场有一定的份额。</w:t>
      </w:r>
    </w:p>
    <w:p w14:paraId="69A65039" w14:textId="77777777" w:rsidR="00310F31" w:rsidRPr="00310F31" w:rsidRDefault="00310F31" w:rsidP="00310F31">
      <w:pPr>
        <w:rPr>
          <w:bCs/>
        </w:rPr>
      </w:pPr>
      <w:r w:rsidRPr="00310F31">
        <w:rPr>
          <w:b/>
          <w:bCs/>
        </w:rPr>
        <w:t>LCR 测试仪</w:t>
      </w:r>
    </w:p>
    <w:p w14:paraId="2C607752" w14:textId="77777777" w:rsidR="00310F31" w:rsidRPr="00310F31" w:rsidRDefault="00310F31" w:rsidP="00310F31">
      <w:pPr>
        <w:rPr>
          <w:bCs/>
        </w:rPr>
      </w:pPr>
      <w:r w:rsidRPr="00310F31">
        <w:rPr>
          <w:b/>
          <w:bCs/>
        </w:rPr>
        <w:t>功能</w:t>
      </w:r>
      <w:r w:rsidRPr="00310F31">
        <w:rPr>
          <w:bCs/>
        </w:rPr>
        <w:t>：专门用于测量电感（L）、电容（C）和电阻（R）等无源元件的参数，如元件的电感值、电容值、电阻值、品质因数（Q 值）、损耗因数（D 值）等，广泛应用于电子元件生产、质量检测、电路设计和维修等领域，确保电子元件符合设计要求和性能标准。</w:t>
      </w:r>
    </w:p>
    <w:p w14:paraId="0BCE4BC0" w14:textId="77777777" w:rsidR="00310F31" w:rsidRPr="00310F31" w:rsidRDefault="00310F31" w:rsidP="00310F31">
      <w:pPr>
        <w:rPr>
          <w:bCs/>
        </w:rPr>
      </w:pPr>
      <w:r w:rsidRPr="00310F31">
        <w:rPr>
          <w:b/>
          <w:bCs/>
        </w:rPr>
        <w:t>关键性能参数</w:t>
      </w:r>
      <w:r w:rsidRPr="00310F31">
        <w:rPr>
          <w:bCs/>
        </w:rPr>
        <w:t>：测量频率范围（不同频率下元件参数可能不同，宽频率范围可更全面地评估元件特性）、测量精度（决定测量结果的准确性）、测试信号电平（影响对某些元件的测量准确性和适用性）等。</w:t>
      </w:r>
    </w:p>
    <w:p w14:paraId="043CB8C1" w14:textId="77777777" w:rsidR="00310F31" w:rsidRPr="00310F31" w:rsidRDefault="00310F31" w:rsidP="00310F31">
      <w:pPr>
        <w:rPr>
          <w:bCs/>
        </w:rPr>
      </w:pPr>
      <w:r w:rsidRPr="00310F31">
        <w:rPr>
          <w:b/>
          <w:bCs/>
        </w:rPr>
        <w:t>品牌型号示例</w:t>
      </w:r>
    </w:p>
    <w:p w14:paraId="288879D7" w14:textId="77777777" w:rsidR="00310F31" w:rsidRPr="00310F31" w:rsidRDefault="00310F31" w:rsidP="00310F31">
      <w:pPr>
        <w:rPr>
          <w:bCs/>
        </w:rPr>
      </w:pPr>
      <w:r w:rsidRPr="00310F31">
        <w:rPr>
          <w:b/>
          <w:bCs/>
        </w:rPr>
        <w:t>国外品牌型号</w:t>
      </w:r>
      <w:r w:rsidRPr="00310F31">
        <w:rPr>
          <w:bCs/>
        </w:rPr>
        <w:t>：安立（Anritsu）MS4640 系列，是德科技（Keysight）E4980A 系列等，以高精度、多参数测量和广泛的测量频率范围而闻名，常用于高端电子元件研发和质量控制，在国际市场占据主导地位。</w:t>
      </w:r>
    </w:p>
    <w:p w14:paraId="16B6E9A6" w14:textId="77777777" w:rsidR="00310F31" w:rsidRPr="00310F31" w:rsidRDefault="00310F31" w:rsidP="00310F31">
      <w:pPr>
        <w:rPr>
          <w:bCs/>
        </w:rPr>
      </w:pPr>
      <w:r w:rsidRPr="00310F31">
        <w:rPr>
          <w:b/>
          <w:bCs/>
        </w:rPr>
        <w:t>国内品牌型号</w:t>
      </w:r>
      <w:r w:rsidRPr="00310F31">
        <w:rPr>
          <w:bCs/>
        </w:rPr>
        <w:t>：同惠电子（</w:t>
      </w:r>
      <w:proofErr w:type="spellStart"/>
      <w:r w:rsidRPr="00310F31">
        <w:rPr>
          <w:bCs/>
        </w:rPr>
        <w:t>Tonghui</w:t>
      </w:r>
      <w:proofErr w:type="spellEnd"/>
      <w:r w:rsidRPr="00310F31">
        <w:rPr>
          <w:bCs/>
        </w:rPr>
        <w:t>）TH2800 系列，优利德（UNI-T）LCR-8000 系列等，</w:t>
      </w:r>
      <w:r w:rsidRPr="00310F31">
        <w:rPr>
          <w:bCs/>
        </w:rPr>
        <w:lastRenderedPageBreak/>
        <w:t>在中低端市场具有一定竞争力，能够满足一般电子生产企业和维修部门对电子元件参数测量的需求，且在不断提升产品性能和功能。</w:t>
      </w:r>
    </w:p>
    <w:p w14:paraId="022E5628" w14:textId="77777777" w:rsidR="00310F31" w:rsidRPr="00310F31" w:rsidRDefault="00310F31" w:rsidP="00310F31">
      <w:pPr>
        <w:rPr>
          <w:bCs/>
        </w:rPr>
      </w:pPr>
      <w:r w:rsidRPr="00310F31">
        <w:rPr>
          <w:b/>
          <w:bCs/>
        </w:rPr>
        <w:t>直流电子负载</w:t>
      </w:r>
    </w:p>
    <w:p w14:paraId="46ABEFA2" w14:textId="77777777" w:rsidR="00310F31" w:rsidRPr="00310F31" w:rsidRDefault="00310F31" w:rsidP="00310F31">
      <w:pPr>
        <w:rPr>
          <w:bCs/>
        </w:rPr>
      </w:pPr>
      <w:r w:rsidRPr="00310F31">
        <w:rPr>
          <w:b/>
          <w:bCs/>
        </w:rPr>
        <w:t>功能</w:t>
      </w:r>
      <w:r w:rsidRPr="00310F31">
        <w:rPr>
          <w:bCs/>
        </w:rPr>
        <w:t>：作为电源的负载，可模拟各种实际负载情况，如恒流、恒压、恒阻、恒功率等负载模式，用于测试电源的输出特性、效率、动态响应等性能指标，在电源研发、生产测试、电池充放电测试等方面有广泛应用，确保电源在不同负载条件下的可靠性和稳定性。</w:t>
      </w:r>
    </w:p>
    <w:p w14:paraId="4D14EF0C" w14:textId="77777777" w:rsidR="00310F31" w:rsidRPr="00310F31" w:rsidRDefault="00310F31" w:rsidP="00310F31">
      <w:pPr>
        <w:rPr>
          <w:bCs/>
        </w:rPr>
      </w:pPr>
      <w:r w:rsidRPr="00310F31">
        <w:rPr>
          <w:b/>
          <w:bCs/>
        </w:rPr>
        <w:t>关键性能参数</w:t>
      </w:r>
      <w:r w:rsidRPr="00310F31">
        <w:rPr>
          <w:bCs/>
        </w:rPr>
        <w:t>：输入电压范围（要与被测电源的输出电压范围匹配）、电流容量（能承受的最大电流）、功率容量（最大功率消耗能力）、动态响应速度（衡量对负载变化的跟随能力）等。</w:t>
      </w:r>
    </w:p>
    <w:p w14:paraId="37237DFF" w14:textId="77777777" w:rsidR="00310F31" w:rsidRPr="00310F31" w:rsidRDefault="00310F31" w:rsidP="00310F31">
      <w:pPr>
        <w:rPr>
          <w:bCs/>
        </w:rPr>
      </w:pPr>
      <w:r w:rsidRPr="00310F31">
        <w:rPr>
          <w:b/>
          <w:bCs/>
        </w:rPr>
        <w:t>品牌型号示例</w:t>
      </w:r>
    </w:p>
    <w:p w14:paraId="67A562EC" w14:textId="77777777" w:rsidR="00310F31" w:rsidRPr="00310F31" w:rsidRDefault="00310F31" w:rsidP="00310F31">
      <w:pPr>
        <w:rPr>
          <w:bCs/>
        </w:rPr>
      </w:pPr>
      <w:r w:rsidRPr="00310F31">
        <w:rPr>
          <w:b/>
          <w:bCs/>
        </w:rPr>
        <w:t>国外品牌型号</w:t>
      </w:r>
      <w:r w:rsidRPr="00310F31">
        <w:rPr>
          <w:bCs/>
        </w:rPr>
        <w:t>：艾德克斯（ITECH）IT8500 系列，chroma（致茂）63000 系列等，具有高精度、高动态响应和丰富的负载模式，适用于高端电源测试和复杂电子设备的研发，在国际市场上口碑良好。</w:t>
      </w:r>
    </w:p>
    <w:p w14:paraId="4ED0D5EB" w14:textId="77777777" w:rsidR="00310F31" w:rsidRPr="00310F31" w:rsidRDefault="00310F31" w:rsidP="00310F31">
      <w:pPr>
        <w:rPr>
          <w:bCs/>
        </w:rPr>
      </w:pPr>
      <w:r w:rsidRPr="00310F31">
        <w:rPr>
          <w:b/>
          <w:bCs/>
        </w:rPr>
        <w:t>国内品牌型号</w:t>
      </w:r>
      <w:r w:rsidRPr="00310F31">
        <w:rPr>
          <w:bCs/>
        </w:rPr>
        <w:t>：美尔诺（MORNSUN）ML 系列，艾德克斯（ITECH）IT8200 系列等，价格相对较低，能满足一般电源测试需求，在国内中小企业和教育机构中应用较多，并且在不断改进性能以提高市场竞争力。</w:t>
      </w:r>
    </w:p>
    <w:p w14:paraId="38ED38D3" w14:textId="77777777" w:rsidR="00310F31" w:rsidRPr="00310F31" w:rsidRDefault="00310F31" w:rsidP="00310F31">
      <w:pPr>
        <w:rPr>
          <w:b/>
          <w:bCs/>
        </w:rPr>
      </w:pPr>
      <w:r>
        <w:rPr>
          <w:rFonts w:hint="eastAsia"/>
          <w:bCs/>
        </w:rPr>
        <w:t>19.2.3</w:t>
      </w:r>
      <w:r w:rsidRPr="00310F31">
        <w:rPr>
          <w:b/>
          <w:bCs/>
        </w:rPr>
        <w:t>预算≤50000 元采购 5 台示波器用于科学实验和射频电路开发</w:t>
      </w:r>
    </w:p>
    <w:p w14:paraId="323731DC" w14:textId="56DE6C8D" w:rsidR="00310F31" w:rsidRPr="00310F31" w:rsidRDefault="00310F31" w:rsidP="00310F31">
      <w:pPr>
        <w:rPr>
          <w:rFonts w:hint="eastAsia"/>
          <w:b/>
          <w:bCs/>
        </w:rPr>
      </w:pPr>
      <w:r w:rsidRPr="00310F31">
        <w:rPr>
          <w:b/>
          <w:bCs/>
        </w:rPr>
        <w:t>调研方向</w:t>
      </w:r>
    </w:p>
    <w:p w14:paraId="0A808716" w14:textId="77777777" w:rsidR="00310F31" w:rsidRPr="00310F31" w:rsidRDefault="00310F31" w:rsidP="00310F31">
      <w:pPr>
        <w:rPr>
          <w:bCs/>
        </w:rPr>
      </w:pPr>
      <w:r w:rsidRPr="00310F31">
        <w:rPr>
          <w:bCs/>
        </w:rPr>
        <w:t>在有限预算内，从性能优先的角度评价多种示波器品牌产品，需要综合考虑示波器的关键性能参数、功能特点、品牌声誉、售后支持等因素，筛选出最适合科学实验和射频电路开发的示波器型号，并给出合理采购建议。</w:t>
      </w:r>
    </w:p>
    <w:p w14:paraId="2D997588" w14:textId="2133E31D" w:rsidR="00310F31" w:rsidRPr="00310F31" w:rsidRDefault="00310F31" w:rsidP="00310F31">
      <w:pPr>
        <w:rPr>
          <w:rFonts w:hint="eastAsia"/>
          <w:b/>
          <w:bCs/>
        </w:rPr>
      </w:pPr>
      <w:r w:rsidRPr="00310F31">
        <w:rPr>
          <w:b/>
          <w:bCs/>
        </w:rPr>
        <w:t>分析要点</w:t>
      </w:r>
    </w:p>
    <w:p w14:paraId="733EAD68" w14:textId="77777777" w:rsidR="00310F31" w:rsidRPr="00310F31" w:rsidRDefault="00310F31" w:rsidP="00310F31">
      <w:pPr>
        <w:rPr>
          <w:bCs/>
        </w:rPr>
      </w:pPr>
      <w:r w:rsidRPr="00310F31">
        <w:rPr>
          <w:b/>
          <w:bCs/>
        </w:rPr>
        <w:t>性能要求</w:t>
      </w:r>
    </w:p>
    <w:p w14:paraId="468F682A" w14:textId="77777777" w:rsidR="00310F31" w:rsidRPr="00310F31" w:rsidRDefault="00310F31" w:rsidP="00310F31">
      <w:pPr>
        <w:rPr>
          <w:bCs/>
        </w:rPr>
      </w:pPr>
      <w:r w:rsidRPr="00310F31">
        <w:rPr>
          <w:b/>
          <w:bCs/>
        </w:rPr>
        <w:t>带宽</w:t>
      </w:r>
      <w:r w:rsidRPr="00310F31">
        <w:rPr>
          <w:bCs/>
        </w:rPr>
        <w:t>：对于射频电路开发，足够高的带宽是关键，应能覆盖待测射频信号的频率范围，一般建议选择带宽在 1GHz 及以上的示波器，以准确捕捉和分析高频信号的细节。</w:t>
      </w:r>
    </w:p>
    <w:p w14:paraId="069BF6FE" w14:textId="77777777" w:rsidR="00310F31" w:rsidRPr="00310F31" w:rsidRDefault="00310F31" w:rsidP="00310F31">
      <w:pPr>
        <w:rPr>
          <w:bCs/>
        </w:rPr>
      </w:pPr>
      <w:r w:rsidRPr="00310F31">
        <w:rPr>
          <w:b/>
          <w:bCs/>
        </w:rPr>
        <w:t>采样率</w:t>
      </w:r>
      <w:r w:rsidRPr="00310F31">
        <w:rPr>
          <w:bCs/>
        </w:rPr>
        <w:t>：要满足奈奎斯特采样定理，确保能准确还原信号，较高的采样率有助于观察信号的快速变化部分，如射频脉冲信号等，通常选择采样率在 5GSa/s 及以上的产品。</w:t>
      </w:r>
    </w:p>
    <w:p w14:paraId="285F18AF" w14:textId="77777777" w:rsidR="00310F31" w:rsidRPr="00310F31" w:rsidRDefault="00310F31" w:rsidP="00310F31">
      <w:pPr>
        <w:rPr>
          <w:bCs/>
        </w:rPr>
      </w:pPr>
      <w:r w:rsidRPr="00310F31">
        <w:rPr>
          <w:b/>
          <w:bCs/>
        </w:rPr>
        <w:t>存储深度</w:t>
      </w:r>
      <w:r w:rsidRPr="00310F31">
        <w:rPr>
          <w:bCs/>
        </w:rPr>
        <w:t>：足够深的存储深度可在长时间观测信号或捕获复杂信号时不丢失信息，对于分析间歇性故障或长时间信号变化趋势很重要，一般应考虑存储深度不低于 10Mpts 的示波器。</w:t>
      </w:r>
    </w:p>
    <w:p w14:paraId="6342C412" w14:textId="77777777" w:rsidR="00310F31" w:rsidRPr="00310F31" w:rsidRDefault="00310F31" w:rsidP="00310F31">
      <w:pPr>
        <w:rPr>
          <w:bCs/>
        </w:rPr>
      </w:pPr>
      <w:r w:rsidRPr="00310F31">
        <w:rPr>
          <w:b/>
          <w:bCs/>
        </w:rPr>
        <w:t>触发功能</w:t>
      </w:r>
      <w:r w:rsidRPr="00310F31">
        <w:rPr>
          <w:bCs/>
        </w:rPr>
        <w:t>：具备多种触发模式，如边沿触发、脉冲触发、码型触发等，对于准确捕获特定信号事件至关重要，特别是在射频电路中，复杂信号的触发需要更灵活的触发功能。</w:t>
      </w:r>
    </w:p>
    <w:p w14:paraId="1368BFDB" w14:textId="77777777" w:rsidR="00310F31" w:rsidRPr="00310F31" w:rsidRDefault="00310F31" w:rsidP="00310F31">
      <w:pPr>
        <w:rPr>
          <w:bCs/>
        </w:rPr>
      </w:pPr>
      <w:r w:rsidRPr="00310F31">
        <w:rPr>
          <w:b/>
          <w:bCs/>
        </w:rPr>
        <w:t>品牌产品评价要点</w:t>
      </w:r>
    </w:p>
    <w:p w14:paraId="3494FBD1" w14:textId="77777777" w:rsidR="00310F31" w:rsidRPr="00310F31" w:rsidRDefault="00310F31" w:rsidP="00310F31">
      <w:pPr>
        <w:rPr>
          <w:bCs/>
        </w:rPr>
      </w:pPr>
      <w:r w:rsidRPr="00310F31">
        <w:rPr>
          <w:b/>
          <w:bCs/>
        </w:rPr>
        <w:t>示波器品牌</w:t>
      </w:r>
      <w:r w:rsidRPr="00310F31">
        <w:rPr>
          <w:bCs/>
        </w:rPr>
        <w:t>：调研市场上知名的示波器品牌，如泰克（Tektronix）、是德科技（Keysight）、罗德与施瓦茨（R&amp;S）、力科（LeCroy）等国外品牌，以及</w:t>
      </w:r>
      <w:proofErr w:type="gramStart"/>
      <w:r w:rsidRPr="00310F31">
        <w:rPr>
          <w:bCs/>
        </w:rPr>
        <w:t>普源精电</w:t>
      </w:r>
      <w:proofErr w:type="gramEnd"/>
      <w:r w:rsidRPr="00310F31">
        <w:rPr>
          <w:bCs/>
        </w:rPr>
        <w:t>（Rigol）、</w:t>
      </w:r>
      <w:proofErr w:type="gramStart"/>
      <w:r w:rsidRPr="00310F31">
        <w:rPr>
          <w:bCs/>
        </w:rPr>
        <w:t>鼎阳科技</w:t>
      </w:r>
      <w:proofErr w:type="gramEnd"/>
      <w:r w:rsidRPr="00310F31">
        <w:rPr>
          <w:bCs/>
        </w:rPr>
        <w:t>（</w:t>
      </w:r>
      <w:proofErr w:type="spellStart"/>
      <w:r w:rsidRPr="00310F31">
        <w:rPr>
          <w:bCs/>
        </w:rPr>
        <w:t>Siglent</w:t>
      </w:r>
      <w:proofErr w:type="spellEnd"/>
      <w:r w:rsidRPr="00310F31">
        <w:rPr>
          <w:bCs/>
        </w:rPr>
        <w:t>）等国内品牌。</w:t>
      </w:r>
    </w:p>
    <w:p w14:paraId="528D50CC" w14:textId="77777777" w:rsidR="00310F31" w:rsidRPr="00310F31" w:rsidRDefault="00310F31" w:rsidP="00310F31">
      <w:pPr>
        <w:rPr>
          <w:bCs/>
        </w:rPr>
      </w:pPr>
      <w:r w:rsidRPr="00310F31">
        <w:rPr>
          <w:b/>
          <w:bCs/>
        </w:rPr>
        <w:t>性能参数对比</w:t>
      </w:r>
      <w:r w:rsidRPr="00310F31">
        <w:rPr>
          <w:bCs/>
        </w:rPr>
        <w:t>：对比各品牌产品在带宽、采样率、存储深度、触发功能等关键性能参数上的表现，结合科学实验和射频电路开发的实际需求，评估其是否满足或超出要求。</w:t>
      </w:r>
    </w:p>
    <w:p w14:paraId="12619414" w14:textId="77777777" w:rsidR="00310F31" w:rsidRPr="00310F31" w:rsidRDefault="00310F31" w:rsidP="00310F31">
      <w:pPr>
        <w:rPr>
          <w:bCs/>
        </w:rPr>
      </w:pPr>
      <w:r w:rsidRPr="00310F31">
        <w:rPr>
          <w:b/>
          <w:bCs/>
        </w:rPr>
        <w:t>功能特点</w:t>
      </w:r>
      <w:r w:rsidRPr="00310F31">
        <w:rPr>
          <w:bCs/>
        </w:rPr>
        <w:t>：考察示波器是否具备如眼图分析、抖动测量、频谱分析等针对射频信号分析的专用功能，以及是否支持多种通信协议解码等功能，这些功能对于射频电路开发和复杂信号分析非常有帮助。</w:t>
      </w:r>
    </w:p>
    <w:p w14:paraId="447A814E" w14:textId="77777777" w:rsidR="00310F31" w:rsidRPr="00310F31" w:rsidRDefault="00310F31" w:rsidP="00310F31">
      <w:pPr>
        <w:rPr>
          <w:bCs/>
        </w:rPr>
      </w:pPr>
      <w:r w:rsidRPr="00310F31">
        <w:rPr>
          <w:b/>
          <w:bCs/>
        </w:rPr>
        <w:t>品牌声誉和售后支持</w:t>
      </w:r>
      <w:r w:rsidRPr="00310F31">
        <w:rPr>
          <w:bCs/>
        </w:rPr>
        <w:t>：考虑品牌在行业内的知名度和口碑，良好的品牌通常意味着更可靠的产品质量和更完善的售后支持，包括技术培训、维修服务、软件升级等方面，这对于长期使用和仪器维护很重要。</w:t>
      </w:r>
    </w:p>
    <w:p w14:paraId="2ABF7676" w14:textId="423D3A8C" w:rsidR="00310F31" w:rsidRPr="00310F31" w:rsidRDefault="00310F31" w:rsidP="00310F31">
      <w:pPr>
        <w:rPr>
          <w:bCs/>
        </w:rPr>
      </w:pPr>
      <w:r w:rsidRPr="00310F31">
        <w:rPr>
          <w:b/>
          <w:bCs/>
        </w:rPr>
        <w:t>采购建议</w:t>
      </w:r>
      <w:r w:rsidRPr="00310F31">
        <w:rPr>
          <w:bCs/>
        </w:rPr>
        <w:t>：根据性能、功能、品牌和售后等方面的综合评价，推荐性价比最高、最能满足需</w:t>
      </w:r>
      <w:r w:rsidRPr="00310F31">
        <w:rPr>
          <w:bCs/>
        </w:rPr>
        <w:lastRenderedPageBreak/>
        <w:t>求的示波器品牌和型号，同时考虑预算限制，确保在 50000 元内购买到 5 台性能优异的示波器。可能推荐泰克某款高端示波器，因其在射频信号分析方面具有卓越性能和丰富功能，但如果预算有限，也可考虑</w:t>
      </w:r>
      <w:proofErr w:type="gramStart"/>
      <w:r w:rsidRPr="00310F31">
        <w:rPr>
          <w:bCs/>
        </w:rPr>
        <w:t>普源精电</w:t>
      </w:r>
      <w:proofErr w:type="gramEnd"/>
      <w:r w:rsidRPr="00310F31">
        <w:rPr>
          <w:bCs/>
        </w:rPr>
        <w:t>等国内品牌的高性价比产品，并说明选择理由。</w:t>
      </w:r>
    </w:p>
    <w:p w14:paraId="2CCDA203" w14:textId="77777777" w:rsidR="00310F31" w:rsidRPr="00310F31" w:rsidRDefault="00310F31" w:rsidP="00310F31">
      <w:pPr>
        <w:rPr>
          <w:b/>
          <w:bCs/>
        </w:rPr>
      </w:pPr>
      <w:r>
        <w:rPr>
          <w:rFonts w:hint="eastAsia"/>
          <w:bCs/>
        </w:rPr>
        <w:t>19.2.4</w:t>
      </w:r>
      <w:r w:rsidRPr="00310F31">
        <w:rPr>
          <w:b/>
          <w:bCs/>
        </w:rPr>
        <w:t>预算≤30000 元采购 10 台示波器用于一般教学、实验和测试</w:t>
      </w:r>
    </w:p>
    <w:p w14:paraId="43D9EFF4" w14:textId="3CF3ED52" w:rsidR="00310F31" w:rsidRPr="00310F31" w:rsidRDefault="00310F31" w:rsidP="00310F31">
      <w:pPr>
        <w:rPr>
          <w:rFonts w:hint="eastAsia"/>
          <w:b/>
          <w:bCs/>
        </w:rPr>
      </w:pPr>
      <w:r w:rsidRPr="00310F31">
        <w:rPr>
          <w:b/>
          <w:bCs/>
        </w:rPr>
        <w:t>调研方向</w:t>
      </w:r>
    </w:p>
    <w:p w14:paraId="1AD736AA" w14:textId="77777777" w:rsidR="00310F31" w:rsidRPr="00310F31" w:rsidRDefault="00310F31" w:rsidP="00310F31">
      <w:pPr>
        <w:rPr>
          <w:bCs/>
        </w:rPr>
      </w:pPr>
      <w:r w:rsidRPr="00310F31">
        <w:rPr>
          <w:bCs/>
        </w:rPr>
        <w:t>此</w:t>
      </w:r>
      <w:proofErr w:type="gramStart"/>
      <w:r w:rsidRPr="00310F31">
        <w:rPr>
          <w:bCs/>
        </w:rPr>
        <w:t>问要求</w:t>
      </w:r>
      <w:proofErr w:type="gramEnd"/>
      <w:r w:rsidRPr="00310F31">
        <w:rPr>
          <w:bCs/>
        </w:rPr>
        <w:t>在较低预算下，从性价比优先的角度对多种示波器品牌产品进行评估，重点关注示波器在满足基本教学和测试需求的前提下，价格与性能、功能之间的平衡关系，以确定最适合一般教学和实验场景的示波器产品，并提供采购建议。</w:t>
      </w:r>
    </w:p>
    <w:p w14:paraId="63F4FD65" w14:textId="4EC29685" w:rsidR="00310F31" w:rsidRPr="00310F31" w:rsidRDefault="00310F31" w:rsidP="00310F31">
      <w:pPr>
        <w:rPr>
          <w:rFonts w:hint="eastAsia"/>
          <w:b/>
          <w:bCs/>
        </w:rPr>
      </w:pPr>
      <w:r w:rsidRPr="00310F31">
        <w:rPr>
          <w:b/>
          <w:bCs/>
        </w:rPr>
        <w:t>分析要点</w:t>
      </w:r>
    </w:p>
    <w:p w14:paraId="48AA048D" w14:textId="77777777" w:rsidR="00310F31" w:rsidRPr="00310F31" w:rsidRDefault="00310F31" w:rsidP="00310F31">
      <w:pPr>
        <w:rPr>
          <w:bCs/>
        </w:rPr>
      </w:pPr>
      <w:r w:rsidRPr="00310F31">
        <w:rPr>
          <w:b/>
          <w:bCs/>
        </w:rPr>
        <w:t>性能需求分析</w:t>
      </w:r>
    </w:p>
    <w:p w14:paraId="3D7D6E8A" w14:textId="77777777" w:rsidR="00310F31" w:rsidRPr="00310F31" w:rsidRDefault="00310F31" w:rsidP="00310F31">
      <w:pPr>
        <w:rPr>
          <w:bCs/>
        </w:rPr>
      </w:pPr>
      <w:r w:rsidRPr="00310F31">
        <w:rPr>
          <w:b/>
          <w:bCs/>
        </w:rPr>
        <w:t>带宽和采样率</w:t>
      </w:r>
      <w:r w:rsidRPr="00310F31">
        <w:rPr>
          <w:bCs/>
        </w:rPr>
        <w:t>：对于一般教学和常规实验测试，带宽要求相对不高，一般 200MHz - 500MHz 带宽的示波器可满足大部分基本电路实验和低频信号测量需求，采样率在 1GSa/s 左右即可。这样既能保证对常见信号的观测，又能控制成本。</w:t>
      </w:r>
    </w:p>
    <w:p w14:paraId="10066B65" w14:textId="77777777" w:rsidR="00310F31" w:rsidRPr="00310F31" w:rsidRDefault="00310F31" w:rsidP="00310F31">
      <w:pPr>
        <w:rPr>
          <w:bCs/>
        </w:rPr>
      </w:pPr>
      <w:r w:rsidRPr="00310F31">
        <w:rPr>
          <w:b/>
          <w:bCs/>
        </w:rPr>
        <w:t>通道数</w:t>
      </w:r>
      <w:r w:rsidRPr="00310F31">
        <w:rPr>
          <w:bCs/>
        </w:rPr>
        <w:t>：考虑到教学和实验中可能需要同时观测多个信号，示波器至少应具备 2 通道，以便对比和分析不同信号之间的关系，部分情况下 4 通道示波器会更方便，但价格也会相应提高，需要权衡。</w:t>
      </w:r>
    </w:p>
    <w:p w14:paraId="6152AB33" w14:textId="77777777" w:rsidR="00310F31" w:rsidRPr="00310F31" w:rsidRDefault="00310F31" w:rsidP="00310F31">
      <w:pPr>
        <w:rPr>
          <w:bCs/>
        </w:rPr>
      </w:pPr>
      <w:r w:rsidRPr="00310F31">
        <w:rPr>
          <w:b/>
          <w:bCs/>
        </w:rPr>
        <w:t>其他基本功能</w:t>
      </w:r>
      <w:r w:rsidRPr="00310F31">
        <w:rPr>
          <w:bCs/>
        </w:rPr>
        <w:t>：具备基本的波形显示、测量功能（如电压、周期、频率测量等）、触发功能（如边沿触发等常见触发方式）是必需的，这些功能足以满足基础教学和简单测试任务。</w:t>
      </w:r>
    </w:p>
    <w:p w14:paraId="3B7EB57E" w14:textId="77777777" w:rsidR="00310F31" w:rsidRPr="00310F31" w:rsidRDefault="00310F31" w:rsidP="00310F31">
      <w:pPr>
        <w:rPr>
          <w:bCs/>
        </w:rPr>
      </w:pPr>
      <w:r w:rsidRPr="00310F31">
        <w:rPr>
          <w:b/>
          <w:bCs/>
        </w:rPr>
        <w:t>品牌产品性价比评估要点</w:t>
      </w:r>
    </w:p>
    <w:p w14:paraId="0705872E" w14:textId="77777777" w:rsidR="00310F31" w:rsidRPr="00310F31" w:rsidRDefault="00310F31" w:rsidP="00310F31">
      <w:pPr>
        <w:rPr>
          <w:bCs/>
        </w:rPr>
      </w:pPr>
      <w:r w:rsidRPr="00310F31">
        <w:rPr>
          <w:b/>
          <w:bCs/>
        </w:rPr>
        <w:t>示波器品牌及产品定位</w:t>
      </w:r>
      <w:r w:rsidRPr="00310F31">
        <w:rPr>
          <w:bCs/>
        </w:rPr>
        <w:t>：除了上述提到的国内外知名品牌外，还有一些二线品牌或入门级产品可供选择。了解各品牌针对教育和一般测试市场推出的产品系列，这些产品通常在保证基本性能的前提下，注重成本控制，以提高性价比。</w:t>
      </w:r>
    </w:p>
    <w:p w14:paraId="7A1FB278" w14:textId="77777777" w:rsidR="00310F31" w:rsidRPr="00310F31" w:rsidRDefault="00310F31" w:rsidP="00310F31">
      <w:pPr>
        <w:rPr>
          <w:bCs/>
        </w:rPr>
      </w:pPr>
      <w:r w:rsidRPr="00310F31">
        <w:rPr>
          <w:b/>
          <w:bCs/>
        </w:rPr>
        <w:t>价格比较</w:t>
      </w:r>
      <w:r w:rsidRPr="00310F31">
        <w:rPr>
          <w:bCs/>
        </w:rPr>
        <w:t>：在满足基本性能要求的产品中，对比不同品牌和型号的价格，计算每台示波器的单价以及购买 10 台的总价，确保在 30000 元预算内选择价格最优的产品。同时，要注意价格过低可能伴随着性能或质量的妥协，需要综合评估。</w:t>
      </w:r>
    </w:p>
    <w:p w14:paraId="2D0E9FBA" w14:textId="77777777" w:rsidR="00310F31" w:rsidRPr="00310F31" w:rsidRDefault="00310F31" w:rsidP="00310F31">
      <w:pPr>
        <w:rPr>
          <w:bCs/>
        </w:rPr>
      </w:pPr>
      <w:r w:rsidRPr="00310F31">
        <w:rPr>
          <w:b/>
          <w:bCs/>
        </w:rPr>
        <w:t>性能与价格平衡</w:t>
      </w:r>
      <w:r w:rsidRPr="00310F31">
        <w:rPr>
          <w:bCs/>
        </w:rPr>
        <w:t>：评估产品在带宽、通道数、功能等方面的性能表现与其价格的匹配程度。例如，某些品牌可能在相同价格下提供稍高的带宽或更多的功能，这些产品在性价比上更具优势。</w:t>
      </w:r>
    </w:p>
    <w:p w14:paraId="25127F69" w14:textId="77777777" w:rsidR="00310F31" w:rsidRPr="00310F31" w:rsidRDefault="00310F31" w:rsidP="00310F31">
      <w:pPr>
        <w:rPr>
          <w:bCs/>
        </w:rPr>
      </w:pPr>
      <w:r w:rsidRPr="00310F31">
        <w:rPr>
          <w:b/>
          <w:bCs/>
        </w:rPr>
        <w:t>易用性和教学资源支持</w:t>
      </w:r>
      <w:r w:rsidRPr="00310F31">
        <w:rPr>
          <w:bCs/>
        </w:rPr>
        <w:t>：对于教学用途，示波器的操作是否简单易懂、是否提供丰富的教学辅助资源（如实验教程、软件模拟等）也很重要，这可以减少教学难度，提高学生学习效率，间接提升产品的性价比。</w:t>
      </w:r>
    </w:p>
    <w:p w14:paraId="51AE94A5" w14:textId="62C4B2E9" w:rsidR="00310F31" w:rsidRPr="00310F31" w:rsidRDefault="00310F31" w:rsidP="00310F31">
      <w:pPr>
        <w:rPr>
          <w:bCs/>
        </w:rPr>
      </w:pPr>
      <w:r w:rsidRPr="00310F31">
        <w:rPr>
          <w:b/>
          <w:bCs/>
        </w:rPr>
        <w:t>采购建议</w:t>
      </w:r>
      <w:r w:rsidRPr="00310F31">
        <w:rPr>
          <w:bCs/>
        </w:rPr>
        <w:t>：综合考虑性能、价格、易用性和教学资源等因素，推荐适合一般教学和实验测试的示波器品牌和型号。可以推荐</w:t>
      </w:r>
      <w:proofErr w:type="gramStart"/>
      <w:r w:rsidRPr="00310F31">
        <w:rPr>
          <w:bCs/>
        </w:rPr>
        <w:t>鼎阳科技</w:t>
      </w:r>
      <w:proofErr w:type="gramEnd"/>
      <w:r w:rsidRPr="00310F31">
        <w:rPr>
          <w:bCs/>
        </w:rPr>
        <w:t>的某款入门级示波器，它在价格相对较低的情况下，能满足基本教学和实验需求，并且操作简单，同时提供一定的教学资源支持；或者分析其他品牌类似产品的优缺点，帮助采购者根据实际情况做出决策。</w:t>
      </w:r>
    </w:p>
    <w:p w14:paraId="6560BFF6" w14:textId="4B2EB28B" w:rsidR="00310F31" w:rsidRDefault="00310F31">
      <w:pPr>
        <w:rPr>
          <w:bCs/>
        </w:rPr>
      </w:pPr>
    </w:p>
    <w:p w14:paraId="268AA447" w14:textId="19E383FB" w:rsidR="00310F31" w:rsidRDefault="00310F31">
      <w:pPr>
        <w:rPr>
          <w:bCs/>
        </w:rPr>
      </w:pPr>
      <w:r>
        <w:rPr>
          <w:rFonts w:hint="eastAsia"/>
          <w:bCs/>
        </w:rPr>
        <w:t>19.3</w:t>
      </w:r>
      <w:r w:rsidRPr="00310F31">
        <w:rPr>
          <w:rFonts w:hint="eastAsia"/>
          <w:bCs/>
        </w:rPr>
        <w:t>结论与收获</w:t>
      </w:r>
    </w:p>
    <w:p w14:paraId="18CDF5F4" w14:textId="3EEF85E5" w:rsidR="00310F31" w:rsidRPr="00310F31" w:rsidRDefault="00310F31" w:rsidP="00310F31">
      <w:pPr>
        <w:rPr>
          <w:rFonts w:hint="eastAsia"/>
          <w:b/>
          <w:bCs/>
        </w:rPr>
      </w:pPr>
      <w:r w:rsidRPr="00310F31">
        <w:rPr>
          <w:b/>
          <w:bCs/>
        </w:rPr>
        <w:t>结论</w:t>
      </w:r>
    </w:p>
    <w:p w14:paraId="30615381" w14:textId="7817C1EA" w:rsidR="00310F31" w:rsidRPr="00310F31" w:rsidRDefault="00310F31" w:rsidP="00310F31">
      <w:pPr>
        <w:rPr>
          <w:bCs/>
        </w:rPr>
      </w:pPr>
      <w:r>
        <w:rPr>
          <w:rFonts w:hint="eastAsia"/>
          <w:b/>
          <w:bCs/>
        </w:rPr>
        <w:t>1.</w:t>
      </w:r>
      <w:r w:rsidRPr="00310F31">
        <w:rPr>
          <w:b/>
          <w:bCs/>
        </w:rPr>
        <w:t>普通万用表与台式万用表区别结论</w:t>
      </w:r>
    </w:p>
    <w:p w14:paraId="20CD48BE" w14:textId="77777777" w:rsidR="00310F31" w:rsidRPr="00310F31" w:rsidRDefault="00310F31" w:rsidP="00310F31">
      <w:pPr>
        <w:rPr>
          <w:bCs/>
        </w:rPr>
      </w:pPr>
      <w:r w:rsidRPr="00310F31">
        <w:rPr>
          <w:bCs/>
        </w:rPr>
        <w:t>功能方面，普通万用表功能较为基础，主要用于测量常见电学量；台式万用表功能更丰富，可测量更多参数且可能具备数据记录分析等高级功能。</w:t>
      </w:r>
    </w:p>
    <w:p w14:paraId="7E6C626F" w14:textId="77777777" w:rsidR="00310F31" w:rsidRPr="00310F31" w:rsidRDefault="00310F31" w:rsidP="00310F31">
      <w:pPr>
        <w:rPr>
          <w:bCs/>
        </w:rPr>
      </w:pPr>
      <w:r w:rsidRPr="00310F31">
        <w:rPr>
          <w:bCs/>
        </w:rPr>
        <w:t>性能上，台式万用表精度、分辨率和稳定性更高。</w:t>
      </w:r>
    </w:p>
    <w:p w14:paraId="1F092C1F" w14:textId="77777777" w:rsidR="00310F31" w:rsidRPr="00310F31" w:rsidRDefault="00310F31" w:rsidP="00310F31">
      <w:pPr>
        <w:rPr>
          <w:bCs/>
        </w:rPr>
      </w:pPr>
      <w:r w:rsidRPr="00310F31">
        <w:rPr>
          <w:bCs/>
        </w:rPr>
        <w:t>适用场景不同，普通万用表适合现场简单测量，台式万用表适用于实验室高精度测量。</w:t>
      </w:r>
    </w:p>
    <w:p w14:paraId="3DEE550A" w14:textId="77777777" w:rsidR="00310F31" w:rsidRPr="00310F31" w:rsidRDefault="00310F31" w:rsidP="00310F31">
      <w:pPr>
        <w:rPr>
          <w:bCs/>
        </w:rPr>
      </w:pPr>
      <w:r w:rsidRPr="00310F31">
        <w:rPr>
          <w:bCs/>
        </w:rPr>
        <w:t>价格上普通万用表较低，台式万用表较高。</w:t>
      </w:r>
    </w:p>
    <w:p w14:paraId="7B4127D0" w14:textId="64562B1E" w:rsidR="00310F31" w:rsidRPr="00310F31" w:rsidRDefault="00310F31" w:rsidP="00310F31">
      <w:pPr>
        <w:rPr>
          <w:bCs/>
        </w:rPr>
      </w:pPr>
      <w:r>
        <w:rPr>
          <w:rFonts w:hint="eastAsia"/>
          <w:b/>
          <w:bCs/>
        </w:rPr>
        <w:lastRenderedPageBreak/>
        <w:t>2.</w:t>
      </w:r>
      <w:r w:rsidRPr="00310F31">
        <w:rPr>
          <w:b/>
          <w:bCs/>
        </w:rPr>
        <w:t>频谱仪、逻辑分析仪、可编程直流电源、LCR 测试仪、直流电子负载调研结论</w:t>
      </w:r>
    </w:p>
    <w:p w14:paraId="0DA145D6" w14:textId="77777777" w:rsidR="00310F31" w:rsidRPr="00310F31" w:rsidRDefault="00310F31" w:rsidP="00310F31">
      <w:pPr>
        <w:rPr>
          <w:bCs/>
        </w:rPr>
      </w:pPr>
      <w:r w:rsidRPr="00310F31">
        <w:rPr>
          <w:bCs/>
        </w:rPr>
        <w:t>频谱仪用于信号频谱分析，国外品牌如罗德与施瓦茨、安捷伦等产品性能优异，国内品牌</w:t>
      </w:r>
      <w:proofErr w:type="gramStart"/>
      <w:r w:rsidRPr="00310F31">
        <w:rPr>
          <w:bCs/>
        </w:rPr>
        <w:t>如普源精电、鼎阳科技</w:t>
      </w:r>
      <w:proofErr w:type="gramEnd"/>
      <w:r w:rsidRPr="00310F31">
        <w:rPr>
          <w:bCs/>
        </w:rPr>
        <w:t>等性价比高。</w:t>
      </w:r>
    </w:p>
    <w:p w14:paraId="7F00CC2D" w14:textId="77777777" w:rsidR="00310F31" w:rsidRPr="00310F31" w:rsidRDefault="00310F31" w:rsidP="00310F31">
      <w:pPr>
        <w:rPr>
          <w:bCs/>
        </w:rPr>
      </w:pPr>
      <w:r w:rsidRPr="00310F31">
        <w:rPr>
          <w:bCs/>
        </w:rPr>
        <w:t>逻辑分析仪用于数字信号分析，国外品牌如泰克、</w:t>
      </w:r>
      <w:proofErr w:type="gramStart"/>
      <w:r w:rsidRPr="00310F31">
        <w:rPr>
          <w:bCs/>
        </w:rPr>
        <w:t>力科等</w:t>
      </w:r>
      <w:proofErr w:type="gramEnd"/>
      <w:r w:rsidRPr="00310F31">
        <w:rPr>
          <w:bCs/>
        </w:rPr>
        <w:t>在高端领域优势明显，国内品牌如致远电子、广州周立功等能满足一般需求。</w:t>
      </w:r>
    </w:p>
    <w:p w14:paraId="5CA5C558" w14:textId="77777777" w:rsidR="00310F31" w:rsidRPr="00310F31" w:rsidRDefault="00310F31" w:rsidP="00310F31">
      <w:pPr>
        <w:rPr>
          <w:bCs/>
        </w:rPr>
      </w:pPr>
      <w:r w:rsidRPr="00310F31">
        <w:rPr>
          <w:bCs/>
        </w:rPr>
        <w:t>可编程直流电源为设备提供可编程直流电源，国外品牌如艾德克斯、菊水等精度高，国内品牌如固纬、致远电子等能满足基本需求。</w:t>
      </w:r>
    </w:p>
    <w:p w14:paraId="5E90A97E" w14:textId="7F42EFF0" w:rsidR="00310F31" w:rsidRPr="00310F31" w:rsidRDefault="00310F31" w:rsidP="00310F31">
      <w:pPr>
        <w:rPr>
          <w:bCs/>
        </w:rPr>
      </w:pPr>
      <w:r w:rsidRPr="00310F31">
        <w:rPr>
          <w:bCs/>
        </w:rPr>
        <w:t>LCR 测试仪测量无源元件参数，国外品牌如安立、是</w:t>
      </w:r>
      <w:proofErr w:type="gramStart"/>
      <w:r w:rsidRPr="00310F31">
        <w:rPr>
          <w:bCs/>
        </w:rPr>
        <w:t>德科技</w:t>
      </w:r>
      <w:proofErr w:type="gramEnd"/>
      <w:r w:rsidRPr="00310F31">
        <w:rPr>
          <w:bCs/>
        </w:rPr>
        <w:t>等精度领先，国内品牌如同惠电子、优利德等在中低端有竞争力。</w:t>
      </w:r>
    </w:p>
    <w:p w14:paraId="6EC32F85" w14:textId="77777777" w:rsidR="00310F31" w:rsidRPr="00310F31" w:rsidRDefault="00310F31" w:rsidP="00310F31">
      <w:pPr>
        <w:rPr>
          <w:bCs/>
        </w:rPr>
      </w:pPr>
      <w:r w:rsidRPr="00310F31">
        <w:rPr>
          <w:bCs/>
        </w:rPr>
        <w:t>直流电子负载模拟负载测试电源，国外品牌如艾德克斯、chroma 等性能出色，国内品牌如美尔诺、艾德克斯等价格亲民。</w:t>
      </w:r>
    </w:p>
    <w:p w14:paraId="5102FEF8" w14:textId="68BE026B" w:rsidR="00310F31" w:rsidRPr="00310F31" w:rsidRDefault="00310F31" w:rsidP="00310F31">
      <w:pPr>
        <w:rPr>
          <w:bCs/>
        </w:rPr>
      </w:pPr>
      <w:r>
        <w:rPr>
          <w:rFonts w:hint="eastAsia"/>
          <w:b/>
          <w:bCs/>
        </w:rPr>
        <w:t>3.</w:t>
      </w:r>
      <w:r w:rsidRPr="00310F31">
        <w:rPr>
          <w:b/>
          <w:bCs/>
        </w:rPr>
        <w:t>预算≤50000 元采购示波器结论（科学实验、射频电路开发）</w:t>
      </w:r>
    </w:p>
    <w:p w14:paraId="3F33BEE3" w14:textId="48D2B56D" w:rsidR="00310F31" w:rsidRPr="00310F31" w:rsidRDefault="00310F31" w:rsidP="009C018F">
      <w:pPr>
        <w:rPr>
          <w:rFonts w:hint="eastAsia"/>
          <w:bCs/>
        </w:rPr>
      </w:pPr>
      <w:proofErr w:type="gramStart"/>
      <w:r w:rsidRPr="00310F31">
        <w:rPr>
          <w:bCs/>
        </w:rPr>
        <w:t>普源精电</w:t>
      </w:r>
      <w:proofErr w:type="gramEnd"/>
      <w:r>
        <w:rPr>
          <w:rFonts w:hint="eastAsia"/>
          <w:bCs/>
        </w:rPr>
        <w:t>作为</w:t>
      </w:r>
      <w:r w:rsidRPr="00310F31">
        <w:rPr>
          <w:bCs/>
        </w:rPr>
        <w:t>国内品牌</w:t>
      </w:r>
      <w:r>
        <w:rPr>
          <w:rFonts w:hint="eastAsia"/>
          <w:bCs/>
        </w:rPr>
        <w:t>，部分</w:t>
      </w:r>
      <w:r w:rsidRPr="00310F31">
        <w:rPr>
          <w:bCs/>
        </w:rPr>
        <w:t>产品能满足射频电路开发的基本性能需求，且价格相对较低，性价比突出。综合考虑，</w:t>
      </w:r>
      <w:r>
        <w:rPr>
          <w:rFonts w:hint="eastAsia"/>
          <w:bCs/>
        </w:rPr>
        <w:t>可以</w:t>
      </w:r>
      <w:r w:rsidR="009C018F" w:rsidRPr="009C018F">
        <w:rPr>
          <w:rFonts w:hint="eastAsia"/>
          <w:bCs/>
          <w:vanish/>
        </w:rPr>
        <w:t>窗体顶端</w:t>
      </w:r>
      <w:r w:rsidR="009C018F">
        <w:rPr>
          <w:rFonts w:hint="eastAsia"/>
          <w:bCs/>
        </w:rPr>
        <w:t>从其公司购</w:t>
      </w:r>
      <w:r w:rsidR="009C018F" w:rsidRPr="009C018F">
        <w:rPr>
          <w:rFonts w:hint="eastAsia"/>
          <w:bCs/>
        </w:rPr>
        <w:t>买</w:t>
      </w:r>
      <w:r w:rsidR="009C018F" w:rsidRPr="009C018F">
        <w:rPr>
          <w:rFonts w:hint="eastAsia"/>
          <w:bCs/>
        </w:rPr>
        <w:t>高分辨率示波器 DHO1204 </w:t>
      </w:r>
      <w:r w:rsidR="009C018F">
        <w:rPr>
          <w:rFonts w:hint="eastAsia"/>
          <w:bCs/>
        </w:rPr>
        <w:t>。</w:t>
      </w:r>
    </w:p>
    <w:p w14:paraId="3F2EEE32" w14:textId="140D2FFB" w:rsidR="00310F31" w:rsidRPr="00310F31" w:rsidRDefault="009C018F" w:rsidP="009C018F">
      <w:pPr>
        <w:rPr>
          <w:bCs/>
        </w:rPr>
      </w:pPr>
      <w:r>
        <w:rPr>
          <w:rFonts w:hint="eastAsia"/>
          <w:b/>
          <w:bCs/>
        </w:rPr>
        <w:t>4.</w:t>
      </w:r>
      <w:r w:rsidR="00310F31" w:rsidRPr="00310F31">
        <w:rPr>
          <w:b/>
          <w:bCs/>
        </w:rPr>
        <w:t>预算≤30000 元采购示波器结论（一般教学、实验、测试）</w:t>
      </w:r>
    </w:p>
    <w:p w14:paraId="0674C4F1" w14:textId="77777777" w:rsidR="00310F31" w:rsidRPr="00310F31" w:rsidRDefault="00310F31" w:rsidP="009C018F">
      <w:pPr>
        <w:rPr>
          <w:bCs/>
        </w:rPr>
      </w:pPr>
      <w:r w:rsidRPr="00310F31">
        <w:rPr>
          <w:bCs/>
        </w:rPr>
        <w:t>对于一般教学等场景，示波器带宽 200MHz - 500MHz、采样率 1GSa/s 左右、2 - 4 通道基本能满足需求。</w:t>
      </w:r>
    </w:p>
    <w:p w14:paraId="0DEE497E" w14:textId="6AA2638C" w:rsidR="009C018F" w:rsidRDefault="009C018F" w:rsidP="00310F31">
      <w:pPr>
        <w:rPr>
          <w:bCs/>
        </w:rPr>
      </w:pPr>
      <w:proofErr w:type="gramStart"/>
      <w:r>
        <w:rPr>
          <w:rFonts w:hint="eastAsia"/>
          <w:bCs/>
        </w:rPr>
        <w:t>鼎阳科技</w:t>
      </w:r>
      <w:proofErr w:type="gramEnd"/>
      <w:r>
        <w:rPr>
          <w:rFonts w:hint="eastAsia"/>
          <w:bCs/>
        </w:rPr>
        <w:t>作为</w:t>
      </w:r>
      <w:r w:rsidR="00310F31" w:rsidRPr="00310F31">
        <w:rPr>
          <w:bCs/>
        </w:rPr>
        <w:t>国内品牌在该预算范围内产品丰富，性价比高，部分产品还提供教学资源支持；</w:t>
      </w:r>
      <w:r>
        <w:rPr>
          <w:rFonts w:hint="eastAsia"/>
          <w:bCs/>
        </w:rPr>
        <w:t>综合考虑，可以从其公司购买</w:t>
      </w:r>
      <w:proofErr w:type="gramStart"/>
      <w:r w:rsidR="00310F31" w:rsidRPr="00310F31">
        <w:rPr>
          <w:bCs/>
        </w:rPr>
        <w:t>鼎阳科技</w:t>
      </w:r>
      <w:proofErr w:type="gramEnd"/>
      <w:r w:rsidRPr="009C018F">
        <w:rPr>
          <w:bCs/>
        </w:rPr>
        <w:t>SDS3000X HD 高分辨率数字示波器</w:t>
      </w:r>
    </w:p>
    <w:p w14:paraId="7F272115" w14:textId="3C639FC3" w:rsidR="00310F31" w:rsidRPr="009C018F" w:rsidRDefault="00310F31" w:rsidP="009C018F">
      <w:pPr>
        <w:pStyle w:val="a7"/>
        <w:numPr>
          <w:ilvl w:val="0"/>
          <w:numId w:val="19"/>
        </w:numPr>
        <w:ind w:firstLineChars="0"/>
        <w:rPr>
          <w:rFonts w:hint="eastAsia"/>
          <w:b/>
          <w:bCs/>
        </w:rPr>
      </w:pPr>
      <w:r w:rsidRPr="009C018F">
        <w:rPr>
          <w:b/>
          <w:bCs/>
        </w:rPr>
        <w:t>收获</w:t>
      </w:r>
    </w:p>
    <w:p w14:paraId="1B2D18DE" w14:textId="107A075B" w:rsidR="00310F31" w:rsidRPr="00310F31" w:rsidRDefault="009C018F" w:rsidP="009C018F">
      <w:pPr>
        <w:rPr>
          <w:bCs/>
        </w:rPr>
      </w:pPr>
      <w:r>
        <w:rPr>
          <w:rFonts w:hint="eastAsia"/>
          <w:b/>
          <w:bCs/>
        </w:rPr>
        <w:t>1.</w:t>
      </w:r>
      <w:r w:rsidR="00310F31" w:rsidRPr="00310F31">
        <w:rPr>
          <w:b/>
          <w:bCs/>
        </w:rPr>
        <w:t>理论知识层面</w:t>
      </w:r>
    </w:p>
    <w:p w14:paraId="2C1FC867" w14:textId="77777777" w:rsidR="00310F31" w:rsidRPr="00310F31" w:rsidRDefault="00310F31" w:rsidP="009C018F">
      <w:pPr>
        <w:rPr>
          <w:bCs/>
        </w:rPr>
      </w:pPr>
      <w:r w:rsidRPr="00310F31">
        <w:rPr>
          <w:bCs/>
        </w:rPr>
        <w:t>深入了解各类电测仪器设备的功能原理，如频谱仪对信号频谱分析原理、逻辑分析仪对数字信号时序捕获机制等，拓宽了电子测量领域的知识面。掌握了不同仪器关键性能参数的意义和影响，如示波器带宽对信号测量的限制、可编程直流电源的调整率对输出稳定性的作用等，能够根据具体测量需求合理评估和选择仪器。明白了不同类型仪器在电子工程各个环节（从元件测试到电路开发、系统测试）的重要性和应用场景，形成了完整的电子测试测量知识体系，为后续学习和工作中准确选择和使用仪器奠定了坚实理论基础。</w:t>
      </w:r>
    </w:p>
    <w:p w14:paraId="5A57E365" w14:textId="1F1A57CB" w:rsidR="00310F31" w:rsidRPr="00310F31" w:rsidRDefault="009C018F" w:rsidP="009C018F">
      <w:pPr>
        <w:rPr>
          <w:bCs/>
        </w:rPr>
      </w:pPr>
      <w:r>
        <w:rPr>
          <w:rFonts w:hint="eastAsia"/>
          <w:b/>
          <w:bCs/>
        </w:rPr>
        <w:t>2.</w:t>
      </w:r>
      <w:r w:rsidR="00310F31" w:rsidRPr="00310F31">
        <w:rPr>
          <w:b/>
          <w:bCs/>
        </w:rPr>
        <w:t>市场认知层面</w:t>
      </w:r>
    </w:p>
    <w:p w14:paraId="78BB7A92" w14:textId="77777777" w:rsidR="00310F31" w:rsidRPr="00310F31" w:rsidRDefault="00310F31" w:rsidP="009C018F">
      <w:pPr>
        <w:rPr>
          <w:bCs/>
        </w:rPr>
      </w:pPr>
      <w:r w:rsidRPr="00310F31">
        <w:rPr>
          <w:bCs/>
        </w:rPr>
        <w:t>对国内外电测仪器市场格局有了清晰认识，了解到国外品牌在高端仪器领域占据技术和品牌优势，产品性能卓越但价格较高；国内品牌近年来发展迅速，在中低端市场具有较强竞争力，部分产品已逐步向高端市场进军，性价比优势明显。熟悉了众多仪器品牌及其产品系列特点，能够根据不同品牌定位和产品特性进行比较和筛选，为实际采购决策提供了丰富信息。掌握了市场上不同仪器的价格区间和性价比分布情况，学会在有限预算内寻找最适合需求的产品，同时也了解到市场竞争促使各品牌不断创新和优化产品性能价格比。</w:t>
      </w:r>
    </w:p>
    <w:p w14:paraId="4B5A2DEC" w14:textId="2A4DEB55" w:rsidR="00310F31" w:rsidRPr="00310F31" w:rsidRDefault="009C018F" w:rsidP="009C018F">
      <w:pPr>
        <w:rPr>
          <w:bCs/>
        </w:rPr>
      </w:pPr>
      <w:r>
        <w:rPr>
          <w:rFonts w:hint="eastAsia"/>
          <w:b/>
          <w:bCs/>
        </w:rPr>
        <w:t>3.</w:t>
      </w:r>
      <w:r w:rsidR="00310F31" w:rsidRPr="00310F31">
        <w:rPr>
          <w:b/>
          <w:bCs/>
        </w:rPr>
        <w:t>实践应用层面</w:t>
      </w:r>
    </w:p>
    <w:p w14:paraId="5DA08C60" w14:textId="77777777" w:rsidR="00310F31" w:rsidRPr="00310F31" w:rsidRDefault="00310F31" w:rsidP="009C018F">
      <w:pPr>
        <w:rPr>
          <w:bCs/>
        </w:rPr>
      </w:pPr>
      <w:r w:rsidRPr="00310F31">
        <w:rPr>
          <w:bCs/>
        </w:rPr>
        <w:t>学会根据具体使用场景（如科学实验、教学、射频电路开发等）确定仪器性能需求，能够准确评估不同仪器在实际应用中的适用性，如选择合适带宽示波器用于不同频率信号测量。掌握了在预算限制下评估和选择仪器的方法，综合考虑性能、功能、品牌、售后等多方面因素，做出最优采购决策，提高了资源利用效率。通过对示波器等仪器的详细调研，能够更好地理解仪器操作界面和功能设置对实际测量的影响，在实际使用仪器时能更快速上手并进行准确测量和分析，提升了实验操作技能和工程实践能力。</w:t>
      </w:r>
    </w:p>
    <w:p w14:paraId="73363050" w14:textId="5CB6FAD9" w:rsidR="00310F31" w:rsidRPr="00310F31" w:rsidRDefault="009C018F" w:rsidP="009C018F">
      <w:pPr>
        <w:rPr>
          <w:bCs/>
        </w:rPr>
      </w:pPr>
      <w:r>
        <w:rPr>
          <w:rFonts w:hint="eastAsia"/>
          <w:b/>
          <w:bCs/>
        </w:rPr>
        <w:t>4.</w:t>
      </w:r>
      <w:r w:rsidR="00310F31" w:rsidRPr="00310F31">
        <w:rPr>
          <w:b/>
          <w:bCs/>
        </w:rPr>
        <w:t>团队协作与调研能力层面</w:t>
      </w:r>
    </w:p>
    <w:p w14:paraId="00E86D6B" w14:textId="77777777" w:rsidR="00310F31" w:rsidRPr="00310F31" w:rsidRDefault="00310F31" w:rsidP="009C018F">
      <w:pPr>
        <w:rPr>
          <w:bCs/>
        </w:rPr>
      </w:pPr>
      <w:r w:rsidRPr="00310F31">
        <w:rPr>
          <w:bCs/>
        </w:rPr>
        <w:t>在调研过程中，小组成员分工合作，分别负责不同仪器或品牌的资料收集、分析和整理，提高了团队协作效率和沟通能力。通过查阅大量资料、对比不同产品信息，培养了信息收集和</w:t>
      </w:r>
      <w:r w:rsidRPr="00310F31">
        <w:rPr>
          <w:bCs/>
        </w:rPr>
        <w:lastRenderedPageBreak/>
        <w:t>筛选能力，能够从海量信息中提取关键内容进行有效分析。在评价不同品牌产品和撰写结论建议过程中，锻炼了批判性思维和综合分析能力，学会客观评价产品优缺点并提出合理解决方案，提升了整体调研和解决实际问题的能力，为今后从事相关工作积累了宝贵经验。</w:t>
      </w:r>
    </w:p>
    <w:p w14:paraId="08069E97" w14:textId="77777777" w:rsidR="00310F31" w:rsidRPr="00310F31" w:rsidRDefault="00310F31">
      <w:pPr>
        <w:rPr>
          <w:rFonts w:hint="eastAsia"/>
          <w:bCs/>
        </w:rPr>
      </w:pPr>
    </w:p>
    <w:sectPr w:rsidR="00310F31" w:rsidRPr="00310F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56AE5" w14:textId="77777777" w:rsidR="00A11BA4" w:rsidRDefault="00A11BA4" w:rsidP="00310F31">
      <w:pPr>
        <w:rPr>
          <w:rFonts w:hint="eastAsia"/>
        </w:rPr>
      </w:pPr>
      <w:r>
        <w:separator/>
      </w:r>
    </w:p>
  </w:endnote>
  <w:endnote w:type="continuationSeparator" w:id="0">
    <w:p w14:paraId="45FAD78F" w14:textId="77777777" w:rsidR="00A11BA4" w:rsidRDefault="00A11BA4" w:rsidP="00310F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A86D5B" w14:textId="77777777" w:rsidR="00A11BA4" w:rsidRDefault="00A11BA4" w:rsidP="00310F31">
      <w:pPr>
        <w:rPr>
          <w:rFonts w:hint="eastAsia"/>
        </w:rPr>
      </w:pPr>
      <w:r>
        <w:separator/>
      </w:r>
    </w:p>
  </w:footnote>
  <w:footnote w:type="continuationSeparator" w:id="0">
    <w:p w14:paraId="5623B347" w14:textId="77777777" w:rsidR="00A11BA4" w:rsidRDefault="00A11BA4" w:rsidP="00310F3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76735"/>
    <w:multiLevelType w:val="multilevel"/>
    <w:tmpl w:val="33CEB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63ACA"/>
    <w:multiLevelType w:val="multilevel"/>
    <w:tmpl w:val="4F98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870ED"/>
    <w:multiLevelType w:val="multilevel"/>
    <w:tmpl w:val="0532A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07953"/>
    <w:multiLevelType w:val="multilevel"/>
    <w:tmpl w:val="53D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B4F26"/>
    <w:multiLevelType w:val="multilevel"/>
    <w:tmpl w:val="5C0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23139"/>
    <w:multiLevelType w:val="hybridMultilevel"/>
    <w:tmpl w:val="A8BE03EE"/>
    <w:lvl w:ilvl="0" w:tplc="C082B524">
      <w:start w:val="2"/>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9E6273"/>
    <w:multiLevelType w:val="multilevel"/>
    <w:tmpl w:val="4A9E6273"/>
    <w:lvl w:ilvl="0">
      <w:start w:val="1"/>
      <w:numFmt w:val="decimal"/>
      <w:lvlText w:val="[%1]"/>
      <w:lvlJc w:val="left"/>
      <w:pPr>
        <w:ind w:left="1260" w:hanging="420"/>
      </w:pPr>
      <w:rPr>
        <w:rFonts w:hint="eastAsia"/>
        <w:b w:val="0"/>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7" w15:restartNumberingAfterBreak="0">
    <w:nsid w:val="591D6634"/>
    <w:multiLevelType w:val="multilevel"/>
    <w:tmpl w:val="48BA9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7157E"/>
    <w:multiLevelType w:val="multilevel"/>
    <w:tmpl w:val="75502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301951">
    <w:abstractNumId w:val="6"/>
  </w:num>
  <w:num w:numId="2" w16cid:durableId="444272445">
    <w:abstractNumId w:val="3"/>
  </w:num>
  <w:num w:numId="3" w16cid:durableId="34307623">
    <w:abstractNumId w:val="1"/>
  </w:num>
  <w:num w:numId="4" w16cid:durableId="212063878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89727306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56087310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310865348">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5357032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525560057">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210583510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151140913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889072478">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929381656">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747990173">
    <w:abstractNumId w:val="7"/>
  </w:num>
  <w:num w:numId="15" w16cid:durableId="1805391079">
    <w:abstractNumId w:val="2"/>
  </w:num>
  <w:num w:numId="16" w16cid:durableId="1724524406">
    <w:abstractNumId w:val="8"/>
  </w:num>
  <w:num w:numId="17" w16cid:durableId="711930260">
    <w:abstractNumId w:val="0"/>
  </w:num>
  <w:num w:numId="18" w16cid:durableId="126120636">
    <w:abstractNumId w:val="4"/>
  </w:num>
  <w:num w:numId="19" w16cid:durableId="1159731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8DA"/>
    <w:rsid w:val="00310F31"/>
    <w:rsid w:val="003B2AFF"/>
    <w:rsid w:val="005278DA"/>
    <w:rsid w:val="009C018F"/>
    <w:rsid w:val="00A11BA4"/>
    <w:rsid w:val="00D31B3E"/>
    <w:rsid w:val="00FD6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A8FA8"/>
  <w15:chartTrackingRefBased/>
  <w15:docId w15:val="{862C1604-5BB0-40D6-A55A-45BEA764B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310F3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0F31"/>
    <w:pPr>
      <w:tabs>
        <w:tab w:val="center" w:pos="4153"/>
        <w:tab w:val="right" w:pos="8306"/>
      </w:tabs>
      <w:snapToGrid w:val="0"/>
      <w:jc w:val="center"/>
    </w:pPr>
    <w:rPr>
      <w:sz w:val="18"/>
      <w:szCs w:val="18"/>
    </w:rPr>
  </w:style>
  <w:style w:type="character" w:customStyle="1" w:styleId="a4">
    <w:name w:val="页眉 字符"/>
    <w:basedOn w:val="a0"/>
    <w:link w:val="a3"/>
    <w:uiPriority w:val="99"/>
    <w:rsid w:val="00310F31"/>
    <w:rPr>
      <w:sz w:val="18"/>
      <w:szCs w:val="18"/>
    </w:rPr>
  </w:style>
  <w:style w:type="paragraph" w:styleId="a5">
    <w:name w:val="footer"/>
    <w:basedOn w:val="a"/>
    <w:link w:val="a6"/>
    <w:uiPriority w:val="99"/>
    <w:unhideWhenUsed/>
    <w:rsid w:val="00310F31"/>
    <w:pPr>
      <w:tabs>
        <w:tab w:val="center" w:pos="4153"/>
        <w:tab w:val="right" w:pos="8306"/>
      </w:tabs>
      <w:snapToGrid w:val="0"/>
      <w:jc w:val="left"/>
    </w:pPr>
    <w:rPr>
      <w:sz w:val="18"/>
      <w:szCs w:val="18"/>
    </w:rPr>
  </w:style>
  <w:style w:type="character" w:customStyle="1" w:styleId="a6">
    <w:name w:val="页脚 字符"/>
    <w:basedOn w:val="a0"/>
    <w:link w:val="a5"/>
    <w:uiPriority w:val="99"/>
    <w:rsid w:val="00310F31"/>
    <w:rPr>
      <w:sz w:val="18"/>
      <w:szCs w:val="18"/>
    </w:rPr>
  </w:style>
  <w:style w:type="paragraph" w:styleId="a7">
    <w:name w:val="List Paragraph"/>
    <w:basedOn w:val="a"/>
    <w:uiPriority w:val="34"/>
    <w:qFormat/>
    <w:rsid w:val="00310F31"/>
    <w:pPr>
      <w:ind w:firstLineChars="200" w:firstLine="420"/>
    </w:pPr>
  </w:style>
  <w:style w:type="paragraph" w:styleId="a8">
    <w:name w:val="Date"/>
    <w:basedOn w:val="a"/>
    <w:next w:val="a"/>
    <w:link w:val="a9"/>
    <w:uiPriority w:val="99"/>
    <w:semiHidden/>
    <w:unhideWhenUsed/>
    <w:rsid w:val="00310F31"/>
    <w:pPr>
      <w:ind w:leftChars="2500" w:left="100"/>
    </w:pPr>
  </w:style>
  <w:style w:type="character" w:customStyle="1" w:styleId="a9">
    <w:name w:val="日期 字符"/>
    <w:basedOn w:val="a0"/>
    <w:link w:val="a8"/>
    <w:uiPriority w:val="99"/>
    <w:semiHidden/>
    <w:rsid w:val="00310F31"/>
  </w:style>
  <w:style w:type="character" w:customStyle="1" w:styleId="20">
    <w:name w:val="标题 2 字符"/>
    <w:basedOn w:val="a0"/>
    <w:link w:val="2"/>
    <w:uiPriority w:val="9"/>
    <w:semiHidden/>
    <w:rsid w:val="00310F3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673504">
      <w:bodyDiv w:val="1"/>
      <w:marLeft w:val="0"/>
      <w:marRight w:val="0"/>
      <w:marTop w:val="0"/>
      <w:marBottom w:val="0"/>
      <w:divBdr>
        <w:top w:val="none" w:sz="0" w:space="0" w:color="auto"/>
        <w:left w:val="none" w:sz="0" w:space="0" w:color="auto"/>
        <w:bottom w:val="none" w:sz="0" w:space="0" w:color="auto"/>
        <w:right w:val="none" w:sz="0" w:space="0" w:color="auto"/>
      </w:divBdr>
      <w:divsChild>
        <w:div w:id="2047370277">
          <w:marLeft w:val="0"/>
          <w:marRight w:val="0"/>
          <w:marTop w:val="0"/>
          <w:marBottom w:val="0"/>
          <w:divBdr>
            <w:top w:val="none" w:sz="0" w:space="0" w:color="auto"/>
            <w:left w:val="none" w:sz="0" w:space="0" w:color="auto"/>
            <w:bottom w:val="none" w:sz="0" w:space="0" w:color="auto"/>
            <w:right w:val="none" w:sz="0" w:space="0" w:color="auto"/>
          </w:divBdr>
        </w:div>
      </w:divsChild>
    </w:div>
    <w:div w:id="531192033">
      <w:bodyDiv w:val="1"/>
      <w:marLeft w:val="0"/>
      <w:marRight w:val="0"/>
      <w:marTop w:val="0"/>
      <w:marBottom w:val="0"/>
      <w:divBdr>
        <w:top w:val="none" w:sz="0" w:space="0" w:color="auto"/>
        <w:left w:val="none" w:sz="0" w:space="0" w:color="auto"/>
        <w:bottom w:val="none" w:sz="0" w:space="0" w:color="auto"/>
        <w:right w:val="none" w:sz="0" w:space="0" w:color="auto"/>
      </w:divBdr>
      <w:divsChild>
        <w:div w:id="402991283">
          <w:marLeft w:val="0"/>
          <w:marRight w:val="0"/>
          <w:marTop w:val="0"/>
          <w:marBottom w:val="0"/>
          <w:divBdr>
            <w:top w:val="none" w:sz="0" w:space="0" w:color="auto"/>
            <w:left w:val="none" w:sz="0" w:space="0" w:color="auto"/>
            <w:bottom w:val="none" w:sz="0" w:space="0" w:color="auto"/>
            <w:right w:val="none" w:sz="0" w:space="0" w:color="auto"/>
          </w:divBdr>
        </w:div>
      </w:divsChild>
    </w:div>
    <w:div w:id="588775576">
      <w:bodyDiv w:val="1"/>
      <w:marLeft w:val="0"/>
      <w:marRight w:val="0"/>
      <w:marTop w:val="0"/>
      <w:marBottom w:val="0"/>
      <w:divBdr>
        <w:top w:val="none" w:sz="0" w:space="0" w:color="auto"/>
        <w:left w:val="none" w:sz="0" w:space="0" w:color="auto"/>
        <w:bottom w:val="none" w:sz="0" w:space="0" w:color="auto"/>
        <w:right w:val="none" w:sz="0" w:space="0" w:color="auto"/>
      </w:divBdr>
      <w:divsChild>
        <w:div w:id="38484247">
          <w:marLeft w:val="0"/>
          <w:marRight w:val="0"/>
          <w:marTop w:val="0"/>
          <w:marBottom w:val="0"/>
          <w:divBdr>
            <w:top w:val="none" w:sz="0" w:space="0" w:color="auto"/>
            <w:left w:val="none" w:sz="0" w:space="0" w:color="auto"/>
            <w:bottom w:val="none" w:sz="0" w:space="0" w:color="auto"/>
            <w:right w:val="none" w:sz="0" w:space="0" w:color="auto"/>
          </w:divBdr>
          <w:divsChild>
            <w:div w:id="929508188">
              <w:marLeft w:val="0"/>
              <w:marRight w:val="0"/>
              <w:marTop w:val="0"/>
              <w:marBottom w:val="0"/>
              <w:divBdr>
                <w:top w:val="none" w:sz="0" w:space="0" w:color="auto"/>
                <w:left w:val="none" w:sz="0" w:space="0" w:color="auto"/>
                <w:bottom w:val="none" w:sz="0" w:space="0" w:color="auto"/>
                <w:right w:val="none" w:sz="0" w:space="0" w:color="auto"/>
              </w:divBdr>
              <w:divsChild>
                <w:div w:id="1652059532">
                  <w:marLeft w:val="0"/>
                  <w:marRight w:val="0"/>
                  <w:marTop w:val="150"/>
                  <w:marBottom w:val="0"/>
                  <w:divBdr>
                    <w:top w:val="none" w:sz="0" w:space="0" w:color="auto"/>
                    <w:left w:val="none" w:sz="0" w:space="0" w:color="auto"/>
                    <w:bottom w:val="none" w:sz="0" w:space="0" w:color="auto"/>
                    <w:right w:val="none" w:sz="0" w:space="0" w:color="auto"/>
                  </w:divBdr>
                  <w:divsChild>
                    <w:div w:id="439641601">
                      <w:marLeft w:val="0"/>
                      <w:marRight w:val="0"/>
                      <w:marTop w:val="0"/>
                      <w:marBottom w:val="0"/>
                      <w:divBdr>
                        <w:top w:val="none" w:sz="0" w:space="0" w:color="auto"/>
                        <w:left w:val="none" w:sz="0" w:space="0" w:color="auto"/>
                        <w:bottom w:val="none" w:sz="0" w:space="0" w:color="auto"/>
                        <w:right w:val="none" w:sz="0" w:space="0" w:color="auto"/>
                      </w:divBdr>
                    </w:div>
                    <w:div w:id="1318995794">
                      <w:marLeft w:val="0"/>
                      <w:marRight w:val="0"/>
                      <w:marTop w:val="0"/>
                      <w:marBottom w:val="0"/>
                      <w:divBdr>
                        <w:top w:val="none" w:sz="0" w:space="0" w:color="auto"/>
                        <w:left w:val="none" w:sz="0" w:space="0" w:color="auto"/>
                        <w:bottom w:val="none" w:sz="0" w:space="0" w:color="auto"/>
                        <w:right w:val="none" w:sz="0" w:space="0" w:color="auto"/>
                      </w:divBdr>
                    </w:div>
                    <w:div w:id="1125662915">
                      <w:marLeft w:val="0"/>
                      <w:marRight w:val="0"/>
                      <w:marTop w:val="0"/>
                      <w:marBottom w:val="0"/>
                      <w:divBdr>
                        <w:top w:val="none" w:sz="0" w:space="0" w:color="auto"/>
                        <w:left w:val="none" w:sz="0" w:space="0" w:color="auto"/>
                        <w:bottom w:val="none" w:sz="0" w:space="0" w:color="auto"/>
                        <w:right w:val="none" w:sz="0" w:space="0" w:color="auto"/>
                      </w:divBdr>
                    </w:div>
                    <w:div w:id="415909349">
                      <w:marLeft w:val="0"/>
                      <w:marRight w:val="0"/>
                      <w:marTop w:val="0"/>
                      <w:marBottom w:val="0"/>
                      <w:divBdr>
                        <w:top w:val="none" w:sz="0" w:space="0" w:color="auto"/>
                        <w:left w:val="none" w:sz="0" w:space="0" w:color="auto"/>
                        <w:bottom w:val="none" w:sz="0" w:space="0" w:color="auto"/>
                        <w:right w:val="none" w:sz="0" w:space="0" w:color="auto"/>
                      </w:divBdr>
                    </w:div>
                    <w:div w:id="1432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70741">
          <w:marLeft w:val="0"/>
          <w:marRight w:val="0"/>
          <w:marTop w:val="0"/>
          <w:marBottom w:val="0"/>
          <w:divBdr>
            <w:top w:val="none" w:sz="0" w:space="0" w:color="auto"/>
            <w:left w:val="none" w:sz="0" w:space="0" w:color="auto"/>
            <w:bottom w:val="none" w:sz="0" w:space="0" w:color="auto"/>
            <w:right w:val="none" w:sz="0" w:space="0" w:color="auto"/>
          </w:divBdr>
          <w:divsChild>
            <w:div w:id="1668361505">
              <w:marLeft w:val="0"/>
              <w:marRight w:val="0"/>
              <w:marTop w:val="0"/>
              <w:marBottom w:val="0"/>
              <w:divBdr>
                <w:top w:val="none" w:sz="0" w:space="0" w:color="auto"/>
                <w:left w:val="none" w:sz="0" w:space="0" w:color="auto"/>
                <w:bottom w:val="none" w:sz="0" w:space="0" w:color="auto"/>
                <w:right w:val="none" w:sz="0" w:space="0" w:color="auto"/>
              </w:divBdr>
              <w:divsChild>
                <w:div w:id="436951773">
                  <w:marLeft w:val="0"/>
                  <w:marRight w:val="0"/>
                  <w:marTop w:val="0"/>
                  <w:marBottom w:val="0"/>
                  <w:divBdr>
                    <w:top w:val="none" w:sz="0" w:space="0" w:color="auto"/>
                    <w:left w:val="none" w:sz="0" w:space="0" w:color="auto"/>
                    <w:bottom w:val="none" w:sz="0" w:space="0" w:color="auto"/>
                    <w:right w:val="none" w:sz="0" w:space="0" w:color="auto"/>
                  </w:divBdr>
                  <w:divsChild>
                    <w:div w:id="12705112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776557853">
      <w:bodyDiv w:val="1"/>
      <w:marLeft w:val="0"/>
      <w:marRight w:val="0"/>
      <w:marTop w:val="0"/>
      <w:marBottom w:val="0"/>
      <w:divBdr>
        <w:top w:val="none" w:sz="0" w:space="0" w:color="auto"/>
        <w:left w:val="none" w:sz="0" w:space="0" w:color="auto"/>
        <w:bottom w:val="none" w:sz="0" w:space="0" w:color="auto"/>
        <w:right w:val="none" w:sz="0" w:space="0" w:color="auto"/>
      </w:divBdr>
      <w:divsChild>
        <w:div w:id="1951886938">
          <w:marLeft w:val="0"/>
          <w:marRight w:val="0"/>
          <w:marTop w:val="0"/>
          <w:marBottom w:val="0"/>
          <w:divBdr>
            <w:top w:val="none" w:sz="0" w:space="0" w:color="auto"/>
            <w:left w:val="none" w:sz="0" w:space="0" w:color="auto"/>
            <w:bottom w:val="none" w:sz="0" w:space="0" w:color="auto"/>
            <w:right w:val="none" w:sz="0" w:space="0" w:color="auto"/>
          </w:divBdr>
        </w:div>
      </w:divsChild>
    </w:div>
    <w:div w:id="956837071">
      <w:bodyDiv w:val="1"/>
      <w:marLeft w:val="0"/>
      <w:marRight w:val="0"/>
      <w:marTop w:val="0"/>
      <w:marBottom w:val="0"/>
      <w:divBdr>
        <w:top w:val="none" w:sz="0" w:space="0" w:color="auto"/>
        <w:left w:val="none" w:sz="0" w:space="0" w:color="auto"/>
        <w:bottom w:val="none" w:sz="0" w:space="0" w:color="auto"/>
        <w:right w:val="none" w:sz="0" w:space="0" w:color="auto"/>
      </w:divBdr>
      <w:divsChild>
        <w:div w:id="29186805">
          <w:marLeft w:val="0"/>
          <w:marRight w:val="0"/>
          <w:marTop w:val="0"/>
          <w:marBottom w:val="0"/>
          <w:divBdr>
            <w:top w:val="none" w:sz="0" w:space="0" w:color="auto"/>
            <w:left w:val="none" w:sz="0" w:space="0" w:color="auto"/>
            <w:bottom w:val="none" w:sz="0" w:space="0" w:color="auto"/>
            <w:right w:val="none" w:sz="0" w:space="0" w:color="auto"/>
          </w:divBdr>
        </w:div>
      </w:divsChild>
    </w:div>
    <w:div w:id="1055930190">
      <w:bodyDiv w:val="1"/>
      <w:marLeft w:val="0"/>
      <w:marRight w:val="0"/>
      <w:marTop w:val="0"/>
      <w:marBottom w:val="0"/>
      <w:divBdr>
        <w:top w:val="none" w:sz="0" w:space="0" w:color="auto"/>
        <w:left w:val="none" w:sz="0" w:space="0" w:color="auto"/>
        <w:bottom w:val="none" w:sz="0" w:space="0" w:color="auto"/>
        <w:right w:val="none" w:sz="0" w:space="0" w:color="auto"/>
      </w:divBdr>
      <w:divsChild>
        <w:div w:id="684863179">
          <w:marLeft w:val="0"/>
          <w:marRight w:val="0"/>
          <w:marTop w:val="0"/>
          <w:marBottom w:val="0"/>
          <w:divBdr>
            <w:top w:val="none" w:sz="0" w:space="0" w:color="auto"/>
            <w:left w:val="none" w:sz="0" w:space="0" w:color="auto"/>
            <w:bottom w:val="none" w:sz="0" w:space="0" w:color="auto"/>
            <w:right w:val="none" w:sz="0" w:space="0" w:color="auto"/>
          </w:divBdr>
        </w:div>
      </w:divsChild>
    </w:div>
    <w:div w:id="1089809965">
      <w:bodyDiv w:val="1"/>
      <w:marLeft w:val="0"/>
      <w:marRight w:val="0"/>
      <w:marTop w:val="0"/>
      <w:marBottom w:val="0"/>
      <w:divBdr>
        <w:top w:val="none" w:sz="0" w:space="0" w:color="auto"/>
        <w:left w:val="none" w:sz="0" w:space="0" w:color="auto"/>
        <w:bottom w:val="none" w:sz="0" w:space="0" w:color="auto"/>
        <w:right w:val="none" w:sz="0" w:space="0" w:color="auto"/>
      </w:divBdr>
      <w:divsChild>
        <w:div w:id="1985305845">
          <w:marLeft w:val="0"/>
          <w:marRight w:val="0"/>
          <w:marTop w:val="0"/>
          <w:marBottom w:val="0"/>
          <w:divBdr>
            <w:top w:val="none" w:sz="0" w:space="0" w:color="auto"/>
            <w:left w:val="none" w:sz="0" w:space="0" w:color="auto"/>
            <w:bottom w:val="none" w:sz="0" w:space="0" w:color="auto"/>
            <w:right w:val="none" w:sz="0" w:space="0" w:color="auto"/>
          </w:divBdr>
          <w:divsChild>
            <w:div w:id="1870216523">
              <w:marLeft w:val="0"/>
              <w:marRight w:val="0"/>
              <w:marTop w:val="0"/>
              <w:marBottom w:val="0"/>
              <w:divBdr>
                <w:top w:val="none" w:sz="0" w:space="0" w:color="auto"/>
                <w:left w:val="none" w:sz="0" w:space="0" w:color="auto"/>
                <w:bottom w:val="none" w:sz="0" w:space="0" w:color="auto"/>
                <w:right w:val="none" w:sz="0" w:space="0" w:color="auto"/>
              </w:divBdr>
              <w:divsChild>
                <w:div w:id="1750535362">
                  <w:marLeft w:val="0"/>
                  <w:marRight w:val="0"/>
                  <w:marTop w:val="0"/>
                  <w:marBottom w:val="0"/>
                  <w:divBdr>
                    <w:top w:val="none" w:sz="0" w:space="0" w:color="auto"/>
                    <w:left w:val="none" w:sz="0" w:space="0" w:color="auto"/>
                    <w:bottom w:val="none" w:sz="0" w:space="0" w:color="auto"/>
                    <w:right w:val="none" w:sz="0" w:space="0" w:color="auto"/>
                  </w:divBdr>
                  <w:divsChild>
                    <w:div w:id="1015301891">
                      <w:marLeft w:val="0"/>
                      <w:marRight w:val="0"/>
                      <w:marTop w:val="0"/>
                      <w:marBottom w:val="0"/>
                      <w:divBdr>
                        <w:top w:val="none" w:sz="0" w:space="0" w:color="auto"/>
                        <w:left w:val="none" w:sz="0" w:space="0" w:color="auto"/>
                        <w:bottom w:val="none" w:sz="0" w:space="0" w:color="auto"/>
                        <w:right w:val="none" w:sz="0" w:space="0" w:color="auto"/>
                      </w:divBdr>
                      <w:divsChild>
                        <w:div w:id="1006438372">
                          <w:marLeft w:val="0"/>
                          <w:marRight w:val="0"/>
                          <w:marTop w:val="180"/>
                          <w:marBottom w:val="0"/>
                          <w:divBdr>
                            <w:top w:val="none" w:sz="0" w:space="0" w:color="auto"/>
                            <w:left w:val="none" w:sz="0" w:space="0" w:color="auto"/>
                            <w:bottom w:val="none" w:sz="0" w:space="0" w:color="auto"/>
                            <w:right w:val="none" w:sz="0" w:space="0" w:color="auto"/>
                          </w:divBdr>
                          <w:divsChild>
                            <w:div w:id="774398781">
                              <w:marLeft w:val="0"/>
                              <w:marRight w:val="0"/>
                              <w:marTop w:val="0"/>
                              <w:marBottom w:val="0"/>
                              <w:divBdr>
                                <w:top w:val="none" w:sz="0" w:space="0" w:color="auto"/>
                                <w:left w:val="none" w:sz="0" w:space="0" w:color="auto"/>
                                <w:bottom w:val="none" w:sz="0" w:space="0" w:color="auto"/>
                                <w:right w:val="none" w:sz="0" w:space="0" w:color="auto"/>
                              </w:divBdr>
                              <w:divsChild>
                                <w:div w:id="1427967555">
                                  <w:marLeft w:val="0"/>
                                  <w:marRight w:val="0"/>
                                  <w:marTop w:val="0"/>
                                  <w:marBottom w:val="0"/>
                                  <w:divBdr>
                                    <w:top w:val="none" w:sz="0" w:space="0" w:color="auto"/>
                                    <w:left w:val="none" w:sz="0" w:space="0" w:color="auto"/>
                                    <w:bottom w:val="none" w:sz="0" w:space="0" w:color="auto"/>
                                    <w:right w:val="none" w:sz="0" w:space="0" w:color="auto"/>
                                  </w:divBdr>
                                  <w:divsChild>
                                    <w:div w:id="1612854366">
                                      <w:marLeft w:val="0"/>
                                      <w:marRight w:val="0"/>
                                      <w:marTop w:val="0"/>
                                      <w:marBottom w:val="0"/>
                                      <w:divBdr>
                                        <w:top w:val="none" w:sz="0" w:space="0" w:color="auto"/>
                                        <w:left w:val="none" w:sz="0" w:space="0" w:color="auto"/>
                                        <w:bottom w:val="none" w:sz="0" w:space="0" w:color="auto"/>
                                        <w:right w:val="none" w:sz="0" w:space="0" w:color="auto"/>
                                      </w:divBdr>
                                      <w:divsChild>
                                        <w:div w:id="521625993">
                                          <w:marLeft w:val="0"/>
                                          <w:marRight w:val="0"/>
                                          <w:marTop w:val="0"/>
                                          <w:marBottom w:val="0"/>
                                          <w:divBdr>
                                            <w:top w:val="none" w:sz="0" w:space="0" w:color="auto"/>
                                            <w:left w:val="none" w:sz="0" w:space="0" w:color="auto"/>
                                            <w:bottom w:val="none" w:sz="0" w:space="0" w:color="auto"/>
                                            <w:right w:val="none" w:sz="0" w:space="0" w:color="auto"/>
                                          </w:divBdr>
                                          <w:divsChild>
                                            <w:div w:id="401022639">
                                              <w:marLeft w:val="0"/>
                                              <w:marRight w:val="0"/>
                                              <w:marTop w:val="0"/>
                                              <w:marBottom w:val="0"/>
                                              <w:divBdr>
                                                <w:top w:val="none" w:sz="0" w:space="0" w:color="auto"/>
                                                <w:left w:val="none" w:sz="0" w:space="0" w:color="auto"/>
                                                <w:bottom w:val="none" w:sz="0" w:space="0" w:color="auto"/>
                                                <w:right w:val="none" w:sz="0" w:space="0" w:color="auto"/>
                                              </w:divBdr>
                                              <w:divsChild>
                                                <w:div w:id="14938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5775">
                                      <w:marLeft w:val="0"/>
                                      <w:marRight w:val="0"/>
                                      <w:marTop w:val="360"/>
                                      <w:marBottom w:val="0"/>
                                      <w:divBdr>
                                        <w:top w:val="none" w:sz="0" w:space="0" w:color="auto"/>
                                        <w:left w:val="none" w:sz="0" w:space="0" w:color="auto"/>
                                        <w:bottom w:val="none" w:sz="0" w:space="0" w:color="auto"/>
                                        <w:right w:val="none" w:sz="0" w:space="0" w:color="auto"/>
                                      </w:divBdr>
                                      <w:divsChild>
                                        <w:div w:id="2133131359">
                                          <w:marLeft w:val="0"/>
                                          <w:marRight w:val="0"/>
                                          <w:marTop w:val="0"/>
                                          <w:marBottom w:val="0"/>
                                          <w:divBdr>
                                            <w:top w:val="none" w:sz="0" w:space="0" w:color="auto"/>
                                            <w:left w:val="none" w:sz="0" w:space="0" w:color="auto"/>
                                            <w:bottom w:val="none" w:sz="0" w:space="0" w:color="auto"/>
                                            <w:right w:val="none" w:sz="0" w:space="0" w:color="auto"/>
                                          </w:divBdr>
                                        </w:div>
                                        <w:div w:id="978918671">
                                          <w:marLeft w:val="0"/>
                                          <w:marRight w:val="0"/>
                                          <w:marTop w:val="0"/>
                                          <w:marBottom w:val="0"/>
                                          <w:divBdr>
                                            <w:top w:val="none" w:sz="0" w:space="0" w:color="auto"/>
                                            <w:left w:val="none" w:sz="0" w:space="0" w:color="auto"/>
                                            <w:bottom w:val="none" w:sz="0" w:space="0" w:color="auto"/>
                                            <w:right w:val="none" w:sz="0" w:space="0" w:color="auto"/>
                                          </w:divBdr>
                                        </w:div>
                                        <w:div w:id="16221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6347792">
      <w:bodyDiv w:val="1"/>
      <w:marLeft w:val="0"/>
      <w:marRight w:val="0"/>
      <w:marTop w:val="0"/>
      <w:marBottom w:val="0"/>
      <w:divBdr>
        <w:top w:val="none" w:sz="0" w:space="0" w:color="auto"/>
        <w:left w:val="none" w:sz="0" w:space="0" w:color="auto"/>
        <w:bottom w:val="none" w:sz="0" w:space="0" w:color="auto"/>
        <w:right w:val="none" w:sz="0" w:space="0" w:color="auto"/>
      </w:divBdr>
      <w:divsChild>
        <w:div w:id="780078237">
          <w:marLeft w:val="0"/>
          <w:marRight w:val="0"/>
          <w:marTop w:val="0"/>
          <w:marBottom w:val="0"/>
          <w:divBdr>
            <w:top w:val="none" w:sz="0" w:space="0" w:color="auto"/>
            <w:left w:val="none" w:sz="0" w:space="0" w:color="auto"/>
            <w:bottom w:val="none" w:sz="0" w:space="0" w:color="auto"/>
            <w:right w:val="none" w:sz="0" w:space="0" w:color="auto"/>
          </w:divBdr>
          <w:divsChild>
            <w:div w:id="1602957670">
              <w:marLeft w:val="0"/>
              <w:marRight w:val="0"/>
              <w:marTop w:val="0"/>
              <w:marBottom w:val="0"/>
              <w:divBdr>
                <w:top w:val="none" w:sz="0" w:space="0" w:color="auto"/>
                <w:left w:val="none" w:sz="0" w:space="0" w:color="auto"/>
                <w:bottom w:val="none" w:sz="0" w:space="0" w:color="auto"/>
                <w:right w:val="none" w:sz="0" w:space="0" w:color="auto"/>
              </w:divBdr>
              <w:divsChild>
                <w:div w:id="2104034317">
                  <w:marLeft w:val="0"/>
                  <w:marRight w:val="0"/>
                  <w:marTop w:val="0"/>
                  <w:marBottom w:val="0"/>
                  <w:divBdr>
                    <w:top w:val="none" w:sz="0" w:space="0" w:color="auto"/>
                    <w:left w:val="none" w:sz="0" w:space="0" w:color="auto"/>
                    <w:bottom w:val="none" w:sz="0" w:space="0" w:color="auto"/>
                    <w:right w:val="none" w:sz="0" w:space="0" w:color="auto"/>
                  </w:divBdr>
                  <w:divsChild>
                    <w:div w:id="1493831060">
                      <w:marLeft w:val="0"/>
                      <w:marRight w:val="0"/>
                      <w:marTop w:val="0"/>
                      <w:marBottom w:val="0"/>
                      <w:divBdr>
                        <w:top w:val="none" w:sz="0" w:space="0" w:color="auto"/>
                        <w:left w:val="none" w:sz="0" w:space="0" w:color="auto"/>
                        <w:bottom w:val="none" w:sz="0" w:space="0" w:color="auto"/>
                        <w:right w:val="none" w:sz="0" w:space="0" w:color="auto"/>
                      </w:divBdr>
                      <w:divsChild>
                        <w:div w:id="972060162">
                          <w:marLeft w:val="0"/>
                          <w:marRight w:val="0"/>
                          <w:marTop w:val="180"/>
                          <w:marBottom w:val="0"/>
                          <w:divBdr>
                            <w:top w:val="none" w:sz="0" w:space="0" w:color="auto"/>
                            <w:left w:val="none" w:sz="0" w:space="0" w:color="auto"/>
                            <w:bottom w:val="none" w:sz="0" w:space="0" w:color="auto"/>
                            <w:right w:val="none" w:sz="0" w:space="0" w:color="auto"/>
                          </w:divBdr>
                          <w:divsChild>
                            <w:div w:id="1475296732">
                              <w:marLeft w:val="0"/>
                              <w:marRight w:val="0"/>
                              <w:marTop w:val="0"/>
                              <w:marBottom w:val="0"/>
                              <w:divBdr>
                                <w:top w:val="none" w:sz="0" w:space="0" w:color="auto"/>
                                <w:left w:val="none" w:sz="0" w:space="0" w:color="auto"/>
                                <w:bottom w:val="none" w:sz="0" w:space="0" w:color="auto"/>
                                <w:right w:val="none" w:sz="0" w:space="0" w:color="auto"/>
                              </w:divBdr>
                              <w:divsChild>
                                <w:div w:id="1930505358">
                                  <w:marLeft w:val="0"/>
                                  <w:marRight w:val="0"/>
                                  <w:marTop w:val="0"/>
                                  <w:marBottom w:val="0"/>
                                  <w:divBdr>
                                    <w:top w:val="none" w:sz="0" w:space="0" w:color="auto"/>
                                    <w:left w:val="none" w:sz="0" w:space="0" w:color="auto"/>
                                    <w:bottom w:val="none" w:sz="0" w:space="0" w:color="auto"/>
                                    <w:right w:val="none" w:sz="0" w:space="0" w:color="auto"/>
                                  </w:divBdr>
                                  <w:divsChild>
                                    <w:div w:id="1694376431">
                                      <w:marLeft w:val="0"/>
                                      <w:marRight w:val="0"/>
                                      <w:marTop w:val="0"/>
                                      <w:marBottom w:val="0"/>
                                      <w:divBdr>
                                        <w:top w:val="none" w:sz="0" w:space="0" w:color="auto"/>
                                        <w:left w:val="none" w:sz="0" w:space="0" w:color="auto"/>
                                        <w:bottom w:val="none" w:sz="0" w:space="0" w:color="auto"/>
                                        <w:right w:val="none" w:sz="0" w:space="0" w:color="auto"/>
                                      </w:divBdr>
                                      <w:divsChild>
                                        <w:div w:id="127866834">
                                          <w:marLeft w:val="0"/>
                                          <w:marRight w:val="0"/>
                                          <w:marTop w:val="0"/>
                                          <w:marBottom w:val="0"/>
                                          <w:divBdr>
                                            <w:top w:val="none" w:sz="0" w:space="0" w:color="auto"/>
                                            <w:left w:val="none" w:sz="0" w:space="0" w:color="auto"/>
                                            <w:bottom w:val="none" w:sz="0" w:space="0" w:color="auto"/>
                                            <w:right w:val="none" w:sz="0" w:space="0" w:color="auto"/>
                                          </w:divBdr>
                                          <w:divsChild>
                                            <w:div w:id="570425955">
                                              <w:marLeft w:val="0"/>
                                              <w:marRight w:val="0"/>
                                              <w:marTop w:val="0"/>
                                              <w:marBottom w:val="0"/>
                                              <w:divBdr>
                                                <w:top w:val="none" w:sz="0" w:space="0" w:color="auto"/>
                                                <w:left w:val="none" w:sz="0" w:space="0" w:color="auto"/>
                                                <w:bottom w:val="none" w:sz="0" w:space="0" w:color="auto"/>
                                                <w:right w:val="none" w:sz="0" w:space="0" w:color="auto"/>
                                              </w:divBdr>
                                              <w:divsChild>
                                                <w:div w:id="12001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9860">
                                      <w:marLeft w:val="0"/>
                                      <w:marRight w:val="0"/>
                                      <w:marTop w:val="360"/>
                                      <w:marBottom w:val="0"/>
                                      <w:divBdr>
                                        <w:top w:val="none" w:sz="0" w:space="0" w:color="auto"/>
                                        <w:left w:val="none" w:sz="0" w:space="0" w:color="auto"/>
                                        <w:bottom w:val="none" w:sz="0" w:space="0" w:color="auto"/>
                                        <w:right w:val="none" w:sz="0" w:space="0" w:color="auto"/>
                                      </w:divBdr>
                                      <w:divsChild>
                                        <w:div w:id="1520200703">
                                          <w:marLeft w:val="0"/>
                                          <w:marRight w:val="0"/>
                                          <w:marTop w:val="0"/>
                                          <w:marBottom w:val="0"/>
                                          <w:divBdr>
                                            <w:top w:val="none" w:sz="0" w:space="0" w:color="auto"/>
                                            <w:left w:val="none" w:sz="0" w:space="0" w:color="auto"/>
                                            <w:bottom w:val="none" w:sz="0" w:space="0" w:color="auto"/>
                                            <w:right w:val="none" w:sz="0" w:space="0" w:color="auto"/>
                                          </w:divBdr>
                                        </w:div>
                                        <w:div w:id="991249881">
                                          <w:marLeft w:val="0"/>
                                          <w:marRight w:val="0"/>
                                          <w:marTop w:val="0"/>
                                          <w:marBottom w:val="0"/>
                                          <w:divBdr>
                                            <w:top w:val="none" w:sz="0" w:space="0" w:color="auto"/>
                                            <w:left w:val="none" w:sz="0" w:space="0" w:color="auto"/>
                                            <w:bottom w:val="none" w:sz="0" w:space="0" w:color="auto"/>
                                            <w:right w:val="none" w:sz="0" w:space="0" w:color="auto"/>
                                          </w:divBdr>
                                        </w:div>
                                        <w:div w:id="5735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8139690">
      <w:bodyDiv w:val="1"/>
      <w:marLeft w:val="0"/>
      <w:marRight w:val="0"/>
      <w:marTop w:val="0"/>
      <w:marBottom w:val="0"/>
      <w:divBdr>
        <w:top w:val="none" w:sz="0" w:space="0" w:color="auto"/>
        <w:left w:val="none" w:sz="0" w:space="0" w:color="auto"/>
        <w:bottom w:val="none" w:sz="0" w:space="0" w:color="auto"/>
        <w:right w:val="none" w:sz="0" w:space="0" w:color="auto"/>
      </w:divBdr>
      <w:divsChild>
        <w:div w:id="1304382931">
          <w:marLeft w:val="0"/>
          <w:marRight w:val="0"/>
          <w:marTop w:val="0"/>
          <w:marBottom w:val="0"/>
          <w:divBdr>
            <w:top w:val="none" w:sz="0" w:space="0" w:color="auto"/>
            <w:left w:val="none" w:sz="0" w:space="0" w:color="auto"/>
            <w:bottom w:val="none" w:sz="0" w:space="0" w:color="auto"/>
            <w:right w:val="none" w:sz="0" w:space="0" w:color="auto"/>
          </w:divBdr>
        </w:div>
      </w:divsChild>
    </w:div>
    <w:div w:id="1575970596">
      <w:bodyDiv w:val="1"/>
      <w:marLeft w:val="0"/>
      <w:marRight w:val="0"/>
      <w:marTop w:val="0"/>
      <w:marBottom w:val="0"/>
      <w:divBdr>
        <w:top w:val="none" w:sz="0" w:space="0" w:color="auto"/>
        <w:left w:val="none" w:sz="0" w:space="0" w:color="auto"/>
        <w:bottom w:val="none" w:sz="0" w:space="0" w:color="auto"/>
        <w:right w:val="none" w:sz="0" w:space="0" w:color="auto"/>
      </w:divBdr>
      <w:divsChild>
        <w:div w:id="1552497003">
          <w:marLeft w:val="0"/>
          <w:marRight w:val="0"/>
          <w:marTop w:val="0"/>
          <w:marBottom w:val="0"/>
          <w:divBdr>
            <w:top w:val="none" w:sz="0" w:space="0" w:color="auto"/>
            <w:left w:val="none" w:sz="0" w:space="0" w:color="auto"/>
            <w:bottom w:val="none" w:sz="0" w:space="0" w:color="auto"/>
            <w:right w:val="none" w:sz="0" w:space="0" w:color="auto"/>
          </w:divBdr>
          <w:divsChild>
            <w:div w:id="585305668">
              <w:marLeft w:val="0"/>
              <w:marRight w:val="0"/>
              <w:marTop w:val="0"/>
              <w:marBottom w:val="0"/>
              <w:divBdr>
                <w:top w:val="none" w:sz="0" w:space="0" w:color="auto"/>
                <w:left w:val="none" w:sz="0" w:space="0" w:color="auto"/>
                <w:bottom w:val="none" w:sz="0" w:space="0" w:color="auto"/>
                <w:right w:val="none" w:sz="0" w:space="0" w:color="auto"/>
              </w:divBdr>
              <w:divsChild>
                <w:div w:id="326708471">
                  <w:marLeft w:val="0"/>
                  <w:marRight w:val="0"/>
                  <w:marTop w:val="0"/>
                  <w:marBottom w:val="0"/>
                  <w:divBdr>
                    <w:top w:val="none" w:sz="0" w:space="0" w:color="auto"/>
                    <w:left w:val="none" w:sz="0" w:space="0" w:color="auto"/>
                    <w:bottom w:val="none" w:sz="0" w:space="0" w:color="auto"/>
                    <w:right w:val="none" w:sz="0" w:space="0" w:color="auto"/>
                  </w:divBdr>
                  <w:divsChild>
                    <w:div w:id="1489903629">
                      <w:marLeft w:val="0"/>
                      <w:marRight w:val="0"/>
                      <w:marTop w:val="0"/>
                      <w:marBottom w:val="0"/>
                      <w:divBdr>
                        <w:top w:val="none" w:sz="0" w:space="0" w:color="auto"/>
                        <w:left w:val="none" w:sz="0" w:space="0" w:color="auto"/>
                        <w:bottom w:val="none" w:sz="0" w:space="0" w:color="auto"/>
                        <w:right w:val="none" w:sz="0" w:space="0" w:color="auto"/>
                      </w:divBdr>
                      <w:divsChild>
                        <w:div w:id="806124949">
                          <w:marLeft w:val="0"/>
                          <w:marRight w:val="0"/>
                          <w:marTop w:val="180"/>
                          <w:marBottom w:val="0"/>
                          <w:divBdr>
                            <w:top w:val="none" w:sz="0" w:space="0" w:color="auto"/>
                            <w:left w:val="none" w:sz="0" w:space="0" w:color="auto"/>
                            <w:bottom w:val="none" w:sz="0" w:space="0" w:color="auto"/>
                            <w:right w:val="none" w:sz="0" w:space="0" w:color="auto"/>
                          </w:divBdr>
                          <w:divsChild>
                            <w:div w:id="284164311">
                              <w:marLeft w:val="0"/>
                              <w:marRight w:val="0"/>
                              <w:marTop w:val="0"/>
                              <w:marBottom w:val="0"/>
                              <w:divBdr>
                                <w:top w:val="none" w:sz="0" w:space="0" w:color="auto"/>
                                <w:left w:val="none" w:sz="0" w:space="0" w:color="auto"/>
                                <w:bottom w:val="none" w:sz="0" w:space="0" w:color="auto"/>
                                <w:right w:val="none" w:sz="0" w:space="0" w:color="auto"/>
                              </w:divBdr>
                              <w:divsChild>
                                <w:div w:id="303975196">
                                  <w:marLeft w:val="0"/>
                                  <w:marRight w:val="0"/>
                                  <w:marTop w:val="0"/>
                                  <w:marBottom w:val="0"/>
                                  <w:divBdr>
                                    <w:top w:val="none" w:sz="0" w:space="0" w:color="auto"/>
                                    <w:left w:val="none" w:sz="0" w:space="0" w:color="auto"/>
                                    <w:bottom w:val="none" w:sz="0" w:space="0" w:color="auto"/>
                                    <w:right w:val="none" w:sz="0" w:space="0" w:color="auto"/>
                                  </w:divBdr>
                                  <w:divsChild>
                                    <w:div w:id="146170594">
                                      <w:marLeft w:val="0"/>
                                      <w:marRight w:val="0"/>
                                      <w:marTop w:val="0"/>
                                      <w:marBottom w:val="0"/>
                                      <w:divBdr>
                                        <w:top w:val="none" w:sz="0" w:space="0" w:color="auto"/>
                                        <w:left w:val="none" w:sz="0" w:space="0" w:color="auto"/>
                                        <w:bottom w:val="none" w:sz="0" w:space="0" w:color="auto"/>
                                        <w:right w:val="none" w:sz="0" w:space="0" w:color="auto"/>
                                      </w:divBdr>
                                      <w:divsChild>
                                        <w:div w:id="1992325108">
                                          <w:marLeft w:val="0"/>
                                          <w:marRight w:val="0"/>
                                          <w:marTop w:val="0"/>
                                          <w:marBottom w:val="0"/>
                                          <w:divBdr>
                                            <w:top w:val="none" w:sz="0" w:space="0" w:color="auto"/>
                                            <w:left w:val="none" w:sz="0" w:space="0" w:color="auto"/>
                                            <w:bottom w:val="none" w:sz="0" w:space="0" w:color="auto"/>
                                            <w:right w:val="none" w:sz="0" w:space="0" w:color="auto"/>
                                          </w:divBdr>
                                          <w:divsChild>
                                            <w:div w:id="6353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6154">
                                      <w:marLeft w:val="0"/>
                                      <w:marRight w:val="0"/>
                                      <w:marTop w:val="360"/>
                                      <w:marBottom w:val="0"/>
                                      <w:divBdr>
                                        <w:top w:val="none" w:sz="0" w:space="0" w:color="auto"/>
                                        <w:left w:val="none" w:sz="0" w:space="0" w:color="auto"/>
                                        <w:bottom w:val="none" w:sz="0" w:space="0" w:color="auto"/>
                                        <w:right w:val="none" w:sz="0" w:space="0" w:color="auto"/>
                                      </w:divBdr>
                                      <w:divsChild>
                                        <w:div w:id="490564597">
                                          <w:marLeft w:val="0"/>
                                          <w:marRight w:val="0"/>
                                          <w:marTop w:val="0"/>
                                          <w:marBottom w:val="0"/>
                                          <w:divBdr>
                                            <w:top w:val="none" w:sz="0" w:space="0" w:color="auto"/>
                                            <w:left w:val="none" w:sz="0" w:space="0" w:color="auto"/>
                                            <w:bottom w:val="none" w:sz="0" w:space="0" w:color="auto"/>
                                            <w:right w:val="none" w:sz="0" w:space="0" w:color="auto"/>
                                          </w:divBdr>
                                        </w:div>
                                        <w:div w:id="893615370">
                                          <w:marLeft w:val="0"/>
                                          <w:marRight w:val="0"/>
                                          <w:marTop w:val="0"/>
                                          <w:marBottom w:val="0"/>
                                          <w:divBdr>
                                            <w:top w:val="none" w:sz="0" w:space="0" w:color="auto"/>
                                            <w:left w:val="none" w:sz="0" w:space="0" w:color="auto"/>
                                            <w:bottom w:val="none" w:sz="0" w:space="0" w:color="auto"/>
                                            <w:right w:val="none" w:sz="0" w:space="0" w:color="auto"/>
                                          </w:divBdr>
                                        </w:div>
                                        <w:div w:id="1080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480896">
      <w:bodyDiv w:val="1"/>
      <w:marLeft w:val="0"/>
      <w:marRight w:val="0"/>
      <w:marTop w:val="0"/>
      <w:marBottom w:val="0"/>
      <w:divBdr>
        <w:top w:val="none" w:sz="0" w:space="0" w:color="auto"/>
        <w:left w:val="none" w:sz="0" w:space="0" w:color="auto"/>
        <w:bottom w:val="none" w:sz="0" w:space="0" w:color="auto"/>
        <w:right w:val="none" w:sz="0" w:space="0" w:color="auto"/>
      </w:divBdr>
      <w:divsChild>
        <w:div w:id="1168834625">
          <w:marLeft w:val="0"/>
          <w:marRight w:val="0"/>
          <w:marTop w:val="0"/>
          <w:marBottom w:val="0"/>
          <w:divBdr>
            <w:top w:val="none" w:sz="0" w:space="0" w:color="auto"/>
            <w:left w:val="none" w:sz="0" w:space="0" w:color="auto"/>
            <w:bottom w:val="none" w:sz="0" w:space="0" w:color="auto"/>
            <w:right w:val="none" w:sz="0" w:space="0" w:color="auto"/>
          </w:divBdr>
          <w:divsChild>
            <w:div w:id="1730886238">
              <w:marLeft w:val="0"/>
              <w:marRight w:val="0"/>
              <w:marTop w:val="0"/>
              <w:marBottom w:val="0"/>
              <w:divBdr>
                <w:top w:val="none" w:sz="0" w:space="0" w:color="auto"/>
                <w:left w:val="none" w:sz="0" w:space="0" w:color="auto"/>
                <w:bottom w:val="none" w:sz="0" w:space="0" w:color="auto"/>
                <w:right w:val="none" w:sz="0" w:space="0" w:color="auto"/>
              </w:divBdr>
              <w:divsChild>
                <w:div w:id="1804958368">
                  <w:marLeft w:val="0"/>
                  <w:marRight w:val="0"/>
                  <w:marTop w:val="0"/>
                  <w:marBottom w:val="0"/>
                  <w:divBdr>
                    <w:top w:val="none" w:sz="0" w:space="0" w:color="auto"/>
                    <w:left w:val="none" w:sz="0" w:space="0" w:color="auto"/>
                    <w:bottom w:val="none" w:sz="0" w:space="0" w:color="auto"/>
                    <w:right w:val="none" w:sz="0" w:space="0" w:color="auto"/>
                  </w:divBdr>
                  <w:divsChild>
                    <w:div w:id="1885173487">
                      <w:marLeft w:val="0"/>
                      <w:marRight w:val="0"/>
                      <w:marTop w:val="0"/>
                      <w:marBottom w:val="0"/>
                      <w:divBdr>
                        <w:top w:val="none" w:sz="0" w:space="0" w:color="auto"/>
                        <w:left w:val="none" w:sz="0" w:space="0" w:color="auto"/>
                        <w:bottom w:val="none" w:sz="0" w:space="0" w:color="auto"/>
                        <w:right w:val="none" w:sz="0" w:space="0" w:color="auto"/>
                      </w:divBdr>
                      <w:divsChild>
                        <w:div w:id="986545010">
                          <w:marLeft w:val="0"/>
                          <w:marRight w:val="0"/>
                          <w:marTop w:val="180"/>
                          <w:marBottom w:val="0"/>
                          <w:divBdr>
                            <w:top w:val="none" w:sz="0" w:space="0" w:color="auto"/>
                            <w:left w:val="none" w:sz="0" w:space="0" w:color="auto"/>
                            <w:bottom w:val="none" w:sz="0" w:space="0" w:color="auto"/>
                            <w:right w:val="none" w:sz="0" w:space="0" w:color="auto"/>
                          </w:divBdr>
                          <w:divsChild>
                            <w:div w:id="647633870">
                              <w:marLeft w:val="0"/>
                              <w:marRight w:val="0"/>
                              <w:marTop w:val="0"/>
                              <w:marBottom w:val="0"/>
                              <w:divBdr>
                                <w:top w:val="none" w:sz="0" w:space="0" w:color="auto"/>
                                <w:left w:val="none" w:sz="0" w:space="0" w:color="auto"/>
                                <w:bottom w:val="none" w:sz="0" w:space="0" w:color="auto"/>
                                <w:right w:val="none" w:sz="0" w:space="0" w:color="auto"/>
                              </w:divBdr>
                              <w:divsChild>
                                <w:div w:id="827938383">
                                  <w:marLeft w:val="0"/>
                                  <w:marRight w:val="0"/>
                                  <w:marTop w:val="0"/>
                                  <w:marBottom w:val="0"/>
                                  <w:divBdr>
                                    <w:top w:val="none" w:sz="0" w:space="0" w:color="auto"/>
                                    <w:left w:val="none" w:sz="0" w:space="0" w:color="auto"/>
                                    <w:bottom w:val="none" w:sz="0" w:space="0" w:color="auto"/>
                                    <w:right w:val="none" w:sz="0" w:space="0" w:color="auto"/>
                                  </w:divBdr>
                                  <w:divsChild>
                                    <w:div w:id="1577202724">
                                      <w:marLeft w:val="0"/>
                                      <w:marRight w:val="0"/>
                                      <w:marTop w:val="0"/>
                                      <w:marBottom w:val="0"/>
                                      <w:divBdr>
                                        <w:top w:val="none" w:sz="0" w:space="0" w:color="auto"/>
                                        <w:left w:val="none" w:sz="0" w:space="0" w:color="auto"/>
                                        <w:bottom w:val="none" w:sz="0" w:space="0" w:color="auto"/>
                                        <w:right w:val="none" w:sz="0" w:space="0" w:color="auto"/>
                                      </w:divBdr>
                                      <w:divsChild>
                                        <w:div w:id="2008821639">
                                          <w:marLeft w:val="0"/>
                                          <w:marRight w:val="0"/>
                                          <w:marTop w:val="0"/>
                                          <w:marBottom w:val="0"/>
                                          <w:divBdr>
                                            <w:top w:val="none" w:sz="0" w:space="0" w:color="auto"/>
                                            <w:left w:val="none" w:sz="0" w:space="0" w:color="auto"/>
                                            <w:bottom w:val="none" w:sz="0" w:space="0" w:color="auto"/>
                                            <w:right w:val="none" w:sz="0" w:space="0" w:color="auto"/>
                                          </w:divBdr>
                                          <w:divsChild>
                                            <w:div w:id="6472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2526">
                                      <w:marLeft w:val="0"/>
                                      <w:marRight w:val="0"/>
                                      <w:marTop w:val="360"/>
                                      <w:marBottom w:val="0"/>
                                      <w:divBdr>
                                        <w:top w:val="none" w:sz="0" w:space="0" w:color="auto"/>
                                        <w:left w:val="none" w:sz="0" w:space="0" w:color="auto"/>
                                        <w:bottom w:val="none" w:sz="0" w:space="0" w:color="auto"/>
                                        <w:right w:val="none" w:sz="0" w:space="0" w:color="auto"/>
                                      </w:divBdr>
                                      <w:divsChild>
                                        <w:div w:id="1365522286">
                                          <w:marLeft w:val="0"/>
                                          <w:marRight w:val="0"/>
                                          <w:marTop w:val="0"/>
                                          <w:marBottom w:val="0"/>
                                          <w:divBdr>
                                            <w:top w:val="none" w:sz="0" w:space="0" w:color="auto"/>
                                            <w:left w:val="none" w:sz="0" w:space="0" w:color="auto"/>
                                            <w:bottom w:val="none" w:sz="0" w:space="0" w:color="auto"/>
                                            <w:right w:val="none" w:sz="0" w:space="0" w:color="auto"/>
                                          </w:divBdr>
                                        </w:div>
                                        <w:div w:id="247884399">
                                          <w:marLeft w:val="0"/>
                                          <w:marRight w:val="0"/>
                                          <w:marTop w:val="0"/>
                                          <w:marBottom w:val="0"/>
                                          <w:divBdr>
                                            <w:top w:val="none" w:sz="0" w:space="0" w:color="auto"/>
                                            <w:left w:val="none" w:sz="0" w:space="0" w:color="auto"/>
                                            <w:bottom w:val="none" w:sz="0" w:space="0" w:color="auto"/>
                                            <w:right w:val="none" w:sz="0" w:space="0" w:color="auto"/>
                                          </w:divBdr>
                                        </w:div>
                                        <w:div w:id="14542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2458528">
      <w:bodyDiv w:val="1"/>
      <w:marLeft w:val="0"/>
      <w:marRight w:val="0"/>
      <w:marTop w:val="0"/>
      <w:marBottom w:val="0"/>
      <w:divBdr>
        <w:top w:val="none" w:sz="0" w:space="0" w:color="auto"/>
        <w:left w:val="none" w:sz="0" w:space="0" w:color="auto"/>
        <w:bottom w:val="none" w:sz="0" w:space="0" w:color="auto"/>
        <w:right w:val="none" w:sz="0" w:space="0" w:color="auto"/>
      </w:divBdr>
      <w:divsChild>
        <w:div w:id="1468203224">
          <w:marLeft w:val="0"/>
          <w:marRight w:val="0"/>
          <w:marTop w:val="0"/>
          <w:marBottom w:val="0"/>
          <w:divBdr>
            <w:top w:val="none" w:sz="0" w:space="0" w:color="auto"/>
            <w:left w:val="none" w:sz="0" w:space="0" w:color="auto"/>
            <w:bottom w:val="none" w:sz="0" w:space="0" w:color="auto"/>
            <w:right w:val="none" w:sz="0" w:space="0" w:color="auto"/>
          </w:divBdr>
        </w:div>
      </w:divsChild>
    </w:div>
    <w:div w:id="1807313157">
      <w:bodyDiv w:val="1"/>
      <w:marLeft w:val="0"/>
      <w:marRight w:val="0"/>
      <w:marTop w:val="0"/>
      <w:marBottom w:val="0"/>
      <w:divBdr>
        <w:top w:val="none" w:sz="0" w:space="0" w:color="auto"/>
        <w:left w:val="none" w:sz="0" w:space="0" w:color="auto"/>
        <w:bottom w:val="none" w:sz="0" w:space="0" w:color="auto"/>
        <w:right w:val="none" w:sz="0" w:space="0" w:color="auto"/>
      </w:divBdr>
      <w:divsChild>
        <w:div w:id="1653827407">
          <w:marLeft w:val="0"/>
          <w:marRight w:val="0"/>
          <w:marTop w:val="0"/>
          <w:marBottom w:val="0"/>
          <w:divBdr>
            <w:top w:val="none" w:sz="0" w:space="0" w:color="auto"/>
            <w:left w:val="none" w:sz="0" w:space="0" w:color="auto"/>
            <w:bottom w:val="none" w:sz="0" w:space="0" w:color="auto"/>
            <w:right w:val="none" w:sz="0" w:space="0" w:color="auto"/>
          </w:divBdr>
          <w:divsChild>
            <w:div w:id="342561776">
              <w:marLeft w:val="0"/>
              <w:marRight w:val="0"/>
              <w:marTop w:val="0"/>
              <w:marBottom w:val="0"/>
              <w:divBdr>
                <w:top w:val="none" w:sz="0" w:space="0" w:color="auto"/>
                <w:left w:val="none" w:sz="0" w:space="0" w:color="auto"/>
                <w:bottom w:val="none" w:sz="0" w:space="0" w:color="auto"/>
                <w:right w:val="none" w:sz="0" w:space="0" w:color="auto"/>
              </w:divBdr>
              <w:divsChild>
                <w:div w:id="1780367805">
                  <w:marLeft w:val="0"/>
                  <w:marRight w:val="0"/>
                  <w:marTop w:val="150"/>
                  <w:marBottom w:val="0"/>
                  <w:divBdr>
                    <w:top w:val="none" w:sz="0" w:space="0" w:color="auto"/>
                    <w:left w:val="none" w:sz="0" w:space="0" w:color="auto"/>
                    <w:bottom w:val="none" w:sz="0" w:space="0" w:color="auto"/>
                    <w:right w:val="none" w:sz="0" w:space="0" w:color="auto"/>
                  </w:divBdr>
                  <w:divsChild>
                    <w:div w:id="1817722072">
                      <w:marLeft w:val="0"/>
                      <w:marRight w:val="0"/>
                      <w:marTop w:val="0"/>
                      <w:marBottom w:val="0"/>
                      <w:divBdr>
                        <w:top w:val="none" w:sz="0" w:space="0" w:color="auto"/>
                        <w:left w:val="none" w:sz="0" w:space="0" w:color="auto"/>
                        <w:bottom w:val="none" w:sz="0" w:space="0" w:color="auto"/>
                        <w:right w:val="none" w:sz="0" w:space="0" w:color="auto"/>
                      </w:divBdr>
                    </w:div>
                    <w:div w:id="1317104410">
                      <w:marLeft w:val="0"/>
                      <w:marRight w:val="0"/>
                      <w:marTop w:val="0"/>
                      <w:marBottom w:val="0"/>
                      <w:divBdr>
                        <w:top w:val="none" w:sz="0" w:space="0" w:color="auto"/>
                        <w:left w:val="none" w:sz="0" w:space="0" w:color="auto"/>
                        <w:bottom w:val="none" w:sz="0" w:space="0" w:color="auto"/>
                        <w:right w:val="none" w:sz="0" w:space="0" w:color="auto"/>
                      </w:divBdr>
                    </w:div>
                    <w:div w:id="1538086785">
                      <w:marLeft w:val="0"/>
                      <w:marRight w:val="0"/>
                      <w:marTop w:val="0"/>
                      <w:marBottom w:val="0"/>
                      <w:divBdr>
                        <w:top w:val="none" w:sz="0" w:space="0" w:color="auto"/>
                        <w:left w:val="none" w:sz="0" w:space="0" w:color="auto"/>
                        <w:bottom w:val="none" w:sz="0" w:space="0" w:color="auto"/>
                        <w:right w:val="none" w:sz="0" w:space="0" w:color="auto"/>
                      </w:divBdr>
                    </w:div>
                    <w:div w:id="331034000">
                      <w:marLeft w:val="0"/>
                      <w:marRight w:val="0"/>
                      <w:marTop w:val="0"/>
                      <w:marBottom w:val="0"/>
                      <w:divBdr>
                        <w:top w:val="none" w:sz="0" w:space="0" w:color="auto"/>
                        <w:left w:val="none" w:sz="0" w:space="0" w:color="auto"/>
                        <w:bottom w:val="none" w:sz="0" w:space="0" w:color="auto"/>
                        <w:right w:val="none" w:sz="0" w:space="0" w:color="auto"/>
                      </w:divBdr>
                    </w:div>
                    <w:div w:id="1247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50939">
          <w:marLeft w:val="0"/>
          <w:marRight w:val="0"/>
          <w:marTop w:val="0"/>
          <w:marBottom w:val="0"/>
          <w:divBdr>
            <w:top w:val="none" w:sz="0" w:space="0" w:color="auto"/>
            <w:left w:val="none" w:sz="0" w:space="0" w:color="auto"/>
            <w:bottom w:val="none" w:sz="0" w:space="0" w:color="auto"/>
            <w:right w:val="none" w:sz="0" w:space="0" w:color="auto"/>
          </w:divBdr>
          <w:divsChild>
            <w:div w:id="1732843843">
              <w:marLeft w:val="0"/>
              <w:marRight w:val="0"/>
              <w:marTop w:val="0"/>
              <w:marBottom w:val="0"/>
              <w:divBdr>
                <w:top w:val="none" w:sz="0" w:space="0" w:color="auto"/>
                <w:left w:val="none" w:sz="0" w:space="0" w:color="auto"/>
                <w:bottom w:val="none" w:sz="0" w:space="0" w:color="auto"/>
                <w:right w:val="none" w:sz="0" w:space="0" w:color="auto"/>
              </w:divBdr>
              <w:divsChild>
                <w:div w:id="1711414233">
                  <w:marLeft w:val="0"/>
                  <w:marRight w:val="0"/>
                  <w:marTop w:val="0"/>
                  <w:marBottom w:val="0"/>
                  <w:divBdr>
                    <w:top w:val="none" w:sz="0" w:space="0" w:color="auto"/>
                    <w:left w:val="none" w:sz="0" w:space="0" w:color="auto"/>
                    <w:bottom w:val="none" w:sz="0" w:space="0" w:color="auto"/>
                    <w:right w:val="none" w:sz="0" w:space="0" w:color="auto"/>
                  </w:divBdr>
                  <w:divsChild>
                    <w:div w:id="19000510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058240680">
      <w:bodyDiv w:val="1"/>
      <w:marLeft w:val="0"/>
      <w:marRight w:val="0"/>
      <w:marTop w:val="0"/>
      <w:marBottom w:val="0"/>
      <w:divBdr>
        <w:top w:val="none" w:sz="0" w:space="0" w:color="auto"/>
        <w:left w:val="none" w:sz="0" w:space="0" w:color="auto"/>
        <w:bottom w:val="none" w:sz="0" w:space="0" w:color="auto"/>
        <w:right w:val="none" w:sz="0" w:space="0" w:color="auto"/>
      </w:divBdr>
      <w:divsChild>
        <w:div w:id="304182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嘉宁 郑</cp:lastModifiedBy>
  <cp:revision>2</cp:revision>
  <dcterms:created xsi:type="dcterms:W3CDTF">2024-11-09T13:16:00Z</dcterms:created>
  <dcterms:modified xsi:type="dcterms:W3CDTF">2024-11-09T13:31:00Z</dcterms:modified>
</cp:coreProperties>
</file>