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F0D" w:rsidRPr="007E4F0D" w:rsidRDefault="007E4F0D" w:rsidP="007E4F0D">
      <w:pPr>
        <w:pBdr>
          <w:top w:val="nil"/>
          <w:left w:val="nil"/>
          <w:bottom w:val="nil"/>
          <w:right w:val="nil"/>
          <w:between w:val="nil"/>
        </w:pBdr>
        <w:spacing w:after="200" w:line="240" w:lineRule="auto"/>
        <w:rPr>
          <w:rFonts w:ascii="Arial" w:hAnsi="Arial" w:cs="Arial"/>
          <w:b/>
          <w:szCs w:val="18"/>
        </w:rPr>
      </w:pPr>
      <w:r w:rsidRPr="007E4F0D">
        <w:rPr>
          <w:rFonts w:ascii="Arial" w:hAnsi="Arial" w:cs="Arial"/>
          <w:b/>
          <w:szCs w:val="18"/>
        </w:rPr>
        <w:t>Formulas used for the microplastics fate and transport processes included in the Full-Multi model framework</w:t>
      </w:r>
      <w:bookmarkStart w:id="0" w:name="_Hlk80103344"/>
      <w:r w:rsidRPr="007E4F0D">
        <w:rPr>
          <w:rFonts w:ascii="Arial" w:hAnsi="Arial" w:cs="Arial"/>
          <w:b/>
          <w:szCs w:val="18"/>
        </w:rPr>
        <w:t>.</w:t>
      </w:r>
    </w:p>
    <w:p w:rsidR="007E4F0D" w:rsidRPr="00C60335" w:rsidRDefault="007E4F0D" w:rsidP="007E4F0D">
      <w:pPr>
        <w:pBdr>
          <w:top w:val="nil"/>
          <w:left w:val="nil"/>
          <w:bottom w:val="nil"/>
          <w:right w:val="nil"/>
          <w:between w:val="nil"/>
        </w:pBdr>
        <w:spacing w:after="200" w:line="240" w:lineRule="auto"/>
        <w:rPr>
          <w:rFonts w:ascii="Arial" w:hAnsi="Arial" w:cs="Arial"/>
          <w:sz w:val="18"/>
          <w:szCs w:val="18"/>
        </w:rPr>
      </w:pPr>
      <w:r w:rsidRPr="00C60335">
        <w:rPr>
          <w:rFonts w:ascii="Arial" w:hAnsi="Arial" w:cs="Arial"/>
          <w:i/>
          <w:color w:val="44546A"/>
          <w:sz w:val="18"/>
          <w:szCs w:val="18"/>
        </w:rPr>
        <w:t xml:space="preserve"> </w:t>
      </w:r>
      <w:r w:rsidRPr="00C60335">
        <w:rPr>
          <w:rFonts w:ascii="Arial" w:hAnsi="Arial" w:cs="Arial"/>
          <w:sz w:val="18"/>
          <w:szCs w:val="18"/>
        </w:rPr>
        <w:t>Colour related to level of confidence in the formulation (Green= high; Orange=medium; Red=low)</w:t>
      </w:r>
    </w:p>
    <w:tbl>
      <w:tblPr>
        <w:tblW w:w="14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3698"/>
        <w:gridCol w:w="5370"/>
        <w:gridCol w:w="3270"/>
      </w:tblGrid>
      <w:tr w:rsidR="007E4F0D" w:rsidRPr="007E4F0D" w:rsidTr="00E63731">
        <w:tc>
          <w:tcPr>
            <w:tcW w:w="2122" w:type="dxa"/>
            <w:tcBorders>
              <w:bottom w:val="single" w:sz="4" w:space="0" w:color="BFBFBF"/>
            </w:tcBorders>
          </w:tcPr>
          <w:bookmarkEnd w:id="0"/>
          <w:p w:rsidR="007E4F0D" w:rsidRPr="007E4F0D" w:rsidRDefault="007E4F0D" w:rsidP="00E63731">
            <w:pPr>
              <w:pBdr>
                <w:top w:val="nil"/>
                <w:left w:val="nil"/>
                <w:bottom w:val="nil"/>
                <w:right w:val="nil"/>
                <w:between w:val="nil"/>
              </w:pBdr>
              <w:spacing w:line="360" w:lineRule="auto"/>
              <w:jc w:val="both"/>
              <w:rPr>
                <w:rFonts w:ascii="Arial" w:hAnsi="Arial" w:cs="Arial"/>
                <w:color w:val="000000"/>
                <w:sz w:val="20"/>
              </w:rPr>
            </w:pPr>
            <w:r w:rsidRPr="007E4F0D">
              <w:rPr>
                <w:rFonts w:ascii="Arial" w:hAnsi="Arial" w:cs="Arial"/>
                <w:sz w:val="20"/>
              </w:rPr>
              <w:t>Fate process</w:t>
            </w:r>
          </w:p>
        </w:tc>
        <w:tc>
          <w:tcPr>
            <w:tcW w:w="3698" w:type="dxa"/>
          </w:tcPr>
          <w:p w:rsidR="007E4F0D" w:rsidRPr="007E4F0D" w:rsidRDefault="007E4F0D" w:rsidP="00E63731">
            <w:pPr>
              <w:pBdr>
                <w:top w:val="nil"/>
                <w:left w:val="nil"/>
                <w:bottom w:val="nil"/>
                <w:right w:val="nil"/>
                <w:between w:val="nil"/>
              </w:pBdr>
              <w:spacing w:before="120" w:line="360" w:lineRule="auto"/>
              <w:jc w:val="both"/>
              <w:rPr>
                <w:rFonts w:ascii="Arial" w:hAnsi="Arial" w:cs="Arial"/>
                <w:color w:val="000000"/>
                <w:sz w:val="20"/>
              </w:rPr>
            </w:pPr>
            <w:r w:rsidRPr="007E4F0D">
              <w:rPr>
                <w:rFonts w:ascii="Arial" w:hAnsi="Arial" w:cs="Arial"/>
                <w:color w:val="000000"/>
                <w:sz w:val="20"/>
              </w:rPr>
              <w:t>Formula</w:t>
            </w:r>
          </w:p>
        </w:tc>
        <w:tc>
          <w:tcPr>
            <w:tcW w:w="5370" w:type="dxa"/>
          </w:tcPr>
          <w:p w:rsidR="007E4F0D" w:rsidRPr="007E4F0D" w:rsidRDefault="007E4F0D" w:rsidP="00E63731">
            <w:pPr>
              <w:pBdr>
                <w:top w:val="nil"/>
                <w:left w:val="nil"/>
                <w:bottom w:val="nil"/>
                <w:right w:val="nil"/>
                <w:between w:val="nil"/>
              </w:pBdr>
              <w:spacing w:before="120" w:line="360" w:lineRule="auto"/>
              <w:jc w:val="both"/>
              <w:rPr>
                <w:rFonts w:ascii="Arial" w:hAnsi="Arial" w:cs="Arial"/>
                <w:color w:val="000000"/>
                <w:sz w:val="20"/>
              </w:rPr>
            </w:pPr>
            <w:r w:rsidRPr="007E4F0D">
              <w:rPr>
                <w:rFonts w:ascii="Arial" w:hAnsi="Arial" w:cs="Arial"/>
                <w:color w:val="000000"/>
                <w:sz w:val="20"/>
              </w:rPr>
              <w:t>Parameters</w:t>
            </w:r>
          </w:p>
        </w:tc>
        <w:tc>
          <w:tcPr>
            <w:tcW w:w="3270" w:type="dxa"/>
          </w:tcPr>
          <w:p w:rsidR="007E4F0D" w:rsidRPr="007E4F0D" w:rsidRDefault="007E4F0D" w:rsidP="00E63731">
            <w:pPr>
              <w:pBdr>
                <w:top w:val="nil"/>
                <w:left w:val="nil"/>
                <w:bottom w:val="nil"/>
                <w:right w:val="nil"/>
                <w:between w:val="nil"/>
              </w:pBdr>
              <w:spacing w:before="120" w:line="360" w:lineRule="auto"/>
              <w:jc w:val="both"/>
              <w:rPr>
                <w:rFonts w:ascii="Arial" w:hAnsi="Arial" w:cs="Arial"/>
                <w:color w:val="000000"/>
                <w:sz w:val="20"/>
              </w:rPr>
            </w:pPr>
            <w:r w:rsidRPr="007E4F0D">
              <w:rPr>
                <w:rFonts w:ascii="Arial" w:hAnsi="Arial" w:cs="Arial"/>
                <w:color w:val="000000"/>
                <w:sz w:val="20"/>
              </w:rPr>
              <w:t>Reference</w:t>
            </w:r>
          </w:p>
        </w:tc>
      </w:tr>
      <w:tr w:rsidR="007E4F0D" w:rsidRPr="007E4F0D" w:rsidTr="00E63731">
        <w:trPr>
          <w:trHeight w:val="790"/>
        </w:trPr>
        <w:tc>
          <w:tcPr>
            <w:tcW w:w="2122" w:type="dxa"/>
            <w:tcBorders>
              <w:bottom w:val="single" w:sz="4" w:space="0" w:color="BFBFBF"/>
            </w:tcBorders>
            <w:shd w:val="clear" w:color="auto" w:fill="92D050"/>
          </w:tcPr>
          <w:p w:rsidR="007E4F0D" w:rsidRPr="007E4F0D" w:rsidRDefault="007E4F0D" w:rsidP="00E63731">
            <w:pPr>
              <w:pBdr>
                <w:top w:val="nil"/>
                <w:left w:val="nil"/>
                <w:bottom w:val="nil"/>
                <w:right w:val="nil"/>
                <w:between w:val="nil"/>
              </w:pBdr>
              <w:spacing w:before="120" w:line="360" w:lineRule="auto"/>
              <w:rPr>
                <w:rFonts w:ascii="Arial" w:hAnsi="Arial" w:cs="Arial"/>
                <w:color w:val="FFFFFF"/>
                <w:sz w:val="20"/>
              </w:rPr>
            </w:pPr>
            <w:bookmarkStart w:id="1" w:name="_tyjcwt" w:colFirst="0" w:colLast="0"/>
            <w:bookmarkEnd w:id="1"/>
            <w:r w:rsidRPr="007E4F0D">
              <w:rPr>
                <w:rFonts w:ascii="Arial" w:hAnsi="Arial" w:cs="Arial"/>
                <w:color w:val="000000"/>
                <w:sz w:val="20"/>
              </w:rPr>
              <w:t>Degradation</w:t>
            </w:r>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deg</m:t>
                    </m:r>
                  </m:sub>
                </m:sSub>
                <m:r>
                  <w:rPr>
                    <w:rFonts w:ascii="Cambria Math" w:eastAsia="Cambria Math" w:hAnsi="Cambria Math" w:cs="Arial"/>
                    <w:color w:val="000000"/>
                    <w:sz w:val="20"/>
                  </w:rPr>
                  <m:t>=</m:t>
                </m:r>
                <m:f>
                  <m:fPr>
                    <m:ctrlPr>
                      <w:rPr>
                        <w:rFonts w:ascii="Cambria Math" w:eastAsia="Cambria Math" w:hAnsi="Cambria Math" w:cs="Arial"/>
                        <w:sz w:val="20"/>
                      </w:rPr>
                    </m:ctrlPr>
                  </m:fPr>
                  <m:num>
                    <m:r>
                      <w:rPr>
                        <w:rFonts w:ascii="Cambria Math" w:eastAsia="Cambria Math" w:hAnsi="Cambria Math" w:cs="Arial"/>
                        <w:sz w:val="20"/>
                      </w:rPr>
                      <m:t>ln2</m:t>
                    </m:r>
                  </m:num>
                  <m:den>
                    <m:sSub>
                      <m:sSubPr>
                        <m:ctrlPr>
                          <w:rPr>
                            <w:rFonts w:ascii="Cambria Math" w:eastAsia="Cambria Math" w:hAnsi="Cambria Math" w:cs="Arial"/>
                            <w:sz w:val="20"/>
                          </w:rPr>
                        </m:ctrlPr>
                      </m:sSubPr>
                      <m:e>
                        <m:r>
                          <w:rPr>
                            <w:rFonts w:ascii="Cambria Math" w:eastAsia="Cambria Math" w:hAnsi="Cambria Math" w:cs="Arial"/>
                            <w:sz w:val="20"/>
                          </w:rPr>
                          <m:t>t</m:t>
                        </m:r>
                      </m:e>
                      <m:sub>
                        <m:r>
                          <w:rPr>
                            <w:rFonts w:ascii="Cambria Math" w:eastAsia="Cambria Math" w:hAnsi="Cambria Math" w:cs="Arial"/>
                            <w:sz w:val="20"/>
                          </w:rPr>
                          <m:t>half</m:t>
                        </m:r>
                      </m:sub>
                    </m:sSub>
                    <m:r>
                      <w:rPr>
                        <w:rFonts w:ascii="Cambria Math" w:eastAsia="Cambria Math" w:hAnsi="Cambria Math" w:cs="Arial"/>
                        <w:sz w:val="20"/>
                      </w:rPr>
                      <m:t>×24×60×60</m:t>
                    </m:r>
                  </m:den>
                </m:f>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vertAlign w:val="subscript"/>
                    </w:rPr>
                  </m:ctrlPr>
                </m:sSubPr>
                <m:e>
                  <m:r>
                    <w:rPr>
                      <w:rFonts w:ascii="Cambria Math" w:eastAsia="Cambria Math" w:hAnsi="Cambria Math" w:cs="Arial"/>
                      <w:color w:val="000000"/>
                      <w:sz w:val="20"/>
                      <w:vertAlign w:val="subscript"/>
                    </w:rPr>
                    <m:t>t</m:t>
                  </m:r>
                </m:e>
                <m:sub>
                  <m:r>
                    <w:rPr>
                      <w:rFonts w:ascii="Cambria Math" w:eastAsia="Cambria Math" w:hAnsi="Cambria Math" w:cs="Arial"/>
                      <w:color w:val="000000"/>
                      <w:sz w:val="20"/>
                      <w:vertAlign w:val="subscript"/>
                    </w:rPr>
                    <m:t>half</m:t>
                  </m:r>
                </m:sub>
              </m:sSub>
            </m:oMath>
            <w:r w:rsidRPr="007E4F0D">
              <w:rPr>
                <w:rFonts w:ascii="Arial" w:eastAsia="Cambria Math" w:hAnsi="Arial" w:cs="Arial"/>
                <w:color w:val="000000"/>
                <w:sz w:val="20"/>
                <w:vertAlign w:val="subscript"/>
              </w:rPr>
              <w:t xml:space="preserve"> </w:t>
            </w:r>
            <w:r w:rsidRPr="007E4F0D">
              <w:rPr>
                <w:rFonts w:ascii="Arial" w:eastAsia="Cambria Math" w:hAnsi="Arial" w:cs="Arial"/>
                <w:color w:val="000000"/>
                <w:sz w:val="20"/>
              </w:rPr>
              <w:t>: degradation half-life in days</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Assumed first order kinetics</w:t>
            </w:r>
          </w:p>
        </w:tc>
      </w:tr>
      <w:tr w:rsidR="007E4F0D" w:rsidRPr="007E4F0D" w:rsidTr="00E63731">
        <w:tc>
          <w:tcPr>
            <w:tcW w:w="2122" w:type="dxa"/>
            <w:tcBorders>
              <w:bottom w:val="single" w:sz="4" w:space="0" w:color="BFBFBF"/>
            </w:tcBorders>
            <w:shd w:val="clear" w:color="auto" w:fill="FF5050"/>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Fragmentatio</w:t>
            </w:r>
            <w:r w:rsidRPr="007E4F0D">
              <w:rPr>
                <w:rFonts w:ascii="Arial" w:hAnsi="Arial" w:cs="Arial"/>
                <w:sz w:val="20"/>
              </w:rPr>
              <w:t>n</w:t>
            </w:r>
          </w:p>
        </w:tc>
        <w:tc>
          <w:tcPr>
            <w:tcW w:w="3698" w:type="dxa"/>
          </w:tcPr>
          <w:p w:rsidR="007E4F0D" w:rsidRPr="007E4F0D" w:rsidRDefault="007E4F0D" w:rsidP="00E63731">
            <w:pP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k</m:t>
                    </m:r>
                  </m:e>
                  <m:sub>
                    <m:r>
                      <w:rPr>
                        <w:rFonts w:ascii="Cambria Math" w:hAnsi="Cambria Math" w:cs="Arial"/>
                        <w:sz w:val="20"/>
                      </w:rPr>
                      <m:t>frag</m:t>
                    </m:r>
                  </m:sub>
                </m:sSub>
                <m:r>
                  <w:rPr>
                    <w:rFonts w:ascii="Cambria Math" w:hAnsi="Cambria Math" w:cs="Arial"/>
                    <w:sz w:val="20"/>
                  </w:rPr>
                  <m:t>=</m:t>
                </m:r>
                <m:sSub>
                  <m:sSubPr>
                    <m:ctrlPr>
                      <w:rPr>
                        <w:rFonts w:ascii="Cambria Math" w:hAnsi="Cambria Math" w:cs="Arial"/>
                        <w:sz w:val="20"/>
                      </w:rPr>
                    </m:ctrlPr>
                  </m:sSubPr>
                  <m:e>
                    <m:r>
                      <w:rPr>
                        <w:rFonts w:ascii="Cambria Math" w:hAnsi="Cambria Math" w:cs="Arial"/>
                        <w:sz w:val="20"/>
                      </w:rPr>
                      <m:t>k</m:t>
                    </m:r>
                  </m:e>
                  <m:sub>
                    <m:r>
                      <w:rPr>
                        <w:rFonts w:ascii="Cambria Math" w:hAnsi="Cambria Math" w:cs="Arial"/>
                        <w:sz w:val="20"/>
                      </w:rPr>
                      <m:t>frag_gen</m:t>
                    </m:r>
                  </m:sub>
                </m:sSub>
                <m:r>
                  <w:rPr>
                    <w:rFonts w:ascii="Cambria Math" w:hAnsi="Cambria Math" w:cs="Arial"/>
                    <w:sz w:val="20"/>
                  </w:rPr>
                  <m:t>×</m:t>
                </m:r>
                <m:f>
                  <m:fPr>
                    <m:ctrlPr>
                      <w:rPr>
                        <w:rFonts w:ascii="Cambria Math" w:hAnsi="Cambria Math" w:cs="Arial"/>
                        <w:sz w:val="20"/>
                      </w:rPr>
                    </m:ctrlPr>
                  </m:fPr>
                  <m:num>
                    <m:sSub>
                      <m:sSubPr>
                        <m:ctrlPr>
                          <w:rPr>
                            <w:rFonts w:ascii="Cambria Math" w:hAnsi="Cambria Math" w:cs="Arial"/>
                            <w:sz w:val="20"/>
                          </w:rPr>
                        </m:ctrlPr>
                      </m:sSubPr>
                      <m:e>
                        <m:r>
                          <w:rPr>
                            <w:rFonts w:ascii="Cambria Math" w:hAnsi="Cambria Math" w:cs="Arial"/>
                            <w:sz w:val="20"/>
                          </w:rPr>
                          <m:t>D</m:t>
                        </m:r>
                      </m:e>
                      <m:sub>
                        <m:r>
                          <w:rPr>
                            <w:rFonts w:ascii="Cambria Math" w:hAnsi="Cambria Math" w:cs="Arial"/>
                            <w:sz w:val="20"/>
                          </w:rPr>
                          <m:t>i</m:t>
                        </m:r>
                      </m:sub>
                    </m:sSub>
                  </m:num>
                  <m:den>
                    <m:sSub>
                      <m:sSubPr>
                        <m:ctrlPr>
                          <w:rPr>
                            <w:rFonts w:ascii="Cambria Math" w:hAnsi="Cambria Math" w:cs="Arial"/>
                            <w:sz w:val="20"/>
                          </w:rPr>
                        </m:ctrlPr>
                      </m:sSubPr>
                      <m:e>
                        <m:r>
                          <w:rPr>
                            <w:rFonts w:ascii="Cambria Math" w:hAnsi="Cambria Math" w:cs="Arial"/>
                            <w:sz w:val="20"/>
                          </w:rPr>
                          <m:t>D</m:t>
                        </m:r>
                      </m:e>
                      <m:sub>
                        <m:r>
                          <w:rPr>
                            <w:rFonts w:ascii="Cambria Math" w:hAnsi="Cambria Math" w:cs="Arial"/>
                            <w:sz w:val="20"/>
                          </w:rPr>
                          <m:t>1000</m:t>
                        </m:r>
                      </m:sub>
                    </m:sSub>
                  </m:den>
                </m:f>
              </m:oMath>
            </m:oMathPara>
          </w:p>
          <w:p w:rsidR="007E4F0D" w:rsidRPr="007E4F0D" w:rsidRDefault="007E4F0D" w:rsidP="00E63731">
            <w:pP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k</m:t>
                    </m:r>
                  </m:e>
                  <m:sub>
                    <m:r>
                      <w:rPr>
                        <w:rFonts w:ascii="Cambria Math" w:hAnsi="Cambria Math" w:cs="Arial"/>
                        <w:sz w:val="20"/>
                      </w:rPr>
                      <m:t>frag_gen</m:t>
                    </m:r>
                  </m:sub>
                </m:sSub>
                <m:r>
                  <w:rPr>
                    <w:rFonts w:ascii="Cambria Math" w:hAnsi="Cambria Math" w:cs="Arial"/>
                    <w:sz w:val="20"/>
                  </w:rPr>
                  <m:t>=</m:t>
                </m:r>
                <m:f>
                  <m:fPr>
                    <m:ctrlPr>
                      <w:rPr>
                        <w:rFonts w:ascii="Cambria Math" w:hAnsi="Cambria Math" w:cs="Arial"/>
                        <w:sz w:val="20"/>
                      </w:rPr>
                    </m:ctrlPr>
                  </m:fPr>
                  <m:num>
                    <m:r>
                      <w:rPr>
                        <w:rFonts w:ascii="Cambria Math" w:hAnsi="Cambria Math" w:cs="Arial"/>
                        <w:sz w:val="20"/>
                      </w:rPr>
                      <m:t>1</m:t>
                    </m:r>
                  </m:num>
                  <m:den>
                    <m:sSub>
                      <m:sSubPr>
                        <m:ctrlPr>
                          <w:rPr>
                            <w:rFonts w:ascii="Cambria Math" w:hAnsi="Cambria Math" w:cs="Arial"/>
                            <w:sz w:val="20"/>
                          </w:rPr>
                        </m:ctrlPr>
                      </m:sSubPr>
                      <m:e>
                        <m:r>
                          <w:rPr>
                            <w:rFonts w:ascii="Cambria Math" w:hAnsi="Cambria Math" w:cs="Arial"/>
                            <w:sz w:val="20"/>
                          </w:rPr>
                          <m:t>t</m:t>
                        </m:r>
                      </m:e>
                      <m:sub>
                        <m:r>
                          <w:rPr>
                            <w:rFonts w:ascii="Cambria Math" w:hAnsi="Cambria Math" w:cs="Arial"/>
                            <w:sz w:val="20"/>
                          </w:rPr>
                          <m:t>frag_gen</m:t>
                        </m:r>
                      </m:sub>
                    </m:sSub>
                  </m:den>
                </m:f>
              </m:oMath>
            </m:oMathPara>
          </w:p>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frag</m:t>
                    </m:r>
                  </m:sub>
                </m:sSub>
                <m:r>
                  <w:rPr>
                    <w:rFonts w:ascii="Cambria Math" w:eastAsia="Cambria Math" w:hAnsi="Cambria Math" w:cs="Arial"/>
                    <w:color w:val="000000"/>
                    <w:sz w:val="20"/>
                  </w:rPr>
                  <m:t>=</m:t>
                </m:r>
                <m:sSup>
                  <m:sSupPr>
                    <m:ctrlPr>
                      <w:rPr>
                        <w:rFonts w:ascii="Cambria Math" w:eastAsia="Cambria Math" w:hAnsi="Cambria Math" w:cs="Arial"/>
                        <w:color w:val="000000"/>
                        <w:sz w:val="20"/>
                      </w:rPr>
                    </m:ctrlPr>
                  </m:sSupPr>
                  <m:e>
                    <m:f>
                      <m:fPr>
                        <m:ctrlPr>
                          <w:rPr>
                            <w:rFonts w:ascii="Cambria Math" w:eastAsia="Cambria Math" w:hAnsi="Cambria Math" w:cs="Arial"/>
                            <w:color w:val="000000"/>
                            <w:sz w:val="20"/>
                          </w:rPr>
                        </m:ctrlPr>
                      </m:fPr>
                      <m:num>
                        <m:r>
                          <w:rPr>
                            <w:rFonts w:ascii="Cambria Math" w:eastAsia="Cambria Math" w:hAnsi="Cambria Math" w:cs="Arial"/>
                            <w:color w:val="000000"/>
                            <w:sz w:val="20"/>
                          </w:rPr>
                          <m:t>4</m:t>
                        </m:r>
                      </m:num>
                      <m:den>
                        <m:r>
                          <w:rPr>
                            <w:rFonts w:ascii="Cambria Math" w:eastAsia="Cambria Math" w:hAnsi="Cambria Math" w:cs="Arial"/>
                            <w:color w:val="000000"/>
                            <w:sz w:val="20"/>
                          </w:rPr>
                          <m:t>3</m:t>
                        </m:r>
                      </m:den>
                    </m:f>
                    <m:r>
                      <w:rPr>
                        <w:rFonts w:ascii="Cambria Math" w:eastAsia="Cambria Math" w:hAnsi="Cambria Math" w:cs="Arial"/>
                        <w:color w:val="000000"/>
                        <w:sz w:val="20"/>
                      </w:rPr>
                      <m:t>×π×(</m:t>
                    </m:r>
                    <m:f>
                      <m:fPr>
                        <m:ctrlPr>
                          <w:rPr>
                            <w:rFonts w:ascii="Cambria Math" w:eastAsia="Cambria Math" w:hAnsi="Cambria Math" w:cs="Arial"/>
                            <w:color w:val="000000"/>
                            <w:sz w:val="20"/>
                          </w:rPr>
                        </m:ctrlPr>
                      </m:fPr>
                      <m:num>
                        <m:sSub>
                          <m:sSubPr>
                            <m:ctrlPr>
                              <w:rPr>
                                <w:rFonts w:ascii="Cambria Math" w:eastAsia="Cambria Math" w:hAnsi="Cambria Math" w:cs="Arial"/>
                                <w:color w:val="000000"/>
                                <w:sz w:val="20"/>
                              </w:rPr>
                            </m:ctrlPr>
                          </m:sSubPr>
                          <m:e>
                            <m:r>
                              <w:rPr>
                                <w:rFonts w:ascii="Cambria Math" w:eastAsia="Cambria Math" w:hAnsi="Cambria Math" w:cs="Arial"/>
                                <w:color w:val="000000"/>
                                <w:sz w:val="20"/>
                              </w:rPr>
                              <m:t>D</m:t>
                            </m:r>
                          </m:e>
                          <m:sub>
                            <m:r>
                              <w:rPr>
                                <w:rFonts w:ascii="Cambria Math" w:eastAsia="Cambria Math" w:hAnsi="Cambria Math" w:cs="Arial"/>
                                <w:color w:val="000000"/>
                                <w:sz w:val="20"/>
                              </w:rPr>
                              <m:t>MP</m:t>
                            </m:r>
                          </m:sub>
                        </m:sSub>
                        <m:r>
                          <w:rPr>
                            <w:rFonts w:ascii="Cambria Math" w:eastAsia="Cambria Math" w:hAnsi="Cambria Math" w:cs="Arial"/>
                            <w:color w:val="000000"/>
                            <w:sz w:val="20"/>
                          </w:rPr>
                          <m:t>/2</m:t>
                        </m:r>
                      </m:num>
                      <m:den>
                        <m:r>
                          <w:rPr>
                            <w:rFonts w:ascii="Cambria Math" w:eastAsia="Cambria Math" w:hAnsi="Cambria Math" w:cs="Arial"/>
                            <w:color w:val="000000"/>
                            <w:sz w:val="20"/>
                          </w:rPr>
                          <m:t>10</m:t>
                        </m:r>
                      </m:den>
                    </m:f>
                    <m:r>
                      <w:rPr>
                        <w:rFonts w:ascii="Cambria Math" w:eastAsia="Cambria Math" w:hAnsi="Cambria Math" w:cs="Arial"/>
                        <w:color w:val="000000"/>
                        <w:sz w:val="20"/>
                      </w:rPr>
                      <m:t>)</m:t>
                    </m:r>
                  </m:e>
                  <m:sup>
                    <m:r>
                      <w:rPr>
                        <w:rFonts w:ascii="Cambria Math" w:eastAsia="Cambria Math" w:hAnsi="Cambria Math" w:cs="Arial"/>
                        <w:color w:val="000000"/>
                        <w:sz w:val="20"/>
                      </w:rPr>
                      <m:t>3</m:t>
                    </m:r>
                  </m:sup>
                </m:sSup>
              </m:oMath>
            </m:oMathPara>
          </w:p>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N</m:t>
                    </m:r>
                  </m:e>
                  <m:sub>
                    <m:r>
                      <w:rPr>
                        <w:rFonts w:ascii="Cambria Math" w:eastAsia="Cambria Math" w:hAnsi="Cambria Math" w:cs="Arial"/>
                        <w:color w:val="000000"/>
                        <w:sz w:val="20"/>
                      </w:rPr>
                      <m:t>frag</m:t>
                    </m:r>
                  </m:sub>
                </m:sSub>
                <m:r>
                  <w:rPr>
                    <w:rFonts w:ascii="Cambria Math" w:eastAsia="Cambria Math" w:hAnsi="Cambria Math" w:cs="Arial"/>
                    <w:color w:val="000000"/>
                    <w:sz w:val="20"/>
                  </w:rPr>
                  <m:t> = </m:t>
                </m:r>
                <m:f>
                  <m:fPr>
                    <m:ctrlPr>
                      <w:rPr>
                        <w:rFonts w:ascii="Cambria Math" w:eastAsia="Cambria Math" w:hAnsi="Cambria Math" w:cs="Arial"/>
                        <w:color w:val="000000"/>
                        <w:sz w:val="20"/>
                      </w:rPr>
                    </m:ctrlPr>
                  </m:fPr>
                  <m:num>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MP</m:t>
                        </m:r>
                      </m:sub>
                    </m:sSub>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frag</m:t>
                        </m:r>
                      </m:sub>
                    </m:sSub>
                  </m:den>
                </m:f>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frag_gen</m:t>
                  </m:r>
                </m:sub>
              </m:sSub>
            </m:oMath>
            <w:r w:rsidRPr="007E4F0D">
              <w:rPr>
                <w:rFonts w:ascii="Arial" w:hAnsi="Arial" w:cs="Arial"/>
                <w:color w:val="000000"/>
                <w:sz w:val="20"/>
              </w:rPr>
              <w:t xml:space="preserve"> : number of MP fragments formed per day</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sz w:val="20"/>
                    </w:rPr>
                  </m:ctrlPr>
                </m:sSubPr>
                <m:e>
                  <m:r>
                    <w:rPr>
                      <w:rFonts w:ascii="Cambria Math" w:eastAsia="Cambria Math" w:hAnsi="Cambria Math" w:cs="Arial"/>
                      <w:color w:val="000000"/>
                      <w:sz w:val="20"/>
                    </w:rPr>
                    <m:t>D</m:t>
                  </m:r>
                </m:e>
                <m:sub>
                  <m:r>
                    <w:rPr>
                      <w:rFonts w:ascii="Cambria Math" w:eastAsia="Cambria Math" w:hAnsi="Cambria Math" w:cs="Arial"/>
                      <w:sz w:val="20"/>
                    </w:rPr>
                    <m:t>i</m:t>
                  </m:r>
                </m:sub>
              </m:sSub>
            </m:oMath>
            <w:r w:rsidRPr="007E4F0D">
              <w:rPr>
                <w:rFonts w:ascii="Arial" w:hAnsi="Arial" w:cs="Arial"/>
                <w:color w:val="000000"/>
                <w:sz w:val="20"/>
              </w:rPr>
              <w:t>: diameter of particle i in µm</w:t>
            </w:r>
          </w:p>
          <w:p w:rsidR="007E4F0D" w:rsidRPr="007E4F0D" w:rsidRDefault="007E4F0D" w:rsidP="00E63731">
            <w:pPr>
              <w:pBdr>
                <w:top w:val="nil"/>
                <w:left w:val="nil"/>
                <w:bottom w:val="nil"/>
                <w:right w:val="nil"/>
                <w:between w:val="nil"/>
              </w:pBdr>
              <w:spacing w:line="360" w:lineRule="auto"/>
              <w:rPr>
                <w:rFonts w:ascii="Arial" w:hAnsi="Arial" w:cs="Arial"/>
                <w:sz w:val="20"/>
              </w:rPr>
            </w:pPr>
            <m:oMath>
              <m:sSub>
                <m:sSubPr>
                  <m:ctrlPr>
                    <w:rPr>
                      <w:rFonts w:ascii="Cambria Math" w:hAnsi="Cambria Math" w:cs="Arial"/>
                      <w:sz w:val="20"/>
                    </w:rPr>
                  </m:ctrlPr>
                </m:sSubPr>
                <m:e>
                  <m:r>
                    <w:rPr>
                      <w:rFonts w:ascii="Cambria Math" w:hAnsi="Cambria Math" w:cs="Arial"/>
                      <w:sz w:val="20"/>
                    </w:rPr>
                    <m:t>t</m:t>
                  </m:r>
                </m:e>
                <m:sub>
                  <m:r>
                    <w:rPr>
                      <w:rFonts w:ascii="Cambria Math" w:hAnsi="Cambria Math" w:cs="Arial"/>
                      <w:sz w:val="20"/>
                    </w:rPr>
                    <m:t>frag_gen</m:t>
                  </m:r>
                </m:sub>
              </m:sSub>
            </m:oMath>
            <w:r w:rsidRPr="007E4F0D">
              <w:rPr>
                <w:rFonts w:ascii="Arial" w:hAnsi="Arial" w:cs="Arial"/>
                <w:sz w:val="20"/>
              </w:rPr>
              <w:t xml:space="preserve">: </w:t>
            </w:r>
            <w:bookmarkStart w:id="2" w:name="_Hlk78209686"/>
            <w:r w:rsidRPr="007E4F0D">
              <w:rPr>
                <w:rFonts w:ascii="Arial" w:hAnsi="Arial" w:cs="Arial"/>
                <w:sz w:val="20"/>
              </w:rPr>
              <w:t xml:space="preserve">timescale for fragmentation of the </w:t>
            </w:r>
            <w:proofErr w:type="gramStart"/>
            <w:r w:rsidRPr="007E4F0D">
              <w:rPr>
                <w:rFonts w:ascii="Arial" w:hAnsi="Arial" w:cs="Arial"/>
                <w:sz w:val="20"/>
              </w:rPr>
              <w:t>1000  µm</w:t>
            </w:r>
            <w:proofErr w:type="gramEnd"/>
            <w:r w:rsidRPr="007E4F0D">
              <w:rPr>
                <w:rFonts w:ascii="Arial" w:hAnsi="Arial" w:cs="Arial"/>
                <w:sz w:val="20"/>
              </w:rPr>
              <w:t xml:space="preserve"> size fraction</w:t>
            </w:r>
          </w:p>
          <w:bookmarkEnd w:id="2"/>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N</m:t>
                  </m:r>
                </m:e>
                <m:sub>
                  <m:r>
                    <w:rPr>
                      <w:rFonts w:ascii="Cambria Math" w:eastAsia="Cambria Math" w:hAnsi="Cambria Math" w:cs="Arial"/>
                      <w:color w:val="000000"/>
                      <w:sz w:val="20"/>
                    </w:rPr>
                    <m:t>frag</m:t>
                  </m:r>
                </m:sub>
              </m:sSub>
            </m:oMath>
            <w:r w:rsidRPr="007E4F0D">
              <w:rPr>
                <w:rFonts w:ascii="Arial" w:hAnsi="Arial" w:cs="Arial"/>
                <w:color w:val="000000"/>
                <w:sz w:val="20"/>
              </w:rPr>
              <w:t>: number of fragments formed</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MP</m:t>
                  </m:r>
                </m:sub>
              </m:sSub>
            </m:oMath>
            <w:r w:rsidRPr="007E4F0D">
              <w:rPr>
                <w:rFonts w:ascii="Arial" w:hAnsi="Arial" w:cs="Arial"/>
                <w:color w:val="000000"/>
                <w:sz w:val="20"/>
              </w:rPr>
              <w:t>: volume of the MP (µm</w:t>
            </w:r>
            <w:r w:rsidRPr="007E4F0D">
              <w:rPr>
                <w:rFonts w:ascii="Arial" w:hAnsi="Arial" w:cs="Arial"/>
                <w:color w:val="000000"/>
                <w:sz w:val="20"/>
                <w:vertAlign w:val="superscript"/>
              </w:rPr>
              <w:t>3</w:t>
            </w:r>
            <w:r w:rsidRPr="007E4F0D">
              <w:rPr>
                <w:rFonts w:ascii="Arial" w:hAnsi="Arial" w:cs="Arial"/>
                <w:color w:val="000000"/>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frag</m:t>
                  </m:r>
                </m:sub>
              </m:sSub>
            </m:oMath>
            <w:r w:rsidRPr="007E4F0D">
              <w:rPr>
                <w:rFonts w:ascii="Arial" w:hAnsi="Arial" w:cs="Arial"/>
                <w:color w:val="000000"/>
                <w:sz w:val="20"/>
              </w:rPr>
              <w:t>: volume of the fragment (µm</w:t>
            </w:r>
            <w:r w:rsidRPr="007E4F0D">
              <w:rPr>
                <w:rFonts w:ascii="Arial" w:hAnsi="Arial" w:cs="Arial"/>
                <w:color w:val="000000"/>
                <w:sz w:val="20"/>
                <w:vertAlign w:val="superscript"/>
              </w:rPr>
              <w:t>3</w:t>
            </w:r>
            <w:r w:rsidRPr="007E4F0D">
              <w:rPr>
                <w:rFonts w:ascii="Arial" w:hAnsi="Arial" w:cs="Arial"/>
                <w:color w:val="000000"/>
                <w:sz w:val="20"/>
              </w:rPr>
              <w:t>)</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D</m:t>
                  </m:r>
                </m:e>
                <m:sub>
                  <m:r>
                    <w:rPr>
                      <w:rFonts w:ascii="Cambria Math" w:eastAsia="Cambria Math" w:hAnsi="Cambria Math" w:cs="Arial"/>
                      <w:color w:val="000000"/>
                      <w:sz w:val="20"/>
                    </w:rPr>
                    <m:t>MP</m:t>
                  </m:r>
                </m:sub>
              </m:sSub>
            </m:oMath>
            <w:r w:rsidRPr="007E4F0D">
              <w:rPr>
                <w:rFonts w:ascii="Arial" w:hAnsi="Arial" w:cs="Arial"/>
                <w:color w:val="000000"/>
                <w:sz w:val="20"/>
              </w:rPr>
              <w:t xml:space="preserve"> acts as a factor relative to size, bigger MPs have faster fractionation rates.</w:t>
            </w:r>
          </w:p>
        </w:tc>
      </w:tr>
      <w:tr w:rsidR="007E4F0D" w:rsidRPr="007E4F0D" w:rsidTr="00E63731">
        <w:tc>
          <w:tcPr>
            <w:tcW w:w="2122" w:type="dxa"/>
            <w:tcBorders>
              <w:bottom w:val="single" w:sz="4" w:space="0" w:color="BFBFBF"/>
            </w:tcBorders>
            <w:shd w:val="clear" w:color="auto" w:fill="92D050"/>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 xml:space="preserve"> Advection</w:t>
            </w:r>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flow</m:t>
                    </m:r>
                  </m:sub>
                </m:sSub>
                <m:r>
                  <w:rPr>
                    <w:rFonts w:ascii="Cambria Math" w:eastAsia="Cambria Math" w:hAnsi="Cambria Math" w:cs="Arial"/>
                    <w:color w:val="000000"/>
                    <w:sz w:val="20"/>
                  </w:rPr>
                  <m:t>=</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flowRiver</m:t>
                    </m:r>
                  </m:sub>
                </m:sSub>
                <m:r>
                  <w:rPr>
                    <w:rFonts w:ascii="Cambria Math" w:eastAsia="Cambria Math" w:hAnsi="Cambria Math" w:cs="Arial"/>
                    <w:color w:val="000000"/>
                    <w:sz w:val="20"/>
                  </w:rPr>
                  <m:t> × </m:t>
                </m:r>
                <m:f>
                  <m:fPr>
                    <m:ctrlPr>
                      <w:rPr>
                        <w:rFonts w:ascii="Cambria Math" w:eastAsia="Cambria Math" w:hAnsi="Cambria Math" w:cs="Arial"/>
                        <w:color w:val="000000"/>
                        <w:sz w:val="20"/>
                      </w:rPr>
                    </m:ctrlPr>
                  </m:fPr>
                  <m:num>
                    <m:sSub>
                      <m:sSubPr>
                        <m:ctrlPr>
                          <w:rPr>
                            <w:rFonts w:ascii="Cambria Math" w:eastAsia="Cambria Math" w:hAnsi="Cambria Math" w:cs="Arial"/>
                            <w:color w:val="000000"/>
                            <w:sz w:val="20"/>
                          </w:rPr>
                        </m:ctrlPr>
                      </m:sSubPr>
                      <m:e>
                        <m:r>
                          <w:rPr>
                            <w:rFonts w:ascii="Cambria Math" w:eastAsia="Cambria Math" w:hAnsi="Cambria Math" w:cs="Arial"/>
                            <w:color w:val="000000"/>
                            <w:sz w:val="20"/>
                          </w:rPr>
                          <m:t>A</m:t>
                        </m:r>
                      </m:e>
                      <m:sub>
                        <m:r>
                          <w:rPr>
                            <w:rFonts w:ascii="Cambria Math" w:eastAsia="Cambria Math" w:hAnsi="Cambria Math" w:cs="Arial"/>
                            <w:color w:val="000000"/>
                            <w:sz w:val="20"/>
                          </w:rPr>
                          <m:t>comp</m:t>
                        </m:r>
                      </m:sub>
                    </m:sSub>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comp</m:t>
                        </m:r>
                      </m:sub>
                    </m:sSub>
                  </m:den>
                </m:f>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flowRiver</m:t>
                  </m:r>
                </m:sub>
              </m:sSub>
              <m:r>
                <w:rPr>
                  <w:rFonts w:ascii="Cambria Math" w:eastAsia="Cambria Math" w:hAnsi="Cambria Math" w:cs="Arial"/>
                  <w:color w:val="000000"/>
                  <w:sz w:val="20"/>
                </w:rPr>
                <m:t xml:space="preserve">: </m:t>
              </m:r>
            </m:oMath>
            <w:r w:rsidRPr="007E4F0D">
              <w:rPr>
                <w:rFonts w:ascii="Arial" w:hAnsi="Arial" w:cs="Arial"/>
                <w:color w:val="000000"/>
                <w:sz w:val="20"/>
              </w:rPr>
              <w:t>average flow velocity (ms</w:t>
            </w:r>
            <w:r w:rsidRPr="007E4F0D">
              <w:rPr>
                <w:rFonts w:ascii="Arial" w:hAnsi="Arial" w:cs="Arial"/>
                <w:color w:val="000000"/>
                <w:sz w:val="20"/>
                <w:vertAlign w:val="superscript"/>
              </w:rPr>
              <w:t>-1</w:t>
            </w:r>
            <w:r w:rsidRPr="007E4F0D">
              <w:rPr>
                <w:rFonts w:ascii="Arial" w:hAnsi="Arial" w:cs="Arial"/>
                <w:color w:val="000000"/>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A</m:t>
                  </m:r>
                </m:e>
                <m:sub>
                  <m:r>
                    <w:rPr>
                      <w:rFonts w:ascii="Cambria Math" w:eastAsia="Cambria Math" w:hAnsi="Cambria Math" w:cs="Arial"/>
                      <w:color w:val="000000"/>
                      <w:sz w:val="20"/>
                    </w:rPr>
                    <m:t>comp</m:t>
                  </m:r>
                </m:sub>
              </m:sSub>
            </m:oMath>
            <w:r w:rsidRPr="007E4F0D">
              <w:rPr>
                <w:rFonts w:ascii="Arial" w:hAnsi="Arial" w:cs="Arial"/>
                <w:color w:val="000000"/>
                <w:sz w:val="20"/>
              </w:rPr>
              <w:t xml:space="preserve">: </w:t>
            </w:r>
            <w:r w:rsidRPr="007E4F0D">
              <w:rPr>
                <w:rFonts w:ascii="Arial" w:hAnsi="Arial" w:cs="Arial"/>
                <w:sz w:val="20"/>
              </w:rPr>
              <w:t>cross sectional</w:t>
            </w:r>
            <w:r w:rsidRPr="007E4F0D">
              <w:rPr>
                <w:rFonts w:ascii="Arial" w:hAnsi="Arial" w:cs="Arial"/>
                <w:color w:val="000000"/>
                <w:sz w:val="20"/>
              </w:rPr>
              <w:t xml:space="preserve"> area of the compartment (m</w:t>
            </w:r>
            <w:r w:rsidRPr="007E4F0D">
              <w:rPr>
                <w:rFonts w:ascii="Arial" w:hAnsi="Arial" w:cs="Arial"/>
                <w:color w:val="000000"/>
                <w:sz w:val="20"/>
                <w:vertAlign w:val="superscript"/>
              </w:rPr>
              <w:t>2</w:t>
            </w:r>
            <w:r w:rsidRPr="007E4F0D">
              <w:rPr>
                <w:rFonts w:ascii="Arial" w:hAnsi="Arial" w:cs="Arial"/>
                <w:color w:val="000000"/>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comp</m:t>
                  </m:r>
                </m:sub>
              </m:sSub>
            </m:oMath>
            <w:r w:rsidRPr="007E4F0D">
              <w:rPr>
                <w:rFonts w:ascii="Arial" w:hAnsi="Arial" w:cs="Arial"/>
                <w:color w:val="000000"/>
                <w:sz w:val="20"/>
              </w:rPr>
              <w:t>: volume of the compartment of moving water (m</w:t>
            </w:r>
            <w:r w:rsidRPr="007E4F0D">
              <w:rPr>
                <w:rFonts w:ascii="Arial" w:hAnsi="Arial" w:cs="Arial"/>
                <w:color w:val="000000"/>
                <w:sz w:val="20"/>
                <w:vertAlign w:val="superscript"/>
              </w:rPr>
              <w:t>3</w:t>
            </w:r>
            <w:r w:rsidRPr="007E4F0D">
              <w:rPr>
                <w:rFonts w:ascii="Arial" w:hAnsi="Arial" w:cs="Arial"/>
                <w:color w:val="000000"/>
                <w:sz w:val="20"/>
              </w:rPr>
              <w:t>)</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(Praetorius et al. 2012)</w:t>
            </w:r>
          </w:p>
        </w:tc>
      </w:tr>
      <w:tr w:rsidR="007E4F0D" w:rsidRPr="007E4F0D" w:rsidTr="00E63731">
        <w:tc>
          <w:tcPr>
            <w:tcW w:w="2122" w:type="dxa"/>
            <w:tcBorders>
              <w:bottom w:val="single" w:sz="4" w:space="0" w:color="BFBFBF"/>
            </w:tcBorders>
            <w:shd w:val="clear" w:color="auto" w:fill="70AD47" w:themeFill="accent6"/>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Biofouling</w:t>
            </w:r>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biof</m:t>
                    </m:r>
                  </m:sub>
                </m:sSub>
                <m:r>
                  <w:rPr>
                    <w:rFonts w:ascii="Cambria Math" w:eastAsia="Cambria Math" w:hAnsi="Cambria Math" w:cs="Arial"/>
                    <w:color w:val="000000"/>
                    <w:sz w:val="20"/>
                  </w:rPr>
                  <m:t>=</m:t>
                </m:r>
                <m:f>
                  <m:fPr>
                    <m:ctrlPr>
                      <w:rPr>
                        <w:rFonts w:ascii="Cambria Math" w:eastAsia="Cambria Math" w:hAnsi="Cambria Math" w:cs="Arial"/>
                        <w:color w:val="000000"/>
                        <w:sz w:val="20"/>
                      </w:rPr>
                    </m:ctrlPr>
                  </m:fPr>
                  <m:num>
                    <m:r>
                      <w:rPr>
                        <w:rFonts w:ascii="Cambria Math" w:eastAsia="Cambria Math" w:hAnsi="Cambria Math" w:cs="Arial"/>
                        <w:color w:val="000000"/>
                        <w:sz w:val="20"/>
                      </w:rPr>
                      <m:t>1</m:t>
                    </m:r>
                  </m:num>
                  <m:den>
                    <m:r>
                      <w:rPr>
                        <w:rFonts w:ascii="Cambria Math" w:hAnsi="Cambria Math" w:cs="Arial"/>
                        <w:color w:val="000000"/>
                        <w:sz w:val="20"/>
                      </w:rPr>
                      <m:t>(</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t</m:t>
                        </m:r>
                      </m:e>
                      <m:sub>
                        <m:r>
                          <w:rPr>
                            <w:rFonts w:ascii="Cambria Math" w:eastAsia="Cambria Math" w:hAnsi="Cambria Math" w:cs="Arial"/>
                            <w:color w:val="000000"/>
                            <w:sz w:val="20"/>
                          </w:rPr>
                          <m:t>biof-growth</m:t>
                        </m:r>
                      </m:sub>
                    </m:sSub>
                    <m:r>
                      <w:rPr>
                        <w:rFonts w:ascii="Cambria Math" w:eastAsia="Cambria Math" w:hAnsi="Cambria Math" w:cs="Arial"/>
                        <w:color w:val="000000"/>
                        <w:sz w:val="20"/>
                      </w:rPr>
                      <m:t>/60)</m:t>
                    </m:r>
                  </m:den>
                </m:f>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eastAsia="Cambria Math"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t</m:t>
                  </m:r>
                </m:e>
                <m:sub>
                  <m:r>
                    <w:rPr>
                      <w:rFonts w:ascii="Cambria Math" w:eastAsia="Cambria Math" w:hAnsi="Cambria Math" w:cs="Arial"/>
                      <w:color w:val="000000"/>
                      <w:sz w:val="20"/>
                    </w:rPr>
                    <m:t>biof-growth</m:t>
                  </m:r>
                </m:sub>
              </m:sSub>
              <m:r>
                <w:rPr>
                  <w:rFonts w:ascii="Cambria Math" w:eastAsia="Cambria Math" w:hAnsi="Cambria Math" w:cs="Arial"/>
                  <w:color w:val="000000"/>
                  <w:sz w:val="20"/>
                </w:rPr>
                <m:t xml:space="preserve">: </m:t>
              </m:r>
            </m:oMath>
            <w:r w:rsidRPr="007E4F0D">
              <w:rPr>
                <w:rFonts w:ascii="Arial" w:eastAsia="Cambria Math" w:hAnsi="Arial" w:cs="Arial"/>
                <w:color w:val="000000"/>
                <w:sz w:val="20"/>
              </w:rPr>
              <w:t>time for the biofilm coverage to grow in minutes</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Assumed first order kinetics</w:t>
            </w:r>
          </w:p>
        </w:tc>
      </w:tr>
      <w:tr w:rsidR="007E4F0D" w:rsidRPr="007E4F0D" w:rsidTr="00E63731">
        <w:tc>
          <w:tcPr>
            <w:tcW w:w="2122" w:type="dxa"/>
            <w:shd w:val="clear" w:color="auto" w:fill="70AD47" w:themeFill="accent6"/>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proofErr w:type="spellStart"/>
            <w:r w:rsidRPr="007E4F0D">
              <w:rPr>
                <w:rFonts w:ascii="Arial" w:hAnsi="Arial" w:cs="Arial"/>
                <w:color w:val="000000"/>
                <w:sz w:val="20"/>
              </w:rPr>
              <w:lastRenderedPageBreak/>
              <w:t>Defouling</w:t>
            </w:r>
            <w:proofErr w:type="spellEnd"/>
          </w:p>
        </w:tc>
        <w:tc>
          <w:tcPr>
            <w:tcW w:w="3698" w:type="dxa"/>
          </w:tcPr>
          <w:p w:rsidR="007E4F0D" w:rsidRPr="007E4F0D" w:rsidRDefault="007E4F0D" w:rsidP="00E63731">
            <w:pPr>
              <w:rPr>
                <w:rFonts w:ascii="Arial"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defoul</m:t>
                    </m:r>
                  </m:sub>
                </m:sSub>
                <m:r>
                  <w:rPr>
                    <w:rFonts w:ascii="Cambria Math" w:eastAsia="Cambria Math" w:hAnsi="Cambria Math" w:cs="Arial"/>
                    <w:color w:val="000000"/>
                    <w:sz w:val="20"/>
                  </w:rPr>
                  <m:t>=</m:t>
                </m:r>
                <m:f>
                  <m:fPr>
                    <m:ctrlPr>
                      <w:rPr>
                        <w:rFonts w:ascii="Cambria Math" w:eastAsia="Cambria Math" w:hAnsi="Cambria Math" w:cs="Arial"/>
                        <w:color w:val="000000"/>
                        <w:sz w:val="20"/>
                      </w:rPr>
                    </m:ctrlPr>
                  </m:fPr>
                  <m:num>
                    <m:r>
                      <w:rPr>
                        <w:rFonts w:ascii="Cambria Math" w:eastAsia="Cambria Math" w:hAnsi="Cambria Math" w:cs="Arial"/>
                        <w:color w:val="000000"/>
                        <w:sz w:val="20"/>
                      </w:rPr>
                      <m:t>1</m:t>
                    </m:r>
                  </m:num>
                  <m:den>
                    <m:r>
                      <w:rPr>
                        <w:rFonts w:ascii="Cambria Math" w:hAnsi="Cambria Math" w:cs="Arial"/>
                        <w:color w:val="000000"/>
                        <w:sz w:val="20"/>
                      </w:rPr>
                      <m:t>(</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t</m:t>
                        </m:r>
                      </m:e>
                      <m:sub>
                        <m:r>
                          <w:rPr>
                            <w:rFonts w:ascii="Cambria Math" w:eastAsia="Cambria Math" w:hAnsi="Cambria Math" w:cs="Arial"/>
                            <w:color w:val="000000"/>
                            <w:sz w:val="20"/>
                          </w:rPr>
                          <m:t>biof-degrade</m:t>
                        </m:r>
                      </m:sub>
                    </m:sSub>
                    <m:r>
                      <w:rPr>
                        <w:rFonts w:ascii="Cambria Math" w:eastAsia="Cambria Math" w:hAnsi="Cambria Math" w:cs="Arial"/>
                        <w:color w:val="000000"/>
                        <w:sz w:val="20"/>
                      </w:rPr>
                      <m:t>/60)</m:t>
                    </m:r>
                  </m:den>
                </m:f>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eastAsia="Cambria Math"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t</m:t>
                  </m:r>
                </m:e>
                <m:sub>
                  <m:r>
                    <w:rPr>
                      <w:rFonts w:ascii="Cambria Math" w:eastAsia="Cambria Math" w:hAnsi="Cambria Math" w:cs="Arial"/>
                      <w:color w:val="000000"/>
                      <w:sz w:val="20"/>
                    </w:rPr>
                    <m:t>biof-degrade</m:t>
                  </m:r>
                </m:sub>
              </m:sSub>
              <m:r>
                <w:rPr>
                  <w:rFonts w:ascii="Cambria Math" w:eastAsia="Cambria Math" w:hAnsi="Cambria Math" w:cs="Arial"/>
                  <w:color w:val="000000"/>
                  <w:sz w:val="20"/>
                </w:rPr>
                <m:t xml:space="preserve">: </m:t>
              </m:r>
            </m:oMath>
            <w:r w:rsidRPr="007E4F0D">
              <w:rPr>
                <w:rFonts w:ascii="Arial" w:eastAsia="Cambria Math" w:hAnsi="Arial" w:cs="Arial"/>
                <w:color w:val="000000"/>
                <w:sz w:val="20"/>
              </w:rPr>
              <w:t>time for the biofilm coverage to degrade in minutes</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Assumed first order kinetics</w:t>
            </w:r>
          </w:p>
        </w:tc>
      </w:tr>
      <w:tr w:rsidR="007E4F0D" w:rsidRPr="007E4F0D" w:rsidTr="00E63731">
        <w:tc>
          <w:tcPr>
            <w:tcW w:w="2122" w:type="dxa"/>
            <w:tcBorders>
              <w:bottom w:val="single" w:sz="4" w:space="0" w:color="BFBFBF"/>
            </w:tcBorders>
            <w:shd w:val="clear" w:color="auto" w:fill="92D050"/>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proofErr w:type="spellStart"/>
            <w:r w:rsidRPr="007E4F0D">
              <w:rPr>
                <w:rFonts w:ascii="Arial" w:hAnsi="Arial" w:cs="Arial"/>
                <w:color w:val="000000"/>
                <w:sz w:val="20"/>
              </w:rPr>
              <w:t>Heteroaggregation</w:t>
            </w:r>
            <w:proofErr w:type="spellEnd"/>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hetAgg</m:t>
                    </m:r>
                  </m:sub>
                </m:sSub>
                <m:r>
                  <w:rPr>
                    <w:rFonts w:ascii="Cambria Math" w:eastAsia="Cambria Math" w:hAnsi="Cambria Math" w:cs="Arial"/>
                    <w:color w:val="000000"/>
                    <w:sz w:val="20"/>
                  </w:rPr>
                  <m:t>=</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α</m:t>
                    </m:r>
                  </m:e>
                  <m:sub>
                    <m:r>
                      <w:rPr>
                        <w:rFonts w:ascii="Cambria Math" w:eastAsia="Cambria Math" w:hAnsi="Cambria Math" w:cs="Arial"/>
                        <w:color w:val="000000"/>
                        <w:sz w:val="20"/>
                      </w:rPr>
                      <m:t>het-agg</m:t>
                    </m:r>
                  </m:sub>
                </m:sSub>
                <m:r>
                  <w:rPr>
                    <w:rFonts w:ascii="Cambria Math" w:eastAsia="Cambria Math" w:hAnsi="Cambria Math" w:cs="Arial"/>
                    <w:color w:val="000000"/>
                    <w:sz w:val="20"/>
                  </w:rPr>
                  <m:t>×</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coll</m:t>
                    </m:r>
                  </m:sub>
                </m:sSub>
                <m:r>
                  <w:rPr>
                    <w:rFonts w:ascii="Cambria Math" w:eastAsia="Cambria Math" w:hAnsi="Cambria Math" w:cs="Arial"/>
                    <w:color w:val="000000"/>
                    <w:sz w:val="20"/>
                  </w:rPr>
                  <m:t>×</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C</m:t>
                    </m:r>
                  </m:e>
                  <m:sub>
                    <m:r>
                      <w:rPr>
                        <w:rFonts w:ascii="Cambria Math" w:eastAsia="Cambria Math" w:hAnsi="Cambria Math" w:cs="Arial"/>
                        <w:color w:val="000000"/>
                        <w:sz w:val="20"/>
                      </w:rPr>
                      <m:t>SPM</m:t>
                    </m:r>
                  </m:sub>
                </m:sSub>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hAnsi="Cambria Math" w:cs="Arial"/>
                      <w:sz w:val="20"/>
                    </w:rPr>
                    <m:t>α</m:t>
                  </m:r>
                </m:e>
                <m:sub>
                  <m:r>
                    <w:rPr>
                      <w:rFonts w:ascii="Cambria Math" w:eastAsia="Cambria Math" w:hAnsi="Cambria Math" w:cs="Arial"/>
                      <w:color w:val="000000"/>
                      <w:sz w:val="20"/>
                    </w:rPr>
                    <m:t>het-agg</m:t>
                  </m:r>
                </m:sub>
              </m:sSub>
              <m:r>
                <w:rPr>
                  <w:rFonts w:ascii="Cambria Math" w:eastAsia="Cambria Math" w:hAnsi="Cambria Math" w:cs="Arial"/>
                  <w:color w:val="000000"/>
                  <w:sz w:val="20"/>
                </w:rPr>
                <m:t>:</m:t>
              </m:r>
            </m:oMath>
            <w:r w:rsidRPr="007E4F0D">
              <w:rPr>
                <w:rFonts w:ascii="Arial" w:hAnsi="Arial" w:cs="Arial"/>
                <w:color w:val="000000"/>
                <w:sz w:val="20"/>
              </w:rPr>
              <w:t xml:space="preserve"> heteroaggregation attachment efficiency</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C</m:t>
                  </m:r>
                </m:e>
                <m:sub>
                  <m:r>
                    <w:rPr>
                      <w:rFonts w:ascii="Cambria Math" w:eastAsia="Cambria Math" w:hAnsi="Cambria Math" w:cs="Arial"/>
                      <w:color w:val="000000"/>
                      <w:sz w:val="20"/>
                    </w:rPr>
                    <m:t>SPM</m:t>
                  </m:r>
                </m:sub>
              </m:sSub>
              <m:r>
                <w:rPr>
                  <w:rFonts w:ascii="Cambria Math" w:eastAsia="Cambria Math" w:hAnsi="Cambria Math" w:cs="Arial"/>
                  <w:color w:val="000000"/>
                  <w:sz w:val="20"/>
                </w:rPr>
                <m:t xml:space="preserve">: </m:t>
              </m:r>
            </m:oMath>
            <w:r w:rsidRPr="007E4F0D">
              <w:rPr>
                <w:rFonts w:ascii="Arial" w:hAnsi="Arial" w:cs="Arial"/>
                <w:color w:val="000000"/>
                <w:sz w:val="20"/>
              </w:rPr>
              <w:t xml:space="preserve">SPM concentration (mg/L) </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coll</m:t>
                  </m:r>
                </m:sub>
              </m:sSub>
            </m:oMath>
            <w:r w:rsidRPr="007E4F0D">
              <w:rPr>
                <w:rFonts w:ascii="Arial" w:hAnsi="Arial" w:cs="Arial"/>
                <w:color w:val="000000"/>
                <w:sz w:val="20"/>
              </w:rPr>
              <w:t>: collisions rate constant (</w:t>
            </w:r>
            <w:r w:rsidRPr="007E4F0D">
              <w:rPr>
                <w:rFonts w:ascii="Arial" w:hAnsi="Arial" w:cs="Arial"/>
                <w:sz w:val="20"/>
              </w:rPr>
              <w:t>s</w:t>
            </w:r>
            <w:r w:rsidRPr="007E4F0D">
              <w:rPr>
                <w:rFonts w:ascii="Arial" w:hAnsi="Arial" w:cs="Arial"/>
                <w:sz w:val="20"/>
                <w:vertAlign w:val="superscript"/>
              </w:rPr>
              <w:t>-1</w:t>
            </w:r>
            <w:r w:rsidRPr="007E4F0D">
              <w:rPr>
                <w:rFonts w:ascii="Arial" w:hAnsi="Arial" w:cs="Arial"/>
                <w:color w:val="000000"/>
                <w:sz w:val="20"/>
              </w:rPr>
              <w:t>)</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fldChar w:fldCharType="begin"/>
            </w:r>
            <w:r w:rsidRPr="007E4F0D">
              <w:rPr>
                <w:rFonts w:ascii="Arial" w:hAnsi="Arial" w:cs="Arial"/>
                <w:color w:val="000000"/>
                <w:sz w:val="20"/>
              </w:rPr>
              <w:instrText xml:space="preserve"> ADDIN ZOTERO_ITEM CSL_CITATION {"citationID":"hUdzlufr","properties":{"formattedCitation":"(Praetorius, Scheringer, and Hungerb\\uc0\\u252{}hler 2012b; Praetorius et al. 2020)","plainCitation":"(Praetorius, Scheringer, and Hungerbühler 2012b; Praetorius et al. 2020)","dontUpdate":true,"noteIndex":0},"citationItems":[{"id":53,"uris":["http://zotero.org/users/6574688/items/69D85JAP"],"uri":["http://zotero.org/users/6574688/items/69D85JAP"],"itemData":{"id":53,"type":"article-journal","abstract":"For a proactive risk assessment of engineered nanoparticles (ENPs) it is imperative to derive predicted environmental concentration (PEC) values for ENPs in different environmental compartments; PECs can then be compared to effect thresholds. From the basis of established multimedia environmental fate models for organic pollutants, we develop a new concept of environmental fate modeling for ENPs with process descriptions based on the specific properties of ENPs. Our new fate modeling framework is highly flexible and can be adjusted to different ENPs and various environmental settings. As a first case study, the fate and transport of TiO(2) NPs in the Rhine River is investigated. Predicted TiO(2) NP concentrations lie in the ng/L range in the water compartment and mg/kg in the sediment, which represents the main reservoir for the nanoparticles. We also find that a significant downstream transport of ENPs is possible. A fundamental process, the heteroaggregation between TiO(2) NPs and suspended particulate matter (SPM), is analyzed in more detail. Our modeling results demonstrate the importance of both the SPM properties (concentration, size, density) as well as the affinity of TiO(2) NPs and SPM, characterized by the attachment efficiency, α(het-agg), on the transport potential of ENPs in a surface water system.","container-title":"Environmental Science &amp; Technology","DOI":"10.1021/es204530n","ISSN":"1520-5851","issue":"12","journalAbbreviation":"Environ. Sci. Technol.","language":"eng","note":"PMID: 22502632","page":"6705-6713","source":"PubMed","title":"Development of environmental fate models for engineered nanoparticles--a case study of TiO2 nanoparticles in the Rhine River","volume":"46","author":[{"family":"Praetorius","given":"Antonia"},{"family":"Scheringer","given":"Martin"},{"family":"Hungerbühler","given":"Konrad"}],"issued":{"date-parts":[["2012",6,19]]}}},{"id":334,"uris":["http://zotero.org/groups/2493642/items/I9VTYY2X"],"uri":["http://zotero.org/groups/2493642/items/I9VTYY2X"],"itemData":{"id":334,"type":"article-journal","abstract":"Heteroaggregation of engineered nanoparticles with suspended particulate matter in theory and practice: a roadmap for understanding and determining attachment efficiencies.\n          , \n            \n              Heteroaggregation of engineered nanoparticles (ENPs) with suspended particulate matter (SPM) ubiquitous in natural waters often dominates the transport behaviour and overall fate of ENPs in aquatic environments. In order to provide meaningful exposure predictions and support risk assessment for ENPs, environmental fate and transport models require quantitative information about this process, typically in the form of the so-called attachment efficiency for heteroaggregation\n              α\n              hetero\n              . The inherent complexity of heteroaggregation—encompassing at least two different particle populations, various aggregation pathways and several possible attachment efficiencies (\n              α\n              values)—makes its theoretical and experimental determination challenging. In this frontier review we assess the current state of knowledge on heteroaggregation of ENPs with a focus on natural surface waters. A theoretical analysis presents relevant equations, outlines the possible aggregation pathways and highlights different types of\n              α\n              . In a second part, experimental approaches to study heteroaggregation and derive\n              α\n              values are reviewed and three possible strategies are identified: i) monitoring changes in size, ii) monitoring number or mass distribution and iii) studying indirect effects, such as sedimentation. It becomes apparent that the complexity of heteroaggregation creates various challenges and no single best method for its assessment has been developed yet. Nevertheless, many promising strategies have been identified and meaningful data can be derived from carefully designed experiments when accounting for the different concurrent aggregation pathways and clearly stating the type of\n              α\n              reported. For future method development a closer connection between experiments and models is encouraged.","container-title":"Environmental Science: Nano","DOI":"10.1039/C9EN01016E","ISSN":"2051-8153, 2051-8161","issue":"2","journalAbbreviation":"Environ. Sci.: Nano","language":"en","page":"351-367","source":"DOI.org (Crossref)","title":"Strategies for determining heteroaggregation attachment efficiencies of engineered nanoparticles in aquatic environments","volume":"7","author":[{"family":"Praetorius","given":"Antonia"},{"family":"Badetti","given":"Elena"},{"family":"Brunelli","given":"Andrea"},{"family":"Clavier","given":"Arnaud"},{"family":"Gallego-Urrea","given":"Julián Alberto"},{"family":"Gondikas","given":"Andreas"},{"family":"Hassellöv","given":"Martin"},{"family":"Hofmann","given":"Thilo"},{"family":"Mackevica","given":"Aiga"},{"family":"Marcomini","given":"Antonio"},{"family":"Peijnenburg","given":"Willie"},{"family":"Quik","given":"Joris T. K."},{"family":"Seijo","given":"Marianne"},{"family":"Stoll","given":"Serge"},{"family":"Tepe","given":"Nathalie"},{"family":"Walch","given":"Helene"},{"family":"Kammer","given":"Frank","non-dropping-particle":"von der"}],"issued":{"date-parts":[["2020"]]}}}],"schema":"https://github.com/citation-style-language/schema/raw/master/csl-citation.json"} </w:instrText>
            </w:r>
            <w:r w:rsidRPr="007E4F0D">
              <w:rPr>
                <w:rFonts w:ascii="Arial" w:hAnsi="Arial" w:cs="Arial"/>
                <w:color w:val="000000"/>
                <w:sz w:val="20"/>
              </w:rPr>
              <w:fldChar w:fldCharType="separate"/>
            </w:r>
            <w:r w:rsidRPr="007E4F0D">
              <w:rPr>
                <w:rFonts w:ascii="Arial" w:hAnsi="Arial" w:cs="Arial"/>
                <w:sz w:val="20"/>
                <w:szCs w:val="24"/>
              </w:rPr>
              <w:t>(Praetorius et al. 2012; Praetorius et al. 2020)</w:t>
            </w:r>
            <w:r w:rsidRPr="007E4F0D">
              <w:rPr>
                <w:rFonts w:ascii="Arial" w:hAnsi="Arial" w:cs="Arial"/>
                <w:color w:val="000000"/>
                <w:sz w:val="20"/>
              </w:rPr>
              <w:fldChar w:fldCharType="end"/>
            </w:r>
          </w:p>
        </w:tc>
      </w:tr>
      <w:tr w:rsidR="007E4F0D" w:rsidRPr="007E4F0D" w:rsidTr="00E63731">
        <w:tc>
          <w:tcPr>
            <w:tcW w:w="2122" w:type="dxa"/>
            <w:tcBorders>
              <w:bottom w:val="single" w:sz="4" w:space="0" w:color="BFBFBF"/>
            </w:tcBorders>
            <w:shd w:val="clear" w:color="auto" w:fill="FF5050"/>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Aggregate breakup</w:t>
            </w:r>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agg-breakup</m:t>
                    </m:r>
                  </m:sub>
                </m:sSub>
                <m:r>
                  <w:rPr>
                    <w:rFonts w:ascii="Cambria Math" w:eastAsia="Cambria Math" w:hAnsi="Cambria Math" w:cs="Arial"/>
                    <w:color w:val="000000"/>
                    <w:sz w:val="20"/>
                  </w:rPr>
                  <m:t>=</m:t>
                </m:r>
                <m:f>
                  <m:fPr>
                    <m:ctrlPr>
                      <w:rPr>
                        <w:rFonts w:ascii="Cambria Math" w:eastAsia="Cambria Math" w:hAnsi="Cambria Math" w:cs="Arial"/>
                        <w:color w:val="000000"/>
                        <w:sz w:val="20"/>
                      </w:rPr>
                    </m:ctrlPr>
                  </m:fPr>
                  <m:num>
                    <m:r>
                      <w:rPr>
                        <w:rFonts w:ascii="Cambria Math" w:eastAsia="Cambria Math" w:hAnsi="Cambria Math" w:cs="Arial"/>
                        <w:color w:val="000000"/>
                        <w:sz w:val="20"/>
                      </w:rPr>
                      <m:t>1</m:t>
                    </m:r>
                  </m:num>
                  <m:den>
                    <m:r>
                      <w:rPr>
                        <w:rFonts w:ascii="Cambria Math" w:eastAsia="Cambria Math" w:hAnsi="Cambria Math" w:cs="Arial"/>
                        <w:color w:val="000000"/>
                        <w:sz w:val="20"/>
                      </w:rPr>
                      <m:t>10</m:t>
                    </m:r>
                  </m:den>
                </m:f>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hetAgg</m:t>
                    </m:r>
                  </m:sub>
                </m:sSub>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hetAgg</m:t>
                  </m:r>
                </m:sub>
              </m:sSub>
            </m:oMath>
            <w:r w:rsidRPr="007E4F0D">
              <w:rPr>
                <w:rFonts w:ascii="Arial" w:hAnsi="Arial" w:cs="Arial"/>
                <w:color w:val="000000"/>
                <w:sz w:val="20"/>
              </w:rPr>
              <w:t>: heteroaggregation rate constant (s</w:t>
            </w:r>
            <w:r w:rsidRPr="007E4F0D">
              <w:rPr>
                <w:rFonts w:ascii="Arial" w:hAnsi="Arial" w:cs="Arial"/>
                <w:color w:val="000000"/>
                <w:sz w:val="20"/>
                <w:vertAlign w:val="superscript"/>
              </w:rPr>
              <w:t>-1</w:t>
            </w:r>
            <w:r w:rsidRPr="007E4F0D">
              <w:rPr>
                <w:rFonts w:ascii="Arial" w:hAnsi="Arial" w:cs="Arial"/>
                <w:color w:val="000000"/>
                <w:sz w:val="20"/>
              </w:rPr>
              <w:t>)</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p>
        </w:tc>
      </w:tr>
      <w:tr w:rsidR="007E4F0D" w:rsidRPr="007E4F0D" w:rsidTr="00E63731">
        <w:tc>
          <w:tcPr>
            <w:tcW w:w="2122" w:type="dxa"/>
            <w:tcBorders>
              <w:bottom w:val="single" w:sz="4" w:space="0" w:color="BFBFBF"/>
            </w:tcBorders>
            <w:shd w:val="clear" w:color="auto" w:fill="70AD47" w:themeFill="accent6"/>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Settling</w:t>
            </w:r>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set</m:t>
                    </m:r>
                  </m:sub>
                </m:sSub>
                <m:r>
                  <w:rPr>
                    <w:rFonts w:ascii="Cambria Math" w:eastAsia="Cambria Math" w:hAnsi="Cambria Math" w:cs="Arial"/>
                    <w:color w:val="000000"/>
                    <w:sz w:val="20"/>
                  </w:rPr>
                  <m:t>= </m:t>
                </m:r>
                <m:f>
                  <m:fPr>
                    <m:ctrlPr>
                      <w:rPr>
                        <w:rFonts w:ascii="Cambria Math" w:eastAsia="Cambria Math" w:hAnsi="Cambria Math" w:cs="Arial"/>
                        <w:color w:val="000000"/>
                        <w:sz w:val="20"/>
                      </w:rPr>
                    </m:ctrlPr>
                  </m:fPr>
                  <m:num>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set</m:t>
                        </m:r>
                      </m:sub>
                    </m:sSub>
                    <m:r>
                      <w:rPr>
                        <w:rFonts w:ascii="Cambria Math" w:eastAsia="Cambria Math" w:hAnsi="Cambria Math" w:cs="Arial"/>
                        <w:color w:val="000000"/>
                        <w:sz w:val="20"/>
                      </w:rPr>
                      <m:t> </m:t>
                    </m:r>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h</m:t>
                        </m:r>
                      </m:e>
                      <m:sub>
                        <m:r>
                          <w:rPr>
                            <w:rFonts w:ascii="Cambria Math" w:eastAsia="Cambria Math" w:hAnsi="Cambria Math" w:cs="Arial"/>
                            <w:color w:val="000000"/>
                            <w:sz w:val="20"/>
                          </w:rPr>
                          <m:t>comp</m:t>
                        </m:r>
                      </m:sub>
                    </m:sSub>
                  </m:den>
                </m:f>
              </m:oMath>
            </m:oMathPara>
          </w:p>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set</m:t>
                    </m:r>
                  </m:sub>
                </m:sSub>
                <m:r>
                  <w:rPr>
                    <w:rFonts w:ascii="Cambria Math" w:eastAsia="Cambria Math" w:hAnsi="Cambria Math" w:cs="Arial"/>
                    <w:color w:val="000000"/>
                    <w:sz w:val="20"/>
                  </w:rPr>
                  <m:t> = </m:t>
                </m:r>
                <m:f>
                  <m:fPr>
                    <m:ctrlPr>
                      <w:rPr>
                        <w:rFonts w:ascii="Cambria Math" w:eastAsia="Cambria Math" w:hAnsi="Cambria Math" w:cs="Arial"/>
                        <w:color w:val="000000"/>
                        <w:sz w:val="20"/>
                      </w:rPr>
                    </m:ctrlPr>
                  </m:fPr>
                  <m:num>
                    <m:r>
                      <w:rPr>
                        <w:rFonts w:ascii="Cambria Math" w:eastAsia="Cambria Math" w:hAnsi="Cambria Math" w:cs="Arial"/>
                        <w:color w:val="000000"/>
                        <w:sz w:val="20"/>
                      </w:rPr>
                      <m:t>2</m:t>
                    </m:r>
                  </m:num>
                  <m:den>
                    <m:r>
                      <w:rPr>
                        <w:rFonts w:ascii="Cambria Math" w:eastAsia="Cambria Math" w:hAnsi="Cambria Math" w:cs="Arial"/>
                        <w:color w:val="000000"/>
                        <w:sz w:val="20"/>
                      </w:rPr>
                      <m:t>9</m:t>
                    </m:r>
                  </m:den>
                </m:f>
                <m:r>
                  <w:rPr>
                    <w:rFonts w:ascii="Cambria Math" w:eastAsia="Cambria Math" w:hAnsi="Cambria Math" w:cs="Arial"/>
                    <w:color w:val="000000"/>
                    <w:sz w:val="20"/>
                  </w:rPr>
                  <m:t>×</m:t>
                </m:r>
                <m:f>
                  <m:fPr>
                    <m:ctrlPr>
                      <w:rPr>
                        <w:rFonts w:ascii="Cambria Math" w:eastAsia="Cambria Math" w:hAnsi="Cambria Math" w:cs="Arial"/>
                        <w:color w:val="000000"/>
                        <w:sz w:val="20"/>
                      </w:rPr>
                    </m:ctrlPr>
                  </m:fPr>
                  <m:num>
                    <m:sSub>
                      <m:sSubPr>
                        <m:ctrlPr>
                          <w:rPr>
                            <w:rFonts w:ascii="Cambria Math" w:eastAsia="Cambria Math" w:hAnsi="Cambria Math" w:cs="Arial"/>
                            <w:color w:val="000000"/>
                            <w:sz w:val="20"/>
                          </w:rPr>
                        </m:ctrlPr>
                      </m:sSubPr>
                      <m:e>
                        <m:r>
                          <w:rPr>
                            <w:rFonts w:ascii="Cambria Math" w:eastAsia="Cambria Math" w:hAnsi="Cambria Math" w:cs="Arial"/>
                            <w:color w:val="000000"/>
                            <w:sz w:val="20"/>
                          </w:rPr>
                          <m:t>(ρ</m:t>
                        </m:r>
                      </m:e>
                      <m:sub>
                        <m:r>
                          <w:rPr>
                            <w:rFonts w:ascii="Cambria Math" w:eastAsia="Cambria Math" w:hAnsi="Cambria Math" w:cs="Arial"/>
                            <w:color w:val="000000"/>
                            <w:sz w:val="20"/>
                          </w:rPr>
                          <m:t>MP</m:t>
                        </m:r>
                      </m:sub>
                    </m:sSub>
                    <m:r>
                      <w:rPr>
                        <w:rFonts w:ascii="Cambria Math" w:eastAsia="Cambria Math" w:hAnsi="Cambria Math" w:cs="Arial"/>
                        <w:color w:val="000000"/>
                        <w:sz w:val="20"/>
                      </w:rPr>
                      <m:t>-</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ρ</m:t>
                        </m:r>
                      </m:e>
                      <m:sub>
                        <m:r>
                          <w:rPr>
                            <w:rFonts w:ascii="Cambria Math" w:eastAsia="Cambria Math" w:hAnsi="Cambria Math" w:cs="Arial"/>
                            <w:color w:val="000000"/>
                            <w:sz w:val="20"/>
                          </w:rPr>
                          <m:t>water</m:t>
                        </m:r>
                      </m:sub>
                    </m:sSub>
                    <m:r>
                      <w:rPr>
                        <w:rFonts w:ascii="Cambria Math" w:eastAsia="Cambria Math" w:hAnsi="Cambria Math" w:cs="Arial"/>
                        <w:color w:val="000000"/>
                        <w:sz w:val="20"/>
                      </w:rPr>
                      <m:t>)</m:t>
                    </m:r>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μ</m:t>
                        </m:r>
                      </m:e>
                      <m:sub>
                        <m:r>
                          <w:rPr>
                            <w:rFonts w:ascii="Cambria Math" w:eastAsia="Cambria Math" w:hAnsi="Cambria Math" w:cs="Arial"/>
                            <w:color w:val="000000"/>
                            <w:sz w:val="20"/>
                          </w:rPr>
                          <m:t>water</m:t>
                        </m:r>
                      </m:sub>
                    </m:sSub>
                  </m:den>
                </m:f>
                <m:r>
                  <w:rPr>
                    <w:rFonts w:ascii="Cambria Math" w:eastAsia="Cambria Math" w:hAnsi="Cambria Math" w:cs="Arial"/>
                    <w:color w:val="000000"/>
                    <w:sz w:val="20"/>
                  </w:rPr>
                  <m:t>×g×</m:t>
                </m:r>
                <m:sSubSup>
                  <m:sSubSupPr>
                    <m:ctrlPr>
                      <w:rPr>
                        <w:rFonts w:ascii="Cambria Math" w:eastAsia="Cambria Math" w:hAnsi="Cambria Math" w:cs="Arial"/>
                        <w:color w:val="000000"/>
                        <w:sz w:val="20"/>
                      </w:rPr>
                    </m:ctrlPr>
                  </m:sSubSupPr>
                  <m:e>
                    <m:r>
                      <w:rPr>
                        <w:rFonts w:ascii="Cambria Math" w:eastAsia="Cambria Math" w:hAnsi="Cambria Math" w:cs="Arial"/>
                        <w:color w:val="000000"/>
                        <w:sz w:val="20"/>
                      </w:rPr>
                      <m:t>r</m:t>
                    </m:r>
                  </m:e>
                  <m:sub>
                    <m:r>
                      <w:rPr>
                        <w:rFonts w:ascii="Cambria Math" w:eastAsia="Cambria Math" w:hAnsi="Cambria Math" w:cs="Arial"/>
                        <w:color w:val="000000"/>
                        <w:sz w:val="20"/>
                      </w:rPr>
                      <m:t>MP</m:t>
                    </m:r>
                  </m:sub>
                  <m:sup>
                    <m:r>
                      <w:rPr>
                        <w:rFonts w:ascii="Cambria Math" w:eastAsia="Cambria Math" w:hAnsi="Cambria Math" w:cs="Arial"/>
                        <w:color w:val="000000"/>
                        <w:sz w:val="20"/>
                      </w:rPr>
                      <m:t>2</m:t>
                    </m:r>
                  </m:sup>
                </m:sSubSup>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set</m:t>
                  </m:r>
                </m:sub>
              </m:sSub>
            </m:oMath>
            <w:r w:rsidRPr="007E4F0D">
              <w:rPr>
                <w:rFonts w:ascii="Arial" w:hAnsi="Arial" w:cs="Arial"/>
                <w:color w:val="000000"/>
                <w:sz w:val="20"/>
              </w:rPr>
              <w:t>: settling velocity of the MP particle (m/</w:t>
            </w:r>
            <w:r w:rsidRPr="007E4F0D">
              <w:rPr>
                <w:rFonts w:ascii="Arial" w:hAnsi="Arial" w:cs="Arial"/>
                <w:sz w:val="20"/>
              </w:rPr>
              <w:t>s</w:t>
            </w:r>
            <w:r w:rsidRPr="007E4F0D">
              <w:rPr>
                <w:rFonts w:ascii="Arial" w:hAnsi="Arial" w:cs="Arial"/>
                <w:color w:val="000000"/>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hAnsi="Cambria Math" w:cs="Arial"/>
                      <w:sz w:val="20"/>
                    </w:rPr>
                    <m:t>ρ</m:t>
                  </m:r>
                </m:e>
                <m:sub>
                  <m:r>
                    <w:rPr>
                      <w:rFonts w:ascii="Cambria Math" w:eastAsia="Cambria Math" w:hAnsi="Cambria Math" w:cs="Arial"/>
                      <w:color w:val="000000"/>
                      <w:sz w:val="20"/>
                    </w:rPr>
                    <m:t>MP</m:t>
                  </m:r>
                </m:sub>
              </m:sSub>
            </m:oMath>
            <w:r w:rsidRPr="007E4F0D">
              <w:rPr>
                <w:rFonts w:ascii="Arial" w:hAnsi="Arial" w:cs="Arial"/>
                <w:color w:val="000000"/>
                <w:sz w:val="20"/>
              </w:rPr>
              <w:t>: density of the MP (kg/m</w:t>
            </w:r>
            <w:r w:rsidRPr="007E4F0D">
              <w:rPr>
                <w:rFonts w:ascii="Arial" w:hAnsi="Arial" w:cs="Arial"/>
                <w:color w:val="000000"/>
                <w:sz w:val="20"/>
                <w:vertAlign w:val="superscript"/>
              </w:rPr>
              <w:t>3</w:t>
            </w:r>
            <w:r w:rsidRPr="007E4F0D">
              <w:rPr>
                <w:rFonts w:ascii="Arial" w:hAnsi="Arial" w:cs="Arial"/>
                <w:color w:val="000000"/>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hAnsi="Cambria Math" w:cs="Arial"/>
                      <w:sz w:val="20"/>
                    </w:rPr>
                    <m:t>μ</m:t>
                  </m:r>
                </m:e>
                <m:sub>
                  <m:r>
                    <w:rPr>
                      <w:rFonts w:ascii="Cambria Math" w:eastAsia="Cambria Math" w:hAnsi="Cambria Math" w:cs="Arial"/>
                      <w:color w:val="000000"/>
                      <w:sz w:val="20"/>
                    </w:rPr>
                    <m:t>water</m:t>
                  </m:r>
                </m:sub>
              </m:sSub>
            </m:oMath>
            <w:r w:rsidRPr="007E4F0D">
              <w:rPr>
                <w:rFonts w:ascii="Arial" w:hAnsi="Arial" w:cs="Arial"/>
                <w:color w:val="000000"/>
                <w:sz w:val="20"/>
              </w:rPr>
              <w:t>: dynamic viscosity of water at 21C (kg/ms)</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w:r w:rsidRPr="007E4F0D">
              <w:rPr>
                <w:rFonts w:ascii="Arial" w:hAnsi="Arial" w:cs="Arial"/>
                <w:color w:val="000000"/>
                <w:sz w:val="20"/>
              </w:rPr>
              <w:t xml:space="preserve"> </w:t>
            </w:r>
            <m:oMath>
              <m:sSub>
                <m:sSubPr>
                  <m:ctrlPr>
                    <w:rPr>
                      <w:rFonts w:ascii="Cambria Math" w:eastAsia="Cambria Math" w:hAnsi="Cambria Math" w:cs="Arial"/>
                      <w:color w:val="000000"/>
                      <w:sz w:val="20"/>
                    </w:rPr>
                  </m:ctrlPr>
                </m:sSubPr>
                <m:e>
                  <m:r>
                    <w:rPr>
                      <w:rFonts w:ascii="Cambria Math" w:hAnsi="Cambria Math" w:cs="Arial"/>
                      <w:sz w:val="20"/>
                    </w:rPr>
                    <m:t>ρ</m:t>
                  </m:r>
                </m:e>
                <m:sub>
                  <m:r>
                    <w:rPr>
                      <w:rFonts w:ascii="Cambria Math" w:eastAsia="Cambria Math" w:hAnsi="Cambria Math" w:cs="Arial"/>
                      <w:color w:val="000000"/>
                      <w:sz w:val="20"/>
                    </w:rPr>
                    <m:t>water</m:t>
                  </m:r>
                </m:sub>
              </m:sSub>
            </m:oMath>
            <w:r w:rsidRPr="007E4F0D">
              <w:rPr>
                <w:rFonts w:ascii="Arial" w:hAnsi="Arial" w:cs="Arial"/>
                <w:color w:val="000000"/>
                <w:sz w:val="20"/>
              </w:rPr>
              <w:t>: density of water at 21C (kg/m</w:t>
            </w:r>
            <w:r w:rsidRPr="007E4F0D">
              <w:rPr>
                <w:rFonts w:ascii="Arial" w:hAnsi="Arial" w:cs="Arial"/>
                <w:color w:val="000000"/>
                <w:sz w:val="20"/>
                <w:vertAlign w:val="superscript"/>
              </w:rPr>
              <w:t>3</w:t>
            </w:r>
            <w:r w:rsidRPr="007E4F0D">
              <w:rPr>
                <w:rFonts w:ascii="Arial" w:hAnsi="Arial" w:cs="Arial"/>
                <w:color w:val="000000"/>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r>
                <w:rPr>
                  <w:rFonts w:ascii="Cambria Math" w:eastAsia="Cambria Math" w:hAnsi="Cambria Math" w:cs="Arial"/>
                  <w:color w:val="000000"/>
                  <w:sz w:val="20"/>
                </w:rPr>
                <m:t>g</m:t>
              </m:r>
            </m:oMath>
            <w:r w:rsidRPr="007E4F0D">
              <w:rPr>
                <w:rFonts w:ascii="Arial" w:hAnsi="Arial" w:cs="Arial"/>
                <w:color w:val="000000"/>
                <w:sz w:val="20"/>
              </w:rPr>
              <w:t>: gravitational acceleration on earth in (m/s</w:t>
            </w:r>
            <w:r w:rsidRPr="007E4F0D">
              <w:rPr>
                <w:rFonts w:ascii="Arial" w:hAnsi="Arial" w:cs="Arial"/>
                <w:color w:val="000000"/>
                <w:sz w:val="20"/>
                <w:vertAlign w:val="superscript"/>
              </w:rPr>
              <w:t>2</w:t>
            </w:r>
            <w:r w:rsidRPr="007E4F0D">
              <w:rPr>
                <w:rFonts w:ascii="Arial" w:hAnsi="Arial" w:cs="Arial"/>
                <w:color w:val="000000"/>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r</m:t>
                  </m:r>
                </m:e>
                <m:sub>
                  <m:r>
                    <w:rPr>
                      <w:rFonts w:ascii="Cambria Math" w:eastAsia="Cambria Math" w:hAnsi="Cambria Math" w:cs="Arial"/>
                      <w:color w:val="000000"/>
                      <w:sz w:val="20"/>
                    </w:rPr>
                    <m:t>MP</m:t>
                  </m:r>
                </m:sub>
              </m:sSub>
            </m:oMath>
            <w:r w:rsidRPr="007E4F0D">
              <w:rPr>
                <w:rFonts w:ascii="Arial" w:hAnsi="Arial" w:cs="Arial"/>
                <w:color w:val="000000"/>
                <w:sz w:val="20"/>
              </w:rPr>
              <w:t>: radius of the MP particle (m)</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h</m:t>
                  </m:r>
                </m:e>
                <m:sub>
                  <m:r>
                    <w:rPr>
                      <w:rFonts w:ascii="Cambria Math" w:eastAsia="Cambria Math" w:hAnsi="Cambria Math" w:cs="Arial"/>
                      <w:color w:val="000000"/>
                      <w:sz w:val="20"/>
                    </w:rPr>
                    <m:t>comp</m:t>
                  </m:r>
                </m:sub>
              </m:sSub>
            </m:oMath>
            <w:r w:rsidRPr="007E4F0D">
              <w:rPr>
                <w:rFonts w:ascii="Arial" w:hAnsi="Arial" w:cs="Arial"/>
                <w:color w:val="000000"/>
                <w:sz w:val="20"/>
              </w:rPr>
              <w:t>: compartment depth (m)</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fldChar w:fldCharType="begin"/>
            </w:r>
            <w:r w:rsidRPr="007E4F0D">
              <w:rPr>
                <w:rFonts w:ascii="Arial" w:hAnsi="Arial" w:cs="Arial"/>
                <w:color w:val="000000"/>
                <w:sz w:val="20"/>
              </w:rPr>
              <w:instrText xml:space="preserve"> ADDIN ZOTERO_ITEM CSL_CITATION {"citationID":"rtgp6lTj","properties":{"formattedCitation":"(Dietrich 1982; Praetorius, Scheringer, and Hungerb\\uc0\\u252{}hler 2012b)","plainCitation":"(Dietrich 1982; Praetorius, Scheringer, and Hungerbühler 2012b)","dontUpdate":true,"noteIndex":0},"citationItems":[{"id":112,"uris":["http://zotero.org/groups/2493642/items/CLX463VR"],"uri":["http://zotero.org/groups/2493642/items/CLX463VR"],"itemData":{"id":112,"type":"article-journal","abstract":"Data from 14 previous experimental studies were used to develop an empirical equation that accounts for the effects of size, density, shape, and roundness on the settling velocity of natural sediment. This analysis was done in terms of four nondimensional parameters, namely, the dimensionless nominal diameter D*, the dimensionless settling velocity W*, the Corey shape factor, and the Powers roundness index. For high D* (large or dense particles), changes in roundness and shape factor have similar magnitude effects on settling velocity. Roundness varies much less for naturally occuring grains, however, and hence is a less important control than shape. For a typical coarse sand with a Powers roundness of 3.5 and a Corey shape factor of 0.7, the settling velocity is about 0.68 that of a sphere of the same D*, with shape and roundness effects contributing about equally to the settling velocity reduction. At low D* the reduction in settling velocity due to either shape or roundness is much less. Moreover, at low D*, low roundness causes a greater decrease in settling velocity at low shape factor values than at high shape factor values. This appears to be due to the increased surface drag on the flatter grains.","container-title":"Water Resources Research","DOI":"10.1029/WR018i006p01615","ISSN":"1944-7973","issue":"6","language":"en","page":"1615-1626","source":"Wiley Online Library","title":"Settling velocity of natural particles","volume":"18","author":[{"family":"Dietrich","given":"William E."}],"issued":{"date-parts":[["1982"]]}}},{"id":53,"uris":["http://zotero.org/users/6574688/items/69D85JAP"],"uri":["http://zotero.org/users/6574688/items/69D85JAP"],"itemData":{"id":53,"type":"article-journal","abstract":"For a proactive risk assessment of engineered nanoparticles (ENPs) it is imperative to derive predicted environmental concentration (PEC) values for ENPs in different environmental compartments; PECs can then be compared to effect thresholds. From the basis of established multimedia environmental fate models for organic pollutants, we develop a new concept of environmental fate modeling for ENPs with process descriptions based on the specific properties of ENPs. Our new fate modeling framework is highly flexible and can be adjusted to different ENPs and various environmental settings. As a first case study, the fate and transport of TiO(2) NPs in the Rhine River is investigated. Predicted TiO(2) NP concentrations lie in the ng/L range in the water compartment and mg/kg in the sediment, which represents the main reservoir for the nanoparticles. We also find that a significant downstream transport of ENPs is possible. A fundamental process, the heteroaggregation between TiO(2) NPs and suspended particulate matter (SPM), is analyzed in more detail. Our modeling results demonstrate the importance of both the SPM properties (concentration, size, density) as well as the affinity of TiO(2) NPs and SPM, characterized by the attachment efficiency, α(het-agg), on the transport potential of ENPs in a surface water system.","container-title":"Environmental Science &amp; Technology","DOI":"10.1021/es204530n","ISSN":"1520-5851","issue":"12","journalAbbreviation":"Environ. Sci. Technol.","language":"eng","note":"PMID: 22502632","page":"6705-6713","source":"PubMed","title":"Development of environmental fate models for engineered nanoparticles--a case study of TiO2 nanoparticles in the Rhine River","volume":"46","author":[{"family":"Praetorius","given":"Antonia"},{"family":"Scheringer","given":"Martin"},{"family":"Hungerbühler","given":"Konrad"}],"issued":{"date-parts":[["2012",6,19]]}}}],"schema":"https://github.com/citation-style-language/schema/raw/master/csl-citation.json"} </w:instrText>
            </w:r>
            <w:r w:rsidRPr="007E4F0D">
              <w:rPr>
                <w:rFonts w:ascii="Arial" w:hAnsi="Arial" w:cs="Arial"/>
                <w:color w:val="000000"/>
                <w:sz w:val="20"/>
              </w:rPr>
              <w:fldChar w:fldCharType="separate"/>
            </w:r>
            <w:r w:rsidRPr="007E4F0D">
              <w:rPr>
                <w:rFonts w:ascii="Arial" w:hAnsi="Arial" w:cs="Arial"/>
                <w:sz w:val="20"/>
                <w:szCs w:val="24"/>
              </w:rPr>
              <w:t>(Dietrich 1982; Praetorius et al. 2012)</w:t>
            </w:r>
            <w:r w:rsidRPr="007E4F0D">
              <w:rPr>
                <w:rFonts w:ascii="Arial" w:hAnsi="Arial" w:cs="Arial"/>
                <w:color w:val="000000"/>
                <w:sz w:val="20"/>
              </w:rPr>
              <w:fldChar w:fldCharType="end"/>
            </w:r>
          </w:p>
        </w:tc>
      </w:tr>
      <w:tr w:rsidR="007E4F0D" w:rsidRPr="007E4F0D" w:rsidTr="00E63731">
        <w:tc>
          <w:tcPr>
            <w:tcW w:w="2122" w:type="dxa"/>
            <w:tcBorders>
              <w:bottom w:val="single" w:sz="4" w:space="0" w:color="BFBFBF"/>
            </w:tcBorders>
            <w:shd w:val="clear" w:color="auto" w:fill="70AD47" w:themeFill="accent6"/>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Rising</w:t>
            </w:r>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rise</m:t>
                    </m:r>
                  </m:sub>
                </m:sSub>
                <m:r>
                  <w:rPr>
                    <w:rFonts w:ascii="Cambria Math" w:eastAsia="Cambria Math" w:hAnsi="Cambria Math" w:cs="Arial"/>
                    <w:color w:val="000000"/>
                    <w:sz w:val="20"/>
                  </w:rPr>
                  <m:t> = -</m:t>
                </m:r>
                <m:f>
                  <m:fPr>
                    <m:ctrlPr>
                      <w:rPr>
                        <w:rFonts w:ascii="Cambria Math" w:eastAsia="Cambria Math" w:hAnsi="Cambria Math" w:cs="Arial"/>
                        <w:color w:val="000000"/>
                        <w:sz w:val="20"/>
                      </w:rPr>
                    </m:ctrlPr>
                  </m:fPr>
                  <m:num>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set</m:t>
                        </m:r>
                      </m:sub>
                    </m:sSub>
                    <m:r>
                      <w:rPr>
                        <w:rFonts w:ascii="Cambria Math" w:eastAsia="Cambria Math" w:hAnsi="Cambria Math" w:cs="Arial"/>
                        <w:color w:val="000000"/>
                        <w:sz w:val="20"/>
                      </w:rPr>
                      <m:t> </m:t>
                    </m:r>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h</m:t>
                        </m:r>
                      </m:e>
                      <m:sub>
                        <m:r>
                          <w:rPr>
                            <w:rFonts w:ascii="Cambria Math" w:eastAsia="Cambria Math" w:hAnsi="Cambria Math" w:cs="Arial"/>
                            <w:color w:val="000000"/>
                            <w:sz w:val="20"/>
                          </w:rPr>
                          <m:t>comp</m:t>
                        </m:r>
                      </m:sub>
                    </m:sSub>
                  </m:den>
                </m:f>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set</m:t>
                  </m:r>
                </m:sub>
              </m:sSub>
            </m:oMath>
            <w:r w:rsidRPr="007E4F0D">
              <w:rPr>
                <w:rFonts w:ascii="Arial" w:hAnsi="Arial" w:cs="Arial"/>
                <w:color w:val="000000"/>
                <w:sz w:val="20"/>
              </w:rPr>
              <w:t>: settling velocity of the MP particle (m/s)</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h</m:t>
                  </m:r>
                </m:e>
                <m:sub>
                  <m:r>
                    <w:rPr>
                      <w:rFonts w:ascii="Cambria Math" w:eastAsia="Cambria Math" w:hAnsi="Cambria Math" w:cs="Arial"/>
                      <w:color w:val="000000"/>
                      <w:sz w:val="20"/>
                    </w:rPr>
                    <m:t>comp</m:t>
                  </m:r>
                </m:sub>
              </m:sSub>
            </m:oMath>
            <w:r w:rsidRPr="007E4F0D">
              <w:rPr>
                <w:rFonts w:ascii="Arial" w:hAnsi="Arial" w:cs="Arial"/>
                <w:color w:val="000000"/>
                <w:sz w:val="20"/>
              </w:rPr>
              <w:t>: compartment depth (m)</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p>
        </w:tc>
      </w:tr>
      <w:tr w:rsidR="007E4F0D" w:rsidRPr="007E4F0D" w:rsidTr="00E63731">
        <w:tc>
          <w:tcPr>
            <w:tcW w:w="2122" w:type="dxa"/>
            <w:tcBorders>
              <w:bottom w:val="single" w:sz="4" w:space="0" w:color="BFBFBF"/>
            </w:tcBorders>
            <w:shd w:val="clear" w:color="auto" w:fill="FF5050"/>
          </w:tcPr>
          <w:p w:rsidR="007E4F0D" w:rsidRPr="007E4F0D" w:rsidRDefault="007E4F0D" w:rsidP="00E63731">
            <w:pPr>
              <w:pBdr>
                <w:top w:val="nil"/>
                <w:left w:val="nil"/>
                <w:bottom w:val="nil"/>
                <w:right w:val="nil"/>
                <w:between w:val="nil"/>
              </w:pBdr>
              <w:spacing w:before="120" w:line="360" w:lineRule="auto"/>
              <w:rPr>
                <w:rFonts w:ascii="Arial" w:hAnsi="Arial" w:cs="Arial"/>
                <w:color w:val="FFFFFF"/>
                <w:sz w:val="20"/>
              </w:rPr>
            </w:pPr>
            <w:r w:rsidRPr="007E4F0D">
              <w:rPr>
                <w:rFonts w:ascii="Arial" w:hAnsi="Arial" w:cs="Arial"/>
                <w:color w:val="000000"/>
                <w:sz w:val="20"/>
              </w:rPr>
              <w:lastRenderedPageBreak/>
              <w:t>Mixing</w:t>
            </w:r>
          </w:p>
        </w:tc>
        <w:tc>
          <w:tcPr>
            <w:tcW w:w="3698" w:type="dxa"/>
          </w:tcPr>
          <w:p w:rsidR="007E4F0D" w:rsidRPr="007E4F0D" w:rsidRDefault="007E4F0D" w:rsidP="00E63731">
            <w:pPr>
              <w:pBdr>
                <w:top w:val="nil"/>
                <w:left w:val="nil"/>
                <w:bottom w:val="nil"/>
                <w:right w:val="nil"/>
                <w:between w:val="nil"/>
              </w:pBdr>
              <w:spacing w:before="120" w:line="360" w:lineRule="auto"/>
              <w:jc w:val="both"/>
              <w:rPr>
                <w:rFonts w:ascii="Arial" w:hAnsi="Arial" w:cs="Arial"/>
                <w:color w:val="000000"/>
                <w:sz w:val="20"/>
              </w:rPr>
            </w:pPr>
            <w:r w:rsidRPr="007E4F0D">
              <w:rPr>
                <w:rFonts w:ascii="Arial" w:hAnsi="Arial" w:cs="Arial"/>
                <w:color w:val="000000"/>
                <w:sz w:val="20"/>
              </w:rPr>
              <w:t>For the surface water compartment:</w:t>
            </w:r>
          </w:p>
          <w:p w:rsidR="007E4F0D" w:rsidRPr="007E4F0D" w:rsidRDefault="007E4F0D" w:rsidP="00E63731">
            <w:pPr>
              <w:jc w:val="cente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mix</m:t>
                    </m:r>
                  </m:sub>
                </m:sSub>
                <m:r>
                  <w:rPr>
                    <w:rFonts w:ascii="Cambria Math" w:eastAsia="Cambria Math" w:hAnsi="Cambria Math" w:cs="Arial"/>
                    <w:color w:val="000000"/>
                    <w:sz w:val="20"/>
                  </w:rPr>
                  <m:t>=</m:t>
                </m:r>
                <m:sSup>
                  <m:sSupPr>
                    <m:ctrlPr>
                      <w:rPr>
                        <w:rFonts w:ascii="Cambria Math" w:eastAsia="Cambria Math" w:hAnsi="Cambria Math" w:cs="Arial"/>
                        <w:color w:val="000000"/>
                        <w:sz w:val="20"/>
                      </w:rPr>
                    </m:ctrlPr>
                  </m:sSupPr>
                  <m:e>
                    <m:r>
                      <w:rPr>
                        <w:rFonts w:ascii="Cambria Math" w:eastAsia="Cambria Math" w:hAnsi="Cambria Math" w:cs="Arial"/>
                        <w:color w:val="000000"/>
                        <w:sz w:val="20"/>
                      </w:rPr>
                      <m:t>10</m:t>
                    </m:r>
                  </m:e>
                  <m:sup>
                    <m:r>
                      <w:rPr>
                        <w:rFonts w:ascii="Cambria Math" w:eastAsia="Cambria Math" w:hAnsi="Cambria Math" w:cs="Arial"/>
                        <w:color w:val="000000"/>
                        <w:sz w:val="20"/>
                      </w:rPr>
                      <m:t>-10</m:t>
                    </m:r>
                  </m:sup>
                </m:sSup>
                <m:r>
                  <w:rPr>
                    <w:rFonts w:ascii="Cambria Math" w:eastAsia="Cambria Math" w:hAnsi="Cambria Math" w:cs="Arial"/>
                    <w:color w:val="000000"/>
                    <w:sz w:val="20"/>
                  </w:rPr>
                  <m:t>×</m:t>
                </m:r>
                <m:f>
                  <m:fPr>
                    <m:ctrlPr>
                      <w:rPr>
                        <w:rFonts w:ascii="Cambria Math" w:eastAsia="Cambria Math" w:hAnsi="Cambria Math" w:cs="Arial"/>
                        <w:color w:val="000000"/>
                        <w:sz w:val="20"/>
                      </w:rPr>
                    </m:ctrlPr>
                  </m:fPr>
                  <m:num>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flowingWater</m:t>
                        </m:r>
                      </m:sub>
                    </m:sSub>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surfaceWater</m:t>
                        </m:r>
                      </m:sub>
                    </m:sSub>
                  </m:den>
                </m:f>
              </m:oMath>
            </m:oMathPara>
          </w:p>
          <w:p w:rsidR="007E4F0D" w:rsidRPr="007E4F0D" w:rsidRDefault="007E4F0D" w:rsidP="00E63731">
            <w:pPr>
              <w:pBdr>
                <w:top w:val="nil"/>
                <w:left w:val="nil"/>
                <w:bottom w:val="nil"/>
                <w:right w:val="nil"/>
                <w:between w:val="nil"/>
              </w:pBdr>
              <w:spacing w:line="360" w:lineRule="auto"/>
              <w:jc w:val="both"/>
              <w:rPr>
                <w:rFonts w:ascii="Arial" w:hAnsi="Arial" w:cs="Arial"/>
                <w:color w:val="000000"/>
                <w:sz w:val="20"/>
              </w:rPr>
            </w:pPr>
            <w:r w:rsidRPr="007E4F0D">
              <w:rPr>
                <w:rFonts w:ascii="Arial" w:hAnsi="Arial" w:cs="Arial"/>
                <w:color w:val="000000"/>
                <w:sz w:val="20"/>
              </w:rPr>
              <w:t>For the stagnant water compartment:</w:t>
            </w:r>
          </w:p>
          <w:p w:rsidR="007E4F0D" w:rsidRPr="007E4F0D" w:rsidRDefault="007E4F0D" w:rsidP="00E63731">
            <w:pPr>
              <w:jc w:val="cente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mix</m:t>
                    </m:r>
                  </m:sub>
                </m:sSub>
                <m:r>
                  <w:rPr>
                    <w:rFonts w:ascii="Cambria Math" w:eastAsia="Cambria Math" w:hAnsi="Cambria Math" w:cs="Arial"/>
                    <w:color w:val="000000"/>
                    <w:sz w:val="20"/>
                  </w:rPr>
                  <m:t>=</m:t>
                </m:r>
                <m:sSup>
                  <m:sSupPr>
                    <m:ctrlPr>
                      <w:rPr>
                        <w:rFonts w:ascii="Cambria Math" w:eastAsia="Cambria Math" w:hAnsi="Cambria Math" w:cs="Arial"/>
                        <w:color w:val="000000"/>
                        <w:sz w:val="20"/>
                      </w:rPr>
                    </m:ctrlPr>
                  </m:sSupPr>
                  <m:e>
                    <m:r>
                      <w:rPr>
                        <w:rFonts w:ascii="Cambria Math" w:eastAsia="Cambria Math" w:hAnsi="Cambria Math" w:cs="Arial"/>
                        <w:color w:val="000000"/>
                        <w:sz w:val="20"/>
                      </w:rPr>
                      <m:t>10</m:t>
                    </m:r>
                  </m:e>
                  <m:sup>
                    <m:r>
                      <w:rPr>
                        <w:rFonts w:ascii="Cambria Math" w:eastAsia="Cambria Math" w:hAnsi="Cambria Math" w:cs="Arial"/>
                        <w:color w:val="000000"/>
                        <w:sz w:val="20"/>
                      </w:rPr>
                      <m:t>-13</m:t>
                    </m:r>
                  </m:sup>
                </m:sSup>
                <m:r>
                  <w:rPr>
                    <w:rFonts w:ascii="Cambria Math" w:eastAsia="Cambria Math" w:hAnsi="Cambria Math" w:cs="Arial"/>
                    <w:color w:val="000000"/>
                    <w:sz w:val="20"/>
                  </w:rPr>
                  <m:t>×</m:t>
                </m:r>
                <m:f>
                  <m:fPr>
                    <m:ctrlPr>
                      <w:rPr>
                        <w:rFonts w:ascii="Cambria Math" w:eastAsia="Cambria Math" w:hAnsi="Cambria Math" w:cs="Arial"/>
                        <w:color w:val="000000"/>
                        <w:sz w:val="20"/>
                      </w:rPr>
                    </m:ctrlPr>
                  </m:fPr>
                  <m:num>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flowingWater</m:t>
                        </m:r>
                      </m:sub>
                    </m:sSub>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stagnantWater</m:t>
                        </m:r>
                      </m:sub>
                    </m:sSub>
                  </m:den>
                </m:f>
              </m:oMath>
            </m:oMathPara>
          </w:p>
          <w:p w:rsidR="007E4F0D" w:rsidRPr="007E4F0D" w:rsidRDefault="007E4F0D" w:rsidP="00E63731">
            <w:pPr>
              <w:pBdr>
                <w:top w:val="nil"/>
                <w:left w:val="nil"/>
                <w:bottom w:val="nil"/>
                <w:right w:val="nil"/>
                <w:between w:val="nil"/>
              </w:pBdr>
              <w:spacing w:line="360" w:lineRule="auto"/>
              <w:jc w:val="both"/>
              <w:rPr>
                <w:rFonts w:ascii="Arial" w:hAnsi="Arial" w:cs="Arial"/>
                <w:color w:val="000000"/>
                <w:sz w:val="20"/>
              </w:rPr>
            </w:pPr>
            <w:r w:rsidRPr="007E4F0D">
              <w:rPr>
                <w:rFonts w:ascii="Arial" w:hAnsi="Arial" w:cs="Arial"/>
                <w:color w:val="000000"/>
                <w:sz w:val="20"/>
              </w:rPr>
              <w:t>No mixing assumed for the sediment compartment.</w:t>
            </w:r>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flowingWater</m:t>
                  </m:r>
                </m:sub>
              </m:sSub>
            </m:oMath>
            <w:r w:rsidRPr="007E4F0D">
              <w:rPr>
                <w:rFonts w:ascii="Arial" w:hAnsi="Arial" w:cs="Arial"/>
                <w:color w:val="000000"/>
                <w:sz w:val="20"/>
              </w:rPr>
              <w:t>: volume of flowing water compartment (m</w:t>
            </w:r>
            <w:r w:rsidRPr="007E4F0D">
              <w:rPr>
                <w:rFonts w:ascii="Arial" w:hAnsi="Arial" w:cs="Arial"/>
                <w:color w:val="000000"/>
                <w:sz w:val="20"/>
                <w:vertAlign w:val="superscript"/>
              </w:rPr>
              <w:t>3</w:t>
            </w:r>
            <w:r w:rsidRPr="007E4F0D">
              <w:rPr>
                <w:rFonts w:ascii="Arial" w:hAnsi="Arial" w:cs="Arial"/>
                <w:color w:val="000000"/>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surfaceWater</m:t>
                  </m:r>
                </m:sub>
              </m:sSub>
            </m:oMath>
            <w:r w:rsidRPr="007E4F0D">
              <w:rPr>
                <w:rFonts w:ascii="Arial" w:hAnsi="Arial" w:cs="Arial"/>
                <w:color w:val="000000"/>
                <w:sz w:val="20"/>
              </w:rPr>
              <w:t>: volume of surface water compartment (m</w:t>
            </w:r>
            <w:r w:rsidRPr="007E4F0D">
              <w:rPr>
                <w:rFonts w:ascii="Arial" w:hAnsi="Arial" w:cs="Arial"/>
                <w:color w:val="000000"/>
                <w:sz w:val="20"/>
                <w:vertAlign w:val="superscript"/>
              </w:rPr>
              <w:t>3</w:t>
            </w:r>
            <w:r w:rsidRPr="007E4F0D">
              <w:rPr>
                <w:rFonts w:ascii="Arial" w:hAnsi="Arial" w:cs="Arial"/>
                <w:color w:val="000000"/>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stagnantWater</m:t>
                  </m:r>
                </m:sub>
              </m:sSub>
            </m:oMath>
            <w:r w:rsidRPr="007E4F0D">
              <w:rPr>
                <w:rFonts w:ascii="Arial" w:hAnsi="Arial" w:cs="Arial"/>
                <w:color w:val="000000"/>
                <w:sz w:val="20"/>
              </w:rPr>
              <w:t>: volume of stagnant water (m</w:t>
            </w:r>
            <w:r w:rsidRPr="007E4F0D">
              <w:rPr>
                <w:rFonts w:ascii="Arial" w:hAnsi="Arial" w:cs="Arial"/>
                <w:color w:val="000000"/>
                <w:sz w:val="20"/>
                <w:vertAlign w:val="superscript"/>
              </w:rPr>
              <w:t>3</w:t>
            </w:r>
            <w:r w:rsidRPr="007E4F0D">
              <w:rPr>
                <w:rFonts w:ascii="Arial" w:hAnsi="Arial" w:cs="Arial"/>
                <w:color w:val="000000"/>
                <w:sz w:val="20"/>
              </w:rPr>
              <w:t>)</w:t>
            </w:r>
          </w:p>
        </w:tc>
        <w:tc>
          <w:tcPr>
            <w:tcW w:w="3270" w:type="dxa"/>
          </w:tcPr>
          <w:p w:rsidR="007E4F0D" w:rsidRPr="007E4F0D" w:rsidRDefault="007E4F0D" w:rsidP="00E63731">
            <w:pPr>
              <w:spacing w:before="120" w:line="360" w:lineRule="auto"/>
              <w:rPr>
                <w:rFonts w:ascii="Arial" w:hAnsi="Arial" w:cs="Arial"/>
                <w:color w:val="000000"/>
                <w:sz w:val="20"/>
              </w:rPr>
            </w:pPr>
            <w:r w:rsidRPr="007E4F0D">
              <w:rPr>
                <w:rFonts w:ascii="Arial" w:hAnsi="Arial" w:cs="Arial"/>
                <w:sz w:val="20"/>
              </w:rPr>
              <w:t xml:space="preserve">Assumed first order kinetics and normalised by volume of the compartment </w:t>
            </w:r>
            <w:r w:rsidRPr="007E4F0D">
              <w:rPr>
                <w:rFonts w:ascii="Arial" w:hAnsi="Arial" w:cs="Arial"/>
                <w:color w:val="000000"/>
                <w:sz w:val="20"/>
              </w:rPr>
              <w:t xml:space="preserve">(Praetorius, </w:t>
            </w:r>
            <w:proofErr w:type="spellStart"/>
            <w:r w:rsidRPr="007E4F0D">
              <w:rPr>
                <w:rFonts w:ascii="Arial" w:hAnsi="Arial" w:cs="Arial"/>
                <w:color w:val="000000"/>
                <w:sz w:val="20"/>
              </w:rPr>
              <w:t>Scheringer</w:t>
            </w:r>
            <w:proofErr w:type="spellEnd"/>
            <w:r w:rsidRPr="007E4F0D">
              <w:rPr>
                <w:rFonts w:ascii="Arial" w:hAnsi="Arial" w:cs="Arial"/>
                <w:color w:val="000000"/>
                <w:sz w:val="20"/>
              </w:rPr>
              <w:t xml:space="preserve">, and </w:t>
            </w:r>
            <w:proofErr w:type="spellStart"/>
            <w:r w:rsidRPr="007E4F0D">
              <w:rPr>
                <w:rFonts w:ascii="Arial" w:hAnsi="Arial" w:cs="Arial"/>
                <w:color w:val="000000"/>
                <w:sz w:val="20"/>
              </w:rPr>
              <w:t>Hungerbühler</w:t>
            </w:r>
            <w:proofErr w:type="spellEnd"/>
            <w:r w:rsidRPr="007E4F0D">
              <w:rPr>
                <w:rFonts w:ascii="Arial" w:hAnsi="Arial" w:cs="Arial"/>
                <w:color w:val="000000"/>
                <w:sz w:val="20"/>
              </w:rPr>
              <w:t xml:space="preserve"> 2012)</w:t>
            </w:r>
          </w:p>
        </w:tc>
      </w:tr>
      <w:tr w:rsidR="007E4F0D" w:rsidRPr="007E4F0D" w:rsidTr="00E63731">
        <w:tc>
          <w:tcPr>
            <w:tcW w:w="2122" w:type="dxa"/>
            <w:shd w:val="clear" w:color="auto" w:fill="FF5050"/>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Resuspension</w:t>
            </w:r>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resusp</m:t>
                    </m:r>
                  </m:sub>
                </m:sSub>
                <m:r>
                  <w:rPr>
                    <w:rFonts w:ascii="Cambria Math" w:eastAsia="Cambria Math" w:hAnsi="Cambria Math" w:cs="Arial"/>
                    <w:color w:val="000000"/>
                    <w:sz w:val="20"/>
                  </w:rPr>
                  <m:t>=</m:t>
                </m:r>
                <m:f>
                  <m:fPr>
                    <m:ctrlPr>
                      <w:rPr>
                        <w:rFonts w:ascii="Cambria Math" w:eastAsia="Cambria Math" w:hAnsi="Cambria Math" w:cs="Arial"/>
                        <w:color w:val="000000"/>
                        <w:sz w:val="20"/>
                      </w:rPr>
                    </m:ctrlPr>
                  </m:fPr>
                  <m:num>
                    <m:r>
                      <w:rPr>
                        <w:rFonts w:ascii="Cambria Math" w:eastAsia="Cambria Math" w:hAnsi="Cambria Math" w:cs="Arial"/>
                        <w:color w:val="000000"/>
                        <w:sz w:val="20"/>
                      </w:rPr>
                      <m:t>2.3x</m:t>
                    </m:r>
                    <m:sSup>
                      <m:sSupPr>
                        <m:ctrlPr>
                          <w:rPr>
                            <w:rFonts w:ascii="Cambria Math" w:eastAsia="Cambria Math" w:hAnsi="Cambria Math" w:cs="Arial"/>
                            <w:color w:val="000000"/>
                            <w:sz w:val="20"/>
                          </w:rPr>
                        </m:ctrlPr>
                      </m:sSupPr>
                      <m:e>
                        <m:r>
                          <w:rPr>
                            <w:rFonts w:ascii="Cambria Math" w:eastAsia="Cambria Math" w:hAnsi="Cambria Math" w:cs="Arial"/>
                            <w:color w:val="000000"/>
                            <w:sz w:val="20"/>
                          </w:rPr>
                          <m:t>10</m:t>
                        </m:r>
                      </m:e>
                      <m:sup>
                        <m:r>
                          <w:rPr>
                            <w:rFonts w:ascii="Cambria Math" w:eastAsia="Cambria Math" w:hAnsi="Cambria Math" w:cs="Arial"/>
                            <w:color w:val="000000"/>
                            <w:sz w:val="20"/>
                          </w:rPr>
                          <m:t>-7</m:t>
                        </m:r>
                      </m:sup>
                    </m:sSup>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h</m:t>
                        </m:r>
                      </m:e>
                      <m:sub>
                        <m:r>
                          <w:rPr>
                            <w:rFonts w:ascii="Cambria Math" w:eastAsia="Cambria Math" w:hAnsi="Cambria Math" w:cs="Arial"/>
                            <w:color w:val="000000"/>
                            <w:sz w:val="20"/>
                          </w:rPr>
                          <m:t>comp</m:t>
                        </m:r>
                      </m:sub>
                    </m:sSub>
                  </m:den>
                </m:f>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h</m:t>
                  </m:r>
                </m:e>
                <m:sub>
                  <m:r>
                    <w:rPr>
                      <w:rFonts w:ascii="Cambria Math" w:eastAsia="Cambria Math" w:hAnsi="Cambria Math" w:cs="Arial"/>
                      <w:color w:val="000000"/>
                      <w:sz w:val="20"/>
                    </w:rPr>
                    <m:t>comp</m:t>
                  </m:r>
                </m:sub>
              </m:sSub>
            </m:oMath>
            <w:r w:rsidRPr="007E4F0D">
              <w:rPr>
                <w:rFonts w:ascii="Arial" w:hAnsi="Arial" w:cs="Arial"/>
                <w:color w:val="000000"/>
                <w:sz w:val="20"/>
              </w:rPr>
              <w:t>: compartment depth (m)</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 xml:space="preserve">(Praetorius, </w:t>
            </w:r>
            <w:proofErr w:type="spellStart"/>
            <w:r w:rsidRPr="007E4F0D">
              <w:rPr>
                <w:rFonts w:ascii="Arial" w:hAnsi="Arial" w:cs="Arial"/>
                <w:color w:val="000000"/>
                <w:sz w:val="20"/>
              </w:rPr>
              <w:t>Scheringer</w:t>
            </w:r>
            <w:proofErr w:type="spellEnd"/>
            <w:r w:rsidRPr="007E4F0D">
              <w:rPr>
                <w:rFonts w:ascii="Arial" w:hAnsi="Arial" w:cs="Arial"/>
                <w:color w:val="000000"/>
                <w:sz w:val="20"/>
              </w:rPr>
              <w:t xml:space="preserve">, and </w:t>
            </w:r>
            <w:proofErr w:type="spellStart"/>
            <w:r w:rsidRPr="007E4F0D">
              <w:rPr>
                <w:rFonts w:ascii="Arial" w:hAnsi="Arial" w:cs="Arial"/>
                <w:color w:val="000000"/>
                <w:sz w:val="20"/>
              </w:rPr>
              <w:t>Hungerbühler</w:t>
            </w:r>
            <w:proofErr w:type="spellEnd"/>
            <w:r w:rsidRPr="007E4F0D">
              <w:rPr>
                <w:rFonts w:ascii="Arial" w:hAnsi="Arial" w:cs="Arial"/>
                <w:color w:val="000000"/>
                <w:sz w:val="20"/>
              </w:rPr>
              <w:t xml:space="preserve"> 2012)</w:t>
            </w:r>
          </w:p>
        </w:tc>
      </w:tr>
      <w:tr w:rsidR="007E4F0D" w:rsidRPr="007E4F0D" w:rsidTr="00E63731">
        <w:tc>
          <w:tcPr>
            <w:tcW w:w="2122" w:type="dxa"/>
            <w:shd w:val="clear" w:color="auto" w:fill="92D050"/>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Burial</w:t>
            </w:r>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burial</m:t>
                    </m:r>
                  </m:sub>
                </m:sSub>
                <m:r>
                  <w:rPr>
                    <w:rFonts w:ascii="Cambria Math" w:eastAsia="Cambria Math" w:hAnsi="Cambria Math" w:cs="Arial"/>
                    <w:color w:val="000000"/>
                    <w:sz w:val="20"/>
                  </w:rPr>
                  <m:t>=</m:t>
                </m:r>
                <m:f>
                  <m:fPr>
                    <m:ctrlPr>
                      <w:rPr>
                        <w:rFonts w:ascii="Cambria Math" w:eastAsia="Cambria Math" w:hAnsi="Cambria Math" w:cs="Arial"/>
                        <w:color w:val="000000"/>
                        <w:sz w:val="20"/>
                      </w:rPr>
                    </m:ctrlPr>
                  </m:fPr>
                  <m:num>
                    <m:r>
                      <w:rPr>
                        <w:rFonts w:ascii="Cambria Math" w:eastAsia="Cambria Math" w:hAnsi="Cambria Math" w:cs="Arial"/>
                        <w:color w:val="000000"/>
                        <w:sz w:val="20"/>
                      </w:rPr>
                      <m:t>5.6x</m:t>
                    </m:r>
                    <m:sSup>
                      <m:sSupPr>
                        <m:ctrlPr>
                          <w:rPr>
                            <w:rFonts w:ascii="Cambria Math" w:eastAsia="Cambria Math" w:hAnsi="Cambria Math" w:cs="Arial"/>
                            <w:color w:val="000000"/>
                            <w:sz w:val="20"/>
                          </w:rPr>
                        </m:ctrlPr>
                      </m:sSupPr>
                      <m:e>
                        <m:r>
                          <w:rPr>
                            <w:rFonts w:ascii="Cambria Math" w:eastAsia="Cambria Math" w:hAnsi="Cambria Math" w:cs="Arial"/>
                            <w:color w:val="000000"/>
                            <w:sz w:val="20"/>
                          </w:rPr>
                          <m:t>10</m:t>
                        </m:r>
                      </m:e>
                      <m:sup>
                        <m:r>
                          <w:rPr>
                            <w:rFonts w:ascii="Cambria Math" w:eastAsia="Cambria Math" w:hAnsi="Cambria Math" w:cs="Arial"/>
                            <w:color w:val="000000"/>
                            <w:sz w:val="20"/>
                          </w:rPr>
                          <m:t>-7</m:t>
                        </m:r>
                      </m:sup>
                    </m:sSup>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h</m:t>
                        </m:r>
                      </m:e>
                      <m:sub>
                        <m:r>
                          <w:rPr>
                            <w:rFonts w:ascii="Cambria Math" w:eastAsia="Cambria Math" w:hAnsi="Cambria Math" w:cs="Arial"/>
                            <w:color w:val="000000"/>
                            <w:sz w:val="20"/>
                          </w:rPr>
                          <m:t>comp</m:t>
                        </m:r>
                      </m:sub>
                    </m:sSub>
                  </m:den>
                </m:f>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h</m:t>
                  </m:r>
                </m:e>
                <m:sub>
                  <m:r>
                    <w:rPr>
                      <w:rFonts w:ascii="Cambria Math" w:eastAsia="Cambria Math" w:hAnsi="Cambria Math" w:cs="Arial"/>
                      <w:color w:val="000000"/>
                      <w:sz w:val="20"/>
                    </w:rPr>
                    <m:t>comp</m:t>
                  </m:r>
                </m:sub>
              </m:sSub>
            </m:oMath>
            <w:r w:rsidRPr="007E4F0D">
              <w:rPr>
                <w:rFonts w:ascii="Arial" w:hAnsi="Arial" w:cs="Arial"/>
                <w:color w:val="000000"/>
                <w:sz w:val="20"/>
              </w:rPr>
              <w:t>: compartment depth (m)</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 xml:space="preserve">(Praetorius, </w:t>
            </w:r>
            <w:proofErr w:type="spellStart"/>
            <w:r w:rsidRPr="007E4F0D">
              <w:rPr>
                <w:rFonts w:ascii="Arial" w:hAnsi="Arial" w:cs="Arial"/>
                <w:color w:val="000000"/>
                <w:sz w:val="20"/>
              </w:rPr>
              <w:t>Scheringer</w:t>
            </w:r>
            <w:proofErr w:type="spellEnd"/>
            <w:r w:rsidRPr="007E4F0D">
              <w:rPr>
                <w:rFonts w:ascii="Arial" w:hAnsi="Arial" w:cs="Arial"/>
                <w:color w:val="000000"/>
                <w:sz w:val="20"/>
              </w:rPr>
              <w:t xml:space="preserve">, and </w:t>
            </w:r>
            <w:proofErr w:type="spellStart"/>
            <w:r w:rsidRPr="007E4F0D">
              <w:rPr>
                <w:rFonts w:ascii="Arial" w:hAnsi="Arial" w:cs="Arial"/>
                <w:color w:val="000000"/>
                <w:sz w:val="20"/>
              </w:rPr>
              <w:t>Hungerbühler</w:t>
            </w:r>
            <w:proofErr w:type="spellEnd"/>
            <w:r w:rsidRPr="007E4F0D">
              <w:rPr>
                <w:rFonts w:ascii="Arial" w:hAnsi="Arial" w:cs="Arial"/>
                <w:color w:val="000000"/>
                <w:sz w:val="20"/>
              </w:rPr>
              <w:t xml:space="preserve"> 2012)</w:t>
            </w:r>
          </w:p>
        </w:tc>
      </w:tr>
      <w:tr w:rsidR="007E4F0D" w:rsidRPr="007E4F0D" w:rsidTr="00E63731">
        <w:tc>
          <w:tcPr>
            <w:tcW w:w="2122" w:type="dxa"/>
            <w:shd w:val="clear" w:color="auto" w:fill="92D050"/>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Sediment transport</w:t>
            </w:r>
          </w:p>
        </w:tc>
        <w:tc>
          <w:tcPr>
            <w:tcW w:w="3698" w:type="dxa"/>
          </w:tcPr>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k</m:t>
                    </m:r>
                  </m:e>
                  <m:sub>
                    <m:r>
                      <w:rPr>
                        <w:rFonts w:ascii="Cambria Math" w:eastAsia="Cambria Math" w:hAnsi="Cambria Math" w:cs="Arial"/>
                        <w:color w:val="000000"/>
                        <w:sz w:val="20"/>
                      </w:rPr>
                      <m:t>sed-trans</m:t>
                    </m:r>
                  </m:sub>
                </m:sSub>
                <m:r>
                  <w:rPr>
                    <w:rFonts w:ascii="Cambria Math" w:eastAsia="Cambria Math" w:hAnsi="Cambria Math" w:cs="Arial"/>
                    <w:color w:val="000000"/>
                    <w:sz w:val="20"/>
                  </w:rPr>
                  <m:t>=</m:t>
                </m:r>
                <m:f>
                  <m:fPr>
                    <m:ctrlPr>
                      <w:rPr>
                        <w:rFonts w:ascii="Cambria Math" w:eastAsia="Cambria Math" w:hAnsi="Cambria Math" w:cs="Arial"/>
                        <w:color w:val="000000"/>
                        <w:sz w:val="20"/>
                      </w:rPr>
                    </m:ctrlPr>
                  </m:fPr>
                  <m:num>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sed-transp</m:t>
                        </m:r>
                      </m:sub>
                    </m:sSub>
                  </m:num>
                  <m:den>
                    <m:sSub>
                      <m:sSubPr>
                        <m:ctrlPr>
                          <w:rPr>
                            <w:rFonts w:ascii="Cambria Math" w:eastAsia="Cambria Math" w:hAnsi="Cambria Math" w:cs="Arial"/>
                            <w:color w:val="000000"/>
                            <w:sz w:val="20"/>
                          </w:rPr>
                        </m:ctrlPr>
                      </m:sSubPr>
                      <m:e>
                        <m:r>
                          <w:rPr>
                            <w:rFonts w:ascii="Cambria Math" w:eastAsia="Cambria Math" w:hAnsi="Cambria Math" w:cs="Arial"/>
                            <w:color w:val="000000"/>
                            <w:sz w:val="20"/>
                          </w:rPr>
                          <m:t>m</m:t>
                        </m:r>
                      </m:e>
                      <m:sub>
                        <m:r>
                          <w:rPr>
                            <w:rFonts w:ascii="Cambria Math" w:eastAsia="Cambria Math" w:hAnsi="Cambria Math" w:cs="Arial"/>
                            <w:color w:val="000000"/>
                            <w:sz w:val="20"/>
                          </w:rPr>
                          <m:t>sed</m:t>
                        </m:r>
                      </m:sub>
                    </m:sSub>
                  </m:den>
                </m:f>
              </m:oMath>
            </m:oMathPara>
          </w:p>
          <w:p w:rsidR="007E4F0D" w:rsidRPr="007E4F0D" w:rsidRDefault="007E4F0D" w:rsidP="00E63731">
            <w:pPr>
              <w:rPr>
                <w:rFonts w:ascii="Arial" w:eastAsia="Cambria Math" w:hAnsi="Arial" w:cs="Arial"/>
                <w:color w:val="000000"/>
                <w:sz w:val="20"/>
              </w:rPr>
            </w:pPr>
            <m:oMathPara>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m</m:t>
                    </m:r>
                  </m:e>
                  <m:sub>
                    <m:r>
                      <w:rPr>
                        <w:rFonts w:ascii="Cambria Math" w:eastAsia="Cambria Math" w:hAnsi="Cambria Math" w:cs="Arial"/>
                        <w:color w:val="000000"/>
                        <w:sz w:val="20"/>
                      </w:rPr>
                      <m:t>sed</m:t>
                    </m:r>
                  </m:sub>
                </m:sSub>
                <m:r>
                  <w:rPr>
                    <w:rFonts w:ascii="Cambria Math" w:eastAsia="Cambria Math" w:hAnsi="Cambria Math" w:cs="Arial"/>
                    <w:color w:val="000000"/>
                    <w:sz w:val="20"/>
                  </w:rPr>
                  <m:t>=(1-</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p</m:t>
                    </m:r>
                  </m:e>
                  <m:sub>
                    <m:r>
                      <w:rPr>
                        <w:rFonts w:ascii="Cambria Math" w:eastAsia="Cambria Math" w:hAnsi="Cambria Math" w:cs="Arial"/>
                        <w:color w:val="000000"/>
                        <w:sz w:val="20"/>
                      </w:rPr>
                      <m:t>sed</m:t>
                    </m:r>
                  </m:sub>
                </m:sSub>
                <m:r>
                  <w:rPr>
                    <w:rFonts w:ascii="Cambria Math" w:eastAsia="Cambria Math" w:hAnsi="Cambria Math" w:cs="Arial"/>
                    <w:color w:val="000000"/>
                    <w:sz w:val="20"/>
                  </w:rPr>
                  <m:t>)×</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d</m:t>
                    </m:r>
                  </m:e>
                  <m:sub>
                    <m:r>
                      <w:rPr>
                        <w:rFonts w:ascii="Cambria Math" w:eastAsia="Cambria Math" w:hAnsi="Cambria Math" w:cs="Arial"/>
                        <w:color w:val="000000"/>
                        <w:sz w:val="20"/>
                      </w:rPr>
                      <m:t>sed</m:t>
                    </m:r>
                  </m:sub>
                </m:sSub>
                <m:r>
                  <w:rPr>
                    <w:rFonts w:ascii="Cambria Math" w:eastAsia="Cambria Math" w:hAnsi="Cambria Math" w:cs="Arial"/>
                    <w:color w:val="000000"/>
                    <w:sz w:val="20"/>
                  </w:rPr>
                  <m:t>×</m:t>
                </m:r>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sed</m:t>
                    </m:r>
                  </m:sub>
                </m:sSub>
              </m:oMath>
            </m:oMathPara>
          </w:p>
        </w:tc>
        <w:tc>
          <w:tcPr>
            <w:tcW w:w="53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sed-transp</m:t>
                  </m:r>
                </m:sub>
              </m:sSub>
            </m:oMath>
            <w:r w:rsidRPr="007E4F0D">
              <w:rPr>
                <w:rFonts w:ascii="Arial" w:hAnsi="Arial" w:cs="Arial"/>
                <w:color w:val="000000"/>
                <w:sz w:val="20"/>
              </w:rPr>
              <w:t>: velocity of sediment tra</w:t>
            </w:r>
            <w:r w:rsidRPr="007E4F0D">
              <w:rPr>
                <w:rFonts w:ascii="Arial" w:hAnsi="Arial" w:cs="Arial"/>
                <w:sz w:val="20"/>
              </w:rPr>
              <w:t>nsfer (kg/s)</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m</m:t>
                  </m:r>
                </m:e>
                <m:sub>
                  <m:r>
                    <w:rPr>
                      <w:rFonts w:ascii="Cambria Math" w:eastAsia="Cambria Math" w:hAnsi="Cambria Math" w:cs="Arial"/>
                      <w:color w:val="000000"/>
                      <w:sz w:val="20"/>
                    </w:rPr>
                    <m:t>sed</m:t>
                  </m:r>
                </m:sub>
              </m:sSub>
            </m:oMath>
            <w:r w:rsidRPr="007E4F0D">
              <w:rPr>
                <w:rFonts w:ascii="Arial" w:hAnsi="Arial" w:cs="Arial"/>
                <w:color w:val="000000"/>
                <w:sz w:val="20"/>
              </w:rPr>
              <w:t>: mass of sediment (kg)</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p</m:t>
                  </m:r>
                </m:e>
                <m:sub>
                  <m:r>
                    <w:rPr>
                      <w:rFonts w:ascii="Cambria Math" w:eastAsia="Cambria Math" w:hAnsi="Cambria Math" w:cs="Arial"/>
                      <w:color w:val="000000"/>
                      <w:sz w:val="20"/>
                    </w:rPr>
                    <m:t>sed</m:t>
                  </m:r>
                </m:sub>
              </m:sSub>
            </m:oMath>
            <w:r w:rsidRPr="007E4F0D">
              <w:rPr>
                <w:rFonts w:ascii="Arial" w:hAnsi="Arial" w:cs="Arial"/>
                <w:color w:val="000000"/>
                <w:sz w:val="20"/>
              </w:rPr>
              <w:t>: sediment porosity</w:t>
            </w:r>
          </w:p>
          <w:p w:rsidR="007E4F0D" w:rsidRPr="007E4F0D" w:rsidRDefault="007E4F0D" w:rsidP="00E63731">
            <w:pPr>
              <w:pBdr>
                <w:top w:val="nil"/>
                <w:left w:val="nil"/>
                <w:bottom w:val="nil"/>
                <w:right w:val="nil"/>
                <w:between w:val="nil"/>
              </w:pBdr>
              <w:spacing w:line="360" w:lineRule="auto"/>
              <w:rPr>
                <w:rFonts w:ascii="Arial" w:hAnsi="Arial" w:cs="Arial"/>
                <w:sz w:val="20"/>
                <w:vertAlign w:val="superscript"/>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d</m:t>
                  </m:r>
                </m:e>
                <m:sub>
                  <m:r>
                    <w:rPr>
                      <w:rFonts w:ascii="Cambria Math" w:eastAsia="Cambria Math" w:hAnsi="Cambria Math" w:cs="Arial"/>
                      <w:color w:val="000000"/>
                      <w:sz w:val="20"/>
                    </w:rPr>
                    <m:t>sed</m:t>
                  </m:r>
                </m:sub>
              </m:sSub>
            </m:oMath>
            <w:r w:rsidRPr="007E4F0D">
              <w:rPr>
                <w:rFonts w:ascii="Arial" w:hAnsi="Arial" w:cs="Arial"/>
                <w:color w:val="000000"/>
                <w:sz w:val="20"/>
              </w:rPr>
              <w:t>: sediment density (g/cm</w:t>
            </w:r>
            <w:r w:rsidRPr="007E4F0D">
              <w:rPr>
                <w:rFonts w:ascii="Arial" w:hAnsi="Arial" w:cs="Arial"/>
                <w:sz w:val="20"/>
                <w:vertAlign w:val="superscript"/>
              </w:rPr>
              <w:t>3</w:t>
            </w:r>
            <w:r w:rsidRPr="007E4F0D">
              <w:rPr>
                <w:rFonts w:ascii="Arial" w:hAnsi="Arial" w:cs="Arial"/>
                <w:sz w:val="20"/>
              </w:rPr>
              <w:t>)</w:t>
            </w:r>
          </w:p>
          <w:p w:rsidR="007E4F0D" w:rsidRPr="007E4F0D" w:rsidRDefault="007E4F0D" w:rsidP="00E63731">
            <w:pPr>
              <w:pBdr>
                <w:top w:val="nil"/>
                <w:left w:val="nil"/>
                <w:bottom w:val="nil"/>
                <w:right w:val="nil"/>
                <w:between w:val="nil"/>
              </w:pBdr>
              <w:spacing w:line="360" w:lineRule="auto"/>
              <w:rPr>
                <w:rFonts w:ascii="Arial" w:hAnsi="Arial" w:cs="Arial"/>
                <w:color w:val="000000"/>
                <w:sz w:val="20"/>
              </w:rPr>
            </w:pPr>
            <m:oMath>
              <m:sSub>
                <m:sSubPr>
                  <m:ctrlPr>
                    <w:rPr>
                      <w:rFonts w:ascii="Cambria Math" w:eastAsia="Cambria Math" w:hAnsi="Cambria Math" w:cs="Arial"/>
                      <w:color w:val="000000"/>
                      <w:sz w:val="20"/>
                    </w:rPr>
                  </m:ctrlPr>
                </m:sSubPr>
                <m:e>
                  <m:r>
                    <w:rPr>
                      <w:rFonts w:ascii="Cambria Math" w:eastAsia="Cambria Math" w:hAnsi="Cambria Math" w:cs="Arial"/>
                      <w:color w:val="000000"/>
                      <w:sz w:val="20"/>
                    </w:rPr>
                    <m:t>V</m:t>
                  </m:r>
                </m:e>
                <m:sub>
                  <m:r>
                    <w:rPr>
                      <w:rFonts w:ascii="Cambria Math" w:eastAsia="Cambria Math" w:hAnsi="Cambria Math" w:cs="Arial"/>
                      <w:color w:val="000000"/>
                      <w:sz w:val="20"/>
                    </w:rPr>
                    <m:t>sed</m:t>
                  </m:r>
                </m:sub>
              </m:sSub>
            </m:oMath>
            <w:r w:rsidRPr="007E4F0D">
              <w:rPr>
                <w:rFonts w:ascii="Arial" w:hAnsi="Arial" w:cs="Arial"/>
                <w:color w:val="000000"/>
                <w:sz w:val="20"/>
              </w:rPr>
              <w:t>: volume of sediment (</w:t>
            </w:r>
            <w:r w:rsidRPr="007E4F0D">
              <w:rPr>
                <w:rFonts w:ascii="Arial" w:hAnsi="Arial" w:cs="Arial"/>
                <w:sz w:val="20"/>
              </w:rPr>
              <w:t>m</w:t>
            </w:r>
            <w:r w:rsidRPr="007E4F0D">
              <w:rPr>
                <w:rFonts w:ascii="Arial" w:hAnsi="Arial" w:cs="Arial"/>
                <w:sz w:val="20"/>
                <w:vertAlign w:val="superscript"/>
              </w:rPr>
              <w:t>3</w:t>
            </w:r>
            <w:r w:rsidRPr="007E4F0D">
              <w:rPr>
                <w:rFonts w:ascii="Arial" w:hAnsi="Arial" w:cs="Arial"/>
                <w:sz w:val="20"/>
              </w:rPr>
              <w:t>)</w:t>
            </w:r>
          </w:p>
        </w:tc>
        <w:tc>
          <w:tcPr>
            <w:tcW w:w="3270" w:type="dxa"/>
          </w:tcPr>
          <w:p w:rsidR="007E4F0D" w:rsidRPr="007E4F0D" w:rsidRDefault="007E4F0D" w:rsidP="00E63731">
            <w:pPr>
              <w:pBdr>
                <w:top w:val="nil"/>
                <w:left w:val="nil"/>
                <w:bottom w:val="nil"/>
                <w:right w:val="nil"/>
                <w:between w:val="nil"/>
              </w:pBdr>
              <w:spacing w:before="120" w:line="360" w:lineRule="auto"/>
              <w:rPr>
                <w:rFonts w:ascii="Arial" w:hAnsi="Arial" w:cs="Arial"/>
                <w:color w:val="000000"/>
                <w:sz w:val="20"/>
              </w:rPr>
            </w:pPr>
            <w:r w:rsidRPr="007E4F0D">
              <w:rPr>
                <w:rFonts w:ascii="Arial" w:hAnsi="Arial" w:cs="Arial"/>
                <w:color w:val="000000"/>
                <w:sz w:val="20"/>
              </w:rPr>
              <w:t xml:space="preserve">(Praetorius, </w:t>
            </w:r>
            <w:proofErr w:type="spellStart"/>
            <w:r w:rsidRPr="007E4F0D">
              <w:rPr>
                <w:rFonts w:ascii="Arial" w:hAnsi="Arial" w:cs="Arial"/>
                <w:color w:val="000000"/>
                <w:sz w:val="20"/>
              </w:rPr>
              <w:t>Scheringer</w:t>
            </w:r>
            <w:proofErr w:type="spellEnd"/>
            <w:r w:rsidRPr="007E4F0D">
              <w:rPr>
                <w:rFonts w:ascii="Arial" w:hAnsi="Arial" w:cs="Arial"/>
                <w:color w:val="000000"/>
                <w:sz w:val="20"/>
              </w:rPr>
              <w:t xml:space="preserve">, and </w:t>
            </w:r>
            <w:proofErr w:type="spellStart"/>
            <w:r w:rsidRPr="007E4F0D">
              <w:rPr>
                <w:rFonts w:ascii="Arial" w:hAnsi="Arial" w:cs="Arial"/>
                <w:color w:val="000000"/>
                <w:sz w:val="20"/>
              </w:rPr>
              <w:t>Hungerbühler</w:t>
            </w:r>
            <w:proofErr w:type="spellEnd"/>
            <w:r w:rsidRPr="007E4F0D">
              <w:rPr>
                <w:rFonts w:ascii="Arial" w:hAnsi="Arial" w:cs="Arial"/>
                <w:color w:val="000000"/>
                <w:sz w:val="20"/>
              </w:rPr>
              <w:t xml:space="preserve"> 2012)</w:t>
            </w:r>
          </w:p>
        </w:tc>
      </w:tr>
    </w:tbl>
    <w:p w:rsidR="00B10363" w:rsidRDefault="00B10363">
      <w:bookmarkStart w:id="3" w:name="_GoBack"/>
      <w:bookmarkEnd w:id="3"/>
    </w:p>
    <w:sectPr w:rsidR="00B10363" w:rsidSect="007E4F0D">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0D"/>
    <w:rsid w:val="007E4F0D"/>
    <w:rsid w:val="00B10363"/>
    <w:rsid w:val="00F3464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7E17"/>
  <w15:chartTrackingRefBased/>
  <w15:docId w15:val="{A6C91CDD-0234-49EC-AF5B-3E3865A0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F0D"/>
    <w:rPr>
      <w:rFonts w:ascii="Calibri" w:eastAsia="Calibri" w:hAnsi="Calibri" w:cs="Calibri"/>
      <w:lang w:val="en-GB"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 Domercq</dc:creator>
  <cp:keywords/>
  <dc:description/>
  <cp:lastModifiedBy>Prado Domercq</cp:lastModifiedBy>
  <cp:revision>1</cp:revision>
  <dcterms:created xsi:type="dcterms:W3CDTF">2021-08-30T12:57:00Z</dcterms:created>
  <dcterms:modified xsi:type="dcterms:W3CDTF">2021-08-30T12:59:00Z</dcterms:modified>
</cp:coreProperties>
</file>