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9B688" w14:textId="77777777" w:rsidR="00BE66AE" w:rsidRDefault="00BE66AE">
      <w:pPr>
        <w:rPr>
          <w:b/>
          <w:bCs/>
          <w:lang w:val="en-US"/>
        </w:rPr>
      </w:pPr>
    </w:p>
    <w:p w14:paraId="5BD47D34" w14:textId="0283552D" w:rsidR="00BE4D88" w:rsidRPr="00BE4D88" w:rsidRDefault="00BE4D88">
      <w:pPr>
        <w:rPr>
          <w:b/>
          <w:bCs/>
          <w:lang w:val="en-GB"/>
        </w:rPr>
      </w:pPr>
      <w:r>
        <w:rPr>
          <w:b/>
          <w:bCs/>
          <w:lang w:val="en-GB"/>
        </w:rPr>
        <w:t>Co-immunoprecipitation</w:t>
      </w:r>
    </w:p>
    <w:p w14:paraId="236E4B99" w14:textId="54E11836" w:rsidR="00BE4D88" w:rsidRPr="00BE4D88" w:rsidRDefault="00BE4D88" w:rsidP="00BE4D88">
      <w:pPr>
        <w:spacing w:after="0" w:line="240" w:lineRule="auto"/>
        <w:jc w:val="both"/>
        <w:rPr>
          <w:rFonts w:eastAsia="Times New Roman" w:cs="Times New Roman"/>
          <w:kern w:val="0"/>
          <w:lang w:val="en-GB" w:eastAsia="de-DE"/>
          <w14:ligatures w14:val="none"/>
        </w:rPr>
      </w:pPr>
      <w:r w:rsidRPr="00BE4D88">
        <w:rPr>
          <w:rFonts w:eastAsia="Times New Roman" w:cs="Times New Roman"/>
          <w:kern w:val="0"/>
          <w:lang w:val="en-GB" w:eastAsia="de-DE"/>
          <w14:ligatures w14:val="none"/>
        </w:rPr>
        <w:t xml:space="preserve">Twenty to thirty seedlings per plate were grown in wells of a 6-well plate for 2 weeks, transferred to 2 mM MES-KOH, pH 5.8, and incubated overnight. The next day, BL (final concentration 1 </w:t>
      </w:r>
      <w:r w:rsidRPr="00BE4D88">
        <w:rPr>
          <w:rFonts w:eastAsia="Times New Roman" w:cs="Times New Roman"/>
          <w:kern w:val="0"/>
          <w:lang w:eastAsia="de-DE"/>
          <w14:ligatures w14:val="none"/>
        </w:rPr>
        <w:t>μ</w:t>
      </w:r>
      <w:r w:rsidRPr="00BE4D88">
        <w:rPr>
          <w:rFonts w:eastAsia="Times New Roman" w:cs="Times New Roman"/>
          <w:kern w:val="0"/>
          <w:lang w:val="en-GB" w:eastAsia="de-DE"/>
          <w14:ligatures w14:val="none"/>
        </w:rPr>
        <w:t xml:space="preserve">M) and/or RALF23 (final concentration 1 </w:t>
      </w:r>
      <w:r w:rsidRPr="00BE4D88">
        <w:rPr>
          <w:rFonts w:eastAsia="Times New Roman" w:cs="Times New Roman"/>
          <w:kern w:val="0"/>
          <w:lang w:eastAsia="de-DE"/>
          <w14:ligatures w14:val="none"/>
        </w:rPr>
        <w:t>μ</w:t>
      </w:r>
      <w:r w:rsidRPr="00BE4D88">
        <w:rPr>
          <w:rFonts w:eastAsia="Times New Roman" w:cs="Times New Roman"/>
          <w:kern w:val="0"/>
          <w:lang w:val="en-GB" w:eastAsia="de-DE"/>
          <w14:ligatures w14:val="none"/>
        </w:rPr>
        <w:t>M) were added and incubated for 90 min. Seedlings were then frozen in liquid nitrogen and subjected to protein extraction. To analyze BRI1-GFP/BAK1 association, proteins were isolated in 50 mM Tris-HCl pH 7.5, 150 mM NaCl, 10 % glycerol, 5 mM dithiothreitol, 1 % protease inhibitor cocktail (Sigma-Aldrich), 2 mM Na2MoO4, 2.5 mM NaF, 1.5 mM activated Na3VO4, 1 mM phenylmethanesulfonyl fluoride, and 0.5% IGEPAL. For immunoprecipitations, GFP-Trap agarose beads (ChromoTek) were used and incubated with the crude extract for 3 to 4 hours at 4°C. Subsequently, beads were washed three times with wash buffer (50 mM Tris-HCl pH 7.5, 150 mM NaCl, 1 mM phenylmethanesulfonyl fluoride, 0,1 % IGEPAL) before adding Laemmli sample buffer and incubating for 10 minutes at 95°C. Analysis was carried out by SDS-PAGE and immunoblotting.</w:t>
      </w:r>
    </w:p>
    <w:p w14:paraId="77C5E926" w14:textId="77777777" w:rsidR="00BE4D88" w:rsidRDefault="00BE4D88" w:rsidP="00B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de-DE"/>
          <w14:ligatures w14:val="none"/>
        </w:rPr>
      </w:pPr>
    </w:p>
    <w:p w14:paraId="3F8FAEC0" w14:textId="062FD631" w:rsidR="00BE4D88" w:rsidRPr="00BE4D88" w:rsidRDefault="00BE4D88" w:rsidP="00BE4D88">
      <w:pPr>
        <w:rPr>
          <w:b/>
          <w:bCs/>
          <w:lang w:val="en-GB"/>
        </w:rPr>
      </w:pPr>
      <w:r>
        <w:rPr>
          <w:b/>
          <w:bCs/>
          <w:lang w:val="en-GB"/>
        </w:rPr>
        <w:t>Immunoblotting</w:t>
      </w:r>
    </w:p>
    <w:p w14:paraId="76C9FB01" w14:textId="1CC61FFD" w:rsidR="00BE4D88" w:rsidRPr="00BE4D88" w:rsidRDefault="00BE4D88" w:rsidP="00BE4D88">
      <w:pPr>
        <w:spacing w:after="0" w:line="240" w:lineRule="auto"/>
        <w:rPr>
          <w:rFonts w:eastAsia="Times New Roman" w:cs="Times New Roman"/>
          <w:kern w:val="0"/>
          <w:lang w:val="en-GB" w:eastAsia="de-DE"/>
          <w14:ligatures w14:val="none"/>
        </w:rPr>
      </w:pPr>
      <w:r w:rsidRPr="00BE4D88">
        <w:rPr>
          <w:rFonts w:eastAsia="Times New Roman" w:cs="Times New Roman"/>
          <w:kern w:val="0"/>
          <w:lang w:val="en-GB" w:eastAsia="de-DE"/>
          <w14:ligatures w14:val="none"/>
        </w:rPr>
        <w:t xml:space="preserve">Protein samples were separated in 8-10 % bisacrylamide gels at 150 V for approximately 2 hours and transferred into activated PVDF membranes at 100 V for 90 min. Immunoblotting was performed with antibodies diluted in blocking solution (5 % fat-free milk in TBS with 0.1 % [v/v] Tween-20). Antibodies used in this study were </w:t>
      </w:r>
      <w:r w:rsidRPr="00BE4D88">
        <w:rPr>
          <w:rFonts w:eastAsia="Times New Roman" w:cs="Times New Roman"/>
          <w:kern w:val="0"/>
          <w:lang w:eastAsia="de-DE"/>
          <w14:ligatures w14:val="none"/>
        </w:rPr>
        <w:t>α</w:t>
      </w:r>
      <w:r w:rsidRPr="00BE4D88">
        <w:rPr>
          <w:rFonts w:eastAsia="Times New Roman" w:cs="Times New Roman"/>
          <w:kern w:val="0"/>
          <w:lang w:val="en-GB" w:eastAsia="de-DE"/>
          <w14:ligatures w14:val="none"/>
        </w:rPr>
        <w:t xml:space="preserve">-BAK1 (1:5000, or Agrisera AS12 1858), </w:t>
      </w:r>
      <w:r w:rsidRPr="00BE4D88">
        <w:rPr>
          <w:rFonts w:eastAsia="Times New Roman" w:cs="Times New Roman"/>
          <w:kern w:val="0"/>
          <w:lang w:eastAsia="de-DE"/>
          <w14:ligatures w14:val="none"/>
        </w:rPr>
        <w:t>α</w:t>
      </w:r>
      <w:r w:rsidRPr="00BE4D88">
        <w:rPr>
          <w:rFonts w:eastAsia="Times New Roman" w:cs="Times New Roman"/>
          <w:kern w:val="0"/>
          <w:lang w:val="en-GB" w:eastAsia="de-DE"/>
          <w14:ligatures w14:val="none"/>
        </w:rPr>
        <w:t xml:space="preserve">-BES1 (1:1000,), </w:t>
      </w:r>
      <w:r w:rsidRPr="00BE4D88">
        <w:rPr>
          <w:rFonts w:eastAsia="Times New Roman" w:cs="Times New Roman"/>
          <w:kern w:val="0"/>
          <w:lang w:eastAsia="de-DE"/>
          <w14:ligatures w14:val="none"/>
        </w:rPr>
        <w:t>α</w:t>
      </w:r>
      <w:r w:rsidRPr="00BE4D88">
        <w:rPr>
          <w:rFonts w:eastAsia="Times New Roman" w:cs="Times New Roman"/>
          <w:kern w:val="0"/>
          <w:lang w:val="en-GB" w:eastAsia="de-DE"/>
          <w14:ligatures w14:val="none"/>
        </w:rPr>
        <w:t xml:space="preserve">-GFP-HRP (1:5000, sc-9996-HRP, Santa Cruz), </w:t>
      </w:r>
      <w:r w:rsidRPr="00BE4D88">
        <w:rPr>
          <w:rFonts w:eastAsia="Times New Roman" w:cs="Times New Roman"/>
          <w:kern w:val="0"/>
          <w:lang w:eastAsia="de-DE"/>
          <w14:ligatures w14:val="none"/>
        </w:rPr>
        <w:t>α</w:t>
      </w:r>
      <w:r w:rsidRPr="00BE4D88">
        <w:rPr>
          <w:rFonts w:eastAsia="Times New Roman" w:cs="Times New Roman"/>
          <w:kern w:val="0"/>
          <w:lang w:val="en-GB" w:eastAsia="de-DE"/>
          <w14:ligatures w14:val="none"/>
        </w:rPr>
        <w:t>-GFP (1:5000, sc-9996, Santa Cruz). Blots were developed with Pierce ECL/ECL Femto Western Blotting Substrate (Thermo Scientific). The following secondary antibody was used: anti-rabbit IgG (whole molecule)–HRP (A0545, Sigma, dilution 1:10,000).</w:t>
      </w:r>
    </w:p>
    <w:p w14:paraId="5B6B85CD" w14:textId="77777777" w:rsidR="00BE4D88" w:rsidRPr="00BE4D88" w:rsidRDefault="00BE4D88">
      <w:pPr>
        <w:rPr>
          <w:b/>
          <w:bCs/>
          <w:lang w:val="en-GB"/>
        </w:rPr>
      </w:pPr>
    </w:p>
    <w:sectPr w:rsidR="00BE4D88" w:rsidRPr="00BE4D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19"/>
    <w:rsid w:val="0018201D"/>
    <w:rsid w:val="001A7006"/>
    <w:rsid w:val="005E5F13"/>
    <w:rsid w:val="00724EB3"/>
    <w:rsid w:val="00782CDA"/>
    <w:rsid w:val="00BE4D88"/>
    <w:rsid w:val="00BE66AE"/>
    <w:rsid w:val="00C67746"/>
    <w:rsid w:val="00D16E64"/>
    <w:rsid w:val="00D31019"/>
    <w:rsid w:val="00E7789A"/>
    <w:rsid w:val="00F6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39A5"/>
  <w15:chartTrackingRefBased/>
  <w15:docId w15:val="{769A90AE-9964-4604-BCDE-6F3EE053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1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31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1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31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1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1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1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1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1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link w:val="Formatvorlage1Zchn"/>
    <w:autoRedefine/>
    <w:qFormat/>
    <w:rsid w:val="00E7789A"/>
    <w:rPr>
      <w:bCs/>
      <w:color w:val="C00000"/>
      <w:szCs w:val="24"/>
      <w:u w:val="single"/>
    </w:rPr>
  </w:style>
  <w:style w:type="character" w:customStyle="1" w:styleId="Formatvorlage1Zchn">
    <w:name w:val="Formatvorlage1 Zchn"/>
    <w:basedOn w:val="Absatz-Standardschriftart"/>
    <w:link w:val="Formatvorlage1"/>
    <w:rsid w:val="00E7789A"/>
    <w:rPr>
      <w:bCs/>
      <w:color w:val="C00000"/>
      <w:szCs w:val="24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1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31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1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10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10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10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10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10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10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1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1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1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1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1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10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10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10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1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10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1019"/>
    <w:rPr>
      <w:b/>
      <w:bCs/>
      <w:smallCaps/>
      <w:color w:val="0F4761" w:themeColor="accent1" w:themeShade="BF"/>
      <w:spacing w:val="5"/>
    </w:rPr>
  </w:style>
  <w:style w:type="character" w:customStyle="1" w:styleId="anchor-text">
    <w:name w:val="anchor-text"/>
    <w:basedOn w:val="Absatz-Standardschriftart"/>
    <w:rsid w:val="00BE4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Biermann</dc:creator>
  <cp:keywords/>
  <dc:description/>
  <cp:lastModifiedBy>David Biermann</cp:lastModifiedBy>
  <cp:revision>5</cp:revision>
  <dcterms:created xsi:type="dcterms:W3CDTF">2025-09-26T13:32:00Z</dcterms:created>
  <dcterms:modified xsi:type="dcterms:W3CDTF">2025-09-29T17:45:00Z</dcterms:modified>
</cp:coreProperties>
</file>