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6A7C" w:rsidRPr="00532EC1" w:rsidRDefault="001511B1">
      <w:pPr>
        <w:pStyle w:val="Textoindependiente"/>
        <w:ind w:left="9937"/>
        <w:rPr>
          <w:rFonts w:ascii="Arial" w:hAnsi="Arial" w:cs="Arial"/>
          <w:sz w:val="20"/>
        </w:rPr>
      </w:pPr>
      <w:r w:rsidRPr="00532EC1">
        <w:rPr>
          <w:rFonts w:ascii="Arial" w:hAnsi="Arial" w:cs="Arial"/>
          <w:noProof/>
          <w:sz w:val="20"/>
          <w:lang w:val="es-CL" w:eastAsia="es-CL"/>
        </w:rPr>
        <w:drawing>
          <wp:inline distT="0" distB="0" distL="0" distR="0">
            <wp:extent cx="1815005" cy="35937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815005" cy="359378"/>
                    </a:xfrm>
                    <a:prstGeom prst="rect">
                      <a:avLst/>
                    </a:prstGeom>
                  </pic:spPr>
                </pic:pic>
              </a:graphicData>
            </a:graphic>
          </wp:inline>
        </w:drawing>
      </w:r>
    </w:p>
    <w:p w:rsidR="00846A7C" w:rsidRPr="00532EC1" w:rsidRDefault="001511B1">
      <w:pPr>
        <w:pStyle w:val="Puesto"/>
      </w:pPr>
      <w:r w:rsidRPr="00532EC1">
        <w:t>Evaluación</w:t>
      </w:r>
      <w:r w:rsidRPr="00532EC1">
        <w:rPr>
          <w:spacing w:val="-3"/>
        </w:rPr>
        <w:t xml:space="preserve"> </w:t>
      </w:r>
      <w:r w:rsidRPr="00532EC1">
        <w:t>Formativa N°1</w:t>
      </w:r>
    </w:p>
    <w:p w:rsidR="00846A7C" w:rsidRPr="00532EC1" w:rsidRDefault="00EC3541">
      <w:pPr>
        <w:spacing w:line="411" w:lineRule="exact"/>
        <w:ind w:left="654"/>
        <w:rPr>
          <w:rFonts w:ascii="Arial" w:hAnsi="Arial" w:cs="Arial"/>
          <w:b/>
          <w:sz w:val="36"/>
        </w:rPr>
      </w:pPr>
      <w:r w:rsidRPr="00532EC1">
        <w:rPr>
          <w:rFonts w:ascii="Arial" w:hAnsi="Arial" w:cs="Arial"/>
          <w:b/>
          <w:sz w:val="36"/>
        </w:rPr>
        <w:t xml:space="preserve"> </w:t>
      </w:r>
    </w:p>
    <w:tbl>
      <w:tblPr>
        <w:tblStyle w:val="TableNormal"/>
        <w:tblW w:w="0" w:type="auto"/>
        <w:tblInd w:w="131" w:type="dxa"/>
        <w:tblBorders>
          <w:top w:val="single" w:sz="6" w:space="0" w:color="7D7D7D"/>
          <w:left w:val="single" w:sz="6" w:space="0" w:color="7D7D7D"/>
          <w:bottom w:val="single" w:sz="6" w:space="0" w:color="7D7D7D"/>
          <w:right w:val="single" w:sz="6" w:space="0" w:color="7D7D7D"/>
          <w:insideH w:val="single" w:sz="6" w:space="0" w:color="7D7D7D"/>
          <w:insideV w:val="single" w:sz="6" w:space="0" w:color="7D7D7D"/>
        </w:tblBorders>
        <w:tblLayout w:type="fixed"/>
        <w:tblLook w:val="01E0" w:firstRow="1" w:lastRow="1" w:firstColumn="1" w:lastColumn="1" w:noHBand="0" w:noVBand="0"/>
      </w:tblPr>
      <w:tblGrid>
        <w:gridCol w:w="1829"/>
        <w:gridCol w:w="6241"/>
        <w:gridCol w:w="2683"/>
        <w:gridCol w:w="2223"/>
      </w:tblGrid>
      <w:tr w:rsidR="00846A7C" w:rsidRPr="00532EC1">
        <w:trPr>
          <w:trHeight w:val="417"/>
        </w:trPr>
        <w:tc>
          <w:tcPr>
            <w:tcW w:w="1829" w:type="dxa"/>
            <w:shd w:val="clear" w:color="auto" w:fill="242424"/>
          </w:tcPr>
          <w:p w:rsidR="00846A7C" w:rsidRPr="00532EC1" w:rsidRDefault="001511B1">
            <w:pPr>
              <w:pStyle w:val="TableParagraph"/>
              <w:spacing w:before="72"/>
              <w:ind w:left="504" w:right="488"/>
              <w:jc w:val="center"/>
              <w:rPr>
                <w:rFonts w:ascii="Arial" w:hAnsi="Arial" w:cs="Arial"/>
                <w:b/>
              </w:rPr>
            </w:pPr>
            <w:r w:rsidRPr="00532EC1">
              <w:rPr>
                <w:rFonts w:ascii="Arial" w:hAnsi="Arial" w:cs="Arial"/>
                <w:b/>
                <w:color w:val="FFFFFF"/>
              </w:rPr>
              <w:t>Sigla</w:t>
            </w:r>
          </w:p>
        </w:tc>
        <w:tc>
          <w:tcPr>
            <w:tcW w:w="6241" w:type="dxa"/>
            <w:shd w:val="clear" w:color="auto" w:fill="242424"/>
          </w:tcPr>
          <w:p w:rsidR="00846A7C" w:rsidRPr="00532EC1" w:rsidRDefault="001511B1">
            <w:pPr>
              <w:pStyle w:val="TableParagraph"/>
              <w:spacing w:before="72"/>
              <w:ind w:left="1714" w:right="1683"/>
              <w:jc w:val="center"/>
              <w:rPr>
                <w:rFonts w:ascii="Arial" w:hAnsi="Arial" w:cs="Arial"/>
                <w:b/>
              </w:rPr>
            </w:pPr>
            <w:r w:rsidRPr="00532EC1">
              <w:rPr>
                <w:rFonts w:ascii="Arial" w:hAnsi="Arial" w:cs="Arial"/>
                <w:b/>
                <w:color w:val="FFFFFF"/>
              </w:rPr>
              <w:t>Nombre</w:t>
            </w:r>
            <w:r w:rsidRPr="00532EC1">
              <w:rPr>
                <w:rFonts w:ascii="Arial" w:hAnsi="Arial" w:cs="Arial"/>
                <w:b/>
                <w:color w:val="FFFFFF"/>
                <w:spacing w:val="-1"/>
              </w:rPr>
              <w:t xml:space="preserve"> </w:t>
            </w:r>
            <w:r w:rsidRPr="00532EC1">
              <w:rPr>
                <w:rFonts w:ascii="Arial" w:hAnsi="Arial" w:cs="Arial"/>
                <w:b/>
                <w:color w:val="FFFFFF"/>
              </w:rPr>
              <w:t>Asignatura</w:t>
            </w:r>
          </w:p>
        </w:tc>
        <w:tc>
          <w:tcPr>
            <w:tcW w:w="2683" w:type="dxa"/>
            <w:shd w:val="clear" w:color="auto" w:fill="242424"/>
          </w:tcPr>
          <w:p w:rsidR="00846A7C" w:rsidRPr="00532EC1" w:rsidRDefault="001511B1">
            <w:pPr>
              <w:pStyle w:val="TableParagraph"/>
              <w:spacing w:before="72"/>
              <w:ind w:left="411" w:right="375"/>
              <w:jc w:val="center"/>
              <w:rPr>
                <w:rFonts w:ascii="Arial" w:hAnsi="Arial" w:cs="Arial"/>
                <w:b/>
              </w:rPr>
            </w:pPr>
            <w:r w:rsidRPr="00532EC1">
              <w:rPr>
                <w:rFonts w:ascii="Arial" w:hAnsi="Arial" w:cs="Arial"/>
                <w:b/>
                <w:color w:val="FFFFFF"/>
              </w:rPr>
              <w:t>Tiempo</w:t>
            </w:r>
            <w:r w:rsidRPr="00532EC1">
              <w:rPr>
                <w:rFonts w:ascii="Arial" w:hAnsi="Arial" w:cs="Arial"/>
                <w:b/>
                <w:color w:val="FFFFFF"/>
                <w:spacing w:val="-4"/>
              </w:rPr>
              <w:t xml:space="preserve"> </w:t>
            </w:r>
            <w:r w:rsidRPr="00532EC1">
              <w:rPr>
                <w:rFonts w:ascii="Arial" w:hAnsi="Arial" w:cs="Arial"/>
                <w:b/>
                <w:color w:val="FFFFFF"/>
              </w:rPr>
              <w:t>Asignado</w:t>
            </w:r>
          </w:p>
        </w:tc>
        <w:tc>
          <w:tcPr>
            <w:tcW w:w="2223" w:type="dxa"/>
            <w:shd w:val="clear" w:color="auto" w:fill="242424"/>
          </w:tcPr>
          <w:p w:rsidR="00846A7C" w:rsidRPr="00532EC1" w:rsidRDefault="001511B1">
            <w:pPr>
              <w:pStyle w:val="TableParagraph"/>
              <w:spacing w:before="72"/>
              <w:ind w:left="311" w:right="269"/>
              <w:jc w:val="center"/>
              <w:rPr>
                <w:rFonts w:ascii="Arial" w:hAnsi="Arial" w:cs="Arial"/>
                <w:b/>
              </w:rPr>
            </w:pPr>
            <w:r w:rsidRPr="00532EC1">
              <w:rPr>
                <w:rFonts w:ascii="Arial" w:hAnsi="Arial" w:cs="Arial"/>
                <w:b/>
                <w:color w:val="FFFFFF"/>
              </w:rPr>
              <w:t>%</w:t>
            </w:r>
            <w:r w:rsidRPr="00532EC1">
              <w:rPr>
                <w:rFonts w:ascii="Arial" w:hAnsi="Arial" w:cs="Arial"/>
                <w:b/>
                <w:color w:val="FFFFFF"/>
                <w:spacing w:val="-3"/>
              </w:rPr>
              <w:t xml:space="preserve"> </w:t>
            </w:r>
            <w:r w:rsidRPr="00532EC1">
              <w:rPr>
                <w:rFonts w:ascii="Arial" w:hAnsi="Arial" w:cs="Arial"/>
                <w:b/>
                <w:color w:val="FFFFFF"/>
              </w:rPr>
              <w:t>Ponderación</w:t>
            </w:r>
          </w:p>
        </w:tc>
      </w:tr>
      <w:tr w:rsidR="00846A7C" w:rsidRPr="00532EC1" w:rsidTr="00923FA1">
        <w:trPr>
          <w:trHeight w:val="508"/>
        </w:trPr>
        <w:tc>
          <w:tcPr>
            <w:tcW w:w="1829" w:type="dxa"/>
            <w:vAlign w:val="center"/>
          </w:tcPr>
          <w:p w:rsidR="00846A7C" w:rsidRPr="00532EC1" w:rsidRDefault="00EC620E" w:rsidP="00923FA1">
            <w:pPr>
              <w:pStyle w:val="TableParagraph"/>
              <w:spacing w:before="121"/>
              <w:jc w:val="center"/>
              <w:rPr>
                <w:rFonts w:ascii="Arial" w:hAnsi="Arial" w:cs="Arial"/>
              </w:rPr>
            </w:pPr>
            <w:r w:rsidRPr="00532EC1">
              <w:rPr>
                <w:rFonts w:ascii="Arial" w:hAnsi="Arial" w:cs="Arial"/>
              </w:rPr>
              <w:t>BDY1102</w:t>
            </w:r>
          </w:p>
        </w:tc>
        <w:tc>
          <w:tcPr>
            <w:tcW w:w="6241" w:type="dxa"/>
            <w:vAlign w:val="center"/>
          </w:tcPr>
          <w:p w:rsidR="00846A7C" w:rsidRPr="00532EC1" w:rsidRDefault="00E964C9" w:rsidP="00923FA1">
            <w:pPr>
              <w:pStyle w:val="TableParagraph"/>
              <w:spacing w:before="121"/>
              <w:ind w:left="1025" w:right="1685"/>
              <w:jc w:val="center"/>
              <w:rPr>
                <w:rFonts w:ascii="Arial" w:hAnsi="Arial" w:cs="Arial"/>
              </w:rPr>
            </w:pPr>
            <w:r w:rsidRPr="00532EC1">
              <w:rPr>
                <w:rFonts w:ascii="Arial" w:hAnsi="Arial" w:cs="Arial"/>
                <w:color w:val="242424"/>
                <w:shd w:val="clear" w:color="auto" w:fill="FFFFFF"/>
              </w:rPr>
              <w:t>BASE DE DATOS APLICADA II</w:t>
            </w:r>
          </w:p>
        </w:tc>
        <w:tc>
          <w:tcPr>
            <w:tcW w:w="2683" w:type="dxa"/>
            <w:vAlign w:val="center"/>
          </w:tcPr>
          <w:p w:rsidR="00846A7C" w:rsidRPr="00532EC1" w:rsidRDefault="001511B1" w:rsidP="00923FA1">
            <w:pPr>
              <w:pStyle w:val="TableParagraph"/>
              <w:spacing w:before="121"/>
              <w:ind w:left="411" w:right="371"/>
              <w:jc w:val="center"/>
              <w:rPr>
                <w:rFonts w:ascii="Arial" w:hAnsi="Arial" w:cs="Arial"/>
              </w:rPr>
            </w:pPr>
            <w:r w:rsidRPr="00532EC1">
              <w:rPr>
                <w:rFonts w:ascii="Arial" w:hAnsi="Arial" w:cs="Arial"/>
              </w:rPr>
              <w:t>120</w:t>
            </w:r>
            <w:r w:rsidRPr="00532EC1">
              <w:rPr>
                <w:rFonts w:ascii="Arial" w:hAnsi="Arial" w:cs="Arial"/>
                <w:spacing w:val="-11"/>
              </w:rPr>
              <w:t xml:space="preserve"> </w:t>
            </w:r>
            <w:r w:rsidRPr="00532EC1">
              <w:rPr>
                <w:rFonts w:ascii="Arial" w:hAnsi="Arial" w:cs="Arial"/>
              </w:rPr>
              <w:t>minutos</w:t>
            </w:r>
          </w:p>
        </w:tc>
        <w:tc>
          <w:tcPr>
            <w:tcW w:w="2223" w:type="dxa"/>
            <w:vAlign w:val="center"/>
          </w:tcPr>
          <w:p w:rsidR="00846A7C" w:rsidRPr="00532EC1" w:rsidRDefault="001511B1" w:rsidP="00923FA1">
            <w:pPr>
              <w:pStyle w:val="TableParagraph"/>
              <w:spacing w:before="119"/>
              <w:ind w:left="303" w:right="269"/>
              <w:jc w:val="center"/>
              <w:rPr>
                <w:rFonts w:ascii="Arial" w:hAnsi="Arial" w:cs="Arial"/>
                <w:b/>
              </w:rPr>
            </w:pPr>
            <w:r w:rsidRPr="00532EC1">
              <w:rPr>
                <w:rFonts w:ascii="Arial" w:hAnsi="Arial" w:cs="Arial"/>
                <w:b/>
              </w:rPr>
              <w:t>0%</w:t>
            </w:r>
          </w:p>
        </w:tc>
      </w:tr>
    </w:tbl>
    <w:p w:rsidR="00846A7C" w:rsidRPr="00532EC1" w:rsidRDefault="00846A7C">
      <w:pPr>
        <w:pStyle w:val="Textoindependiente"/>
        <w:rPr>
          <w:rFonts w:ascii="Arial" w:hAnsi="Arial" w:cs="Arial"/>
          <w:b/>
          <w:sz w:val="20"/>
        </w:rPr>
      </w:pPr>
    </w:p>
    <w:p w:rsidR="00846A7C" w:rsidRPr="00532EC1" w:rsidRDefault="00846A7C">
      <w:pPr>
        <w:pStyle w:val="Textoindependiente"/>
        <w:spacing w:before="8"/>
        <w:rPr>
          <w:rFonts w:ascii="Arial" w:hAnsi="Arial" w:cs="Arial"/>
          <w:b/>
          <w:sz w:val="19"/>
        </w:rPr>
      </w:pPr>
    </w:p>
    <w:p w:rsidR="00E964C9" w:rsidRPr="00532EC1" w:rsidRDefault="00E964C9">
      <w:pPr>
        <w:pStyle w:val="Textoindependiente"/>
        <w:spacing w:before="8"/>
        <w:rPr>
          <w:rFonts w:ascii="Arial" w:hAnsi="Arial" w:cs="Arial"/>
          <w:b/>
          <w:sz w:val="19"/>
        </w:rPr>
      </w:pPr>
    </w:p>
    <w:p w:rsidR="00846A7C" w:rsidRPr="00532EC1" w:rsidRDefault="001511B1">
      <w:pPr>
        <w:pStyle w:val="Ttulo1"/>
        <w:numPr>
          <w:ilvl w:val="0"/>
          <w:numId w:val="2"/>
        </w:numPr>
        <w:tabs>
          <w:tab w:val="left" w:pos="559"/>
        </w:tabs>
        <w:spacing w:before="85"/>
        <w:ind w:hanging="443"/>
      </w:pPr>
      <w:bookmarkStart w:id="0" w:name="1._Situación_evaluativa"/>
      <w:bookmarkEnd w:id="0"/>
      <w:r w:rsidRPr="00532EC1">
        <w:t>Situación</w:t>
      </w:r>
      <w:r w:rsidRPr="00532EC1">
        <w:rPr>
          <w:spacing w:val="-17"/>
        </w:rPr>
        <w:t xml:space="preserve"> </w:t>
      </w:r>
      <w:r w:rsidRPr="00532EC1">
        <w:t>evaluativa</w:t>
      </w:r>
    </w:p>
    <w:p w:rsidR="00846A7C" w:rsidRPr="00532EC1" w:rsidRDefault="00846A7C">
      <w:pPr>
        <w:pStyle w:val="Textoindependiente"/>
        <w:spacing w:before="8"/>
        <w:rPr>
          <w:rFonts w:ascii="Arial" w:hAnsi="Arial" w:cs="Arial"/>
          <w:b/>
        </w:rPr>
      </w:pPr>
    </w:p>
    <w:tbl>
      <w:tblPr>
        <w:tblStyle w:val="TableNormal"/>
        <w:tblW w:w="0" w:type="auto"/>
        <w:tblInd w:w="13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1196"/>
        <w:gridCol w:w="3692"/>
      </w:tblGrid>
      <w:tr w:rsidR="00846A7C" w:rsidRPr="00532EC1">
        <w:trPr>
          <w:trHeight w:val="493"/>
        </w:trPr>
        <w:tc>
          <w:tcPr>
            <w:tcW w:w="1196" w:type="dxa"/>
          </w:tcPr>
          <w:p w:rsidR="00846A7C" w:rsidRPr="00532EC1" w:rsidRDefault="001511B1">
            <w:pPr>
              <w:pStyle w:val="TableParagraph"/>
              <w:spacing w:before="115"/>
              <w:ind w:left="37"/>
              <w:jc w:val="center"/>
              <w:rPr>
                <w:rFonts w:ascii="Arial" w:hAnsi="Arial" w:cs="Arial"/>
              </w:rPr>
            </w:pPr>
            <w:r w:rsidRPr="00532EC1">
              <w:rPr>
                <w:rFonts w:ascii="Arial" w:hAnsi="Arial" w:cs="Arial"/>
              </w:rPr>
              <w:t>x</w:t>
            </w:r>
          </w:p>
        </w:tc>
        <w:tc>
          <w:tcPr>
            <w:tcW w:w="3692" w:type="dxa"/>
            <w:shd w:val="clear" w:color="auto" w:fill="242424"/>
          </w:tcPr>
          <w:p w:rsidR="00846A7C" w:rsidRPr="00532EC1" w:rsidRDefault="001511B1">
            <w:pPr>
              <w:pStyle w:val="TableParagraph"/>
              <w:spacing w:before="110"/>
              <w:ind w:left="100"/>
              <w:rPr>
                <w:rFonts w:ascii="Arial" w:hAnsi="Arial" w:cs="Arial"/>
                <w:b/>
              </w:rPr>
            </w:pPr>
            <w:r w:rsidRPr="00532EC1">
              <w:rPr>
                <w:rFonts w:ascii="Arial" w:hAnsi="Arial" w:cs="Arial"/>
                <w:b/>
                <w:color w:val="FFFFFF"/>
              </w:rPr>
              <w:t>Ejecución</w:t>
            </w:r>
            <w:r w:rsidRPr="00532EC1">
              <w:rPr>
                <w:rFonts w:ascii="Arial" w:hAnsi="Arial" w:cs="Arial"/>
                <w:b/>
                <w:color w:val="FFFFFF"/>
                <w:spacing w:val="-2"/>
              </w:rPr>
              <w:t xml:space="preserve"> </w:t>
            </w:r>
            <w:r w:rsidRPr="00532EC1">
              <w:rPr>
                <w:rFonts w:ascii="Arial" w:hAnsi="Arial" w:cs="Arial"/>
                <w:b/>
                <w:color w:val="FFFFFF"/>
              </w:rPr>
              <w:t>práctica</w:t>
            </w:r>
          </w:p>
        </w:tc>
      </w:tr>
    </w:tbl>
    <w:p w:rsidR="00E964C9" w:rsidRPr="00532EC1" w:rsidRDefault="00E964C9">
      <w:pPr>
        <w:pStyle w:val="Textoindependiente"/>
        <w:spacing w:before="10"/>
        <w:rPr>
          <w:rFonts w:ascii="Arial" w:hAnsi="Arial" w:cs="Arial"/>
          <w:b/>
          <w:sz w:val="60"/>
        </w:rPr>
      </w:pPr>
    </w:p>
    <w:p w:rsidR="00846A7C" w:rsidRPr="00532EC1" w:rsidRDefault="0003629D">
      <w:pPr>
        <w:pStyle w:val="Prrafodelista"/>
        <w:numPr>
          <w:ilvl w:val="0"/>
          <w:numId w:val="2"/>
        </w:numPr>
        <w:tabs>
          <w:tab w:val="left" w:pos="568"/>
        </w:tabs>
        <w:ind w:left="567" w:hanging="452"/>
        <w:rPr>
          <w:rFonts w:ascii="Arial" w:hAnsi="Arial" w:cs="Arial"/>
          <w:b/>
          <w:sz w:val="40"/>
        </w:rPr>
      </w:pPr>
      <w:r>
        <w:rPr>
          <w:rFonts w:ascii="Arial" w:hAnsi="Arial" w:cs="Arial"/>
        </w:rPr>
        <w:pict>
          <v:group id="_x0000_s1033" style="position:absolute;left:0;text-align:left;margin-left:71.5pt;margin-top:46.5pt;width:135.65pt;height:26.15pt;z-index:-251658240;mso-position-horizontal-relative:page" coordorigin="1430,930" coordsize="2713,523">
            <v:rect id="_x0000_s1035" style="position:absolute;left:1987;top:944;width:2147;height:495" fillcolor="#242424" stroked="f"/>
            <v:shape id="_x0000_s1034" style="position:absolute;left:1430;top:929;width:2713;height:523" coordorigin="1430,930" coordsize="2713,523" path="m4143,930r-15,l4128,944r,494l1982,1438r,-494l4128,944r,-14l1982,930r-15,l1430,930r,14l1967,944r,494l1430,1438r,15l1967,1453r15,l4128,1453r15,l4143,930xe" fillcolor="gray" stroked="f">
              <v:path arrowok="t"/>
            </v:shape>
            <w10:wrap anchorx="page"/>
          </v:group>
        </w:pict>
      </w:r>
      <w:r w:rsidR="001511B1" w:rsidRPr="00532EC1">
        <w:rPr>
          <w:rFonts w:ascii="Arial" w:hAnsi="Arial" w:cs="Arial"/>
          <w:b/>
          <w:sz w:val="40"/>
        </w:rPr>
        <w:t>Agente</w:t>
      </w:r>
      <w:r w:rsidR="001511B1" w:rsidRPr="00532EC1">
        <w:rPr>
          <w:rFonts w:ascii="Arial" w:hAnsi="Arial" w:cs="Arial"/>
          <w:b/>
          <w:spacing w:val="-6"/>
          <w:sz w:val="40"/>
        </w:rPr>
        <w:t xml:space="preserve"> </w:t>
      </w:r>
      <w:r w:rsidR="001511B1" w:rsidRPr="00532EC1">
        <w:rPr>
          <w:rFonts w:ascii="Arial" w:hAnsi="Arial" w:cs="Arial"/>
          <w:b/>
          <w:sz w:val="40"/>
        </w:rPr>
        <w:t>evaluativo</w:t>
      </w:r>
    </w:p>
    <w:p w:rsidR="00846A7C" w:rsidRPr="00532EC1" w:rsidRDefault="00846A7C">
      <w:pPr>
        <w:pStyle w:val="Textoindependiente"/>
        <w:rPr>
          <w:rFonts w:ascii="Arial" w:hAnsi="Arial" w:cs="Arial"/>
          <w:b/>
          <w:sz w:val="20"/>
        </w:rPr>
      </w:pPr>
    </w:p>
    <w:p w:rsidR="00846A7C" w:rsidRPr="00532EC1" w:rsidRDefault="00846A7C">
      <w:pPr>
        <w:pStyle w:val="Textoindependiente"/>
        <w:spacing w:before="1"/>
        <w:rPr>
          <w:rFonts w:ascii="Arial" w:hAnsi="Arial" w:cs="Arial"/>
          <w:b/>
          <w:sz w:val="21"/>
        </w:rPr>
      </w:pPr>
    </w:p>
    <w:tbl>
      <w:tblPr>
        <w:tblStyle w:val="TableNormal"/>
        <w:tblW w:w="0" w:type="auto"/>
        <w:tblInd w:w="13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2712"/>
        <w:gridCol w:w="438"/>
        <w:gridCol w:w="557"/>
        <w:gridCol w:w="1978"/>
        <w:gridCol w:w="557"/>
        <w:gridCol w:w="552"/>
        <w:gridCol w:w="1983"/>
      </w:tblGrid>
      <w:tr w:rsidR="00846A7C" w:rsidRPr="00532EC1">
        <w:trPr>
          <w:trHeight w:val="493"/>
        </w:trPr>
        <w:tc>
          <w:tcPr>
            <w:tcW w:w="2712" w:type="dxa"/>
            <w:tcBorders>
              <w:top w:val="nil"/>
              <w:bottom w:val="nil"/>
              <w:right w:val="nil"/>
            </w:tcBorders>
          </w:tcPr>
          <w:p w:rsidR="00846A7C" w:rsidRPr="00532EC1" w:rsidRDefault="001511B1">
            <w:pPr>
              <w:pStyle w:val="TableParagraph"/>
              <w:spacing w:before="110"/>
              <w:ind w:left="726"/>
              <w:rPr>
                <w:rFonts w:ascii="Arial" w:hAnsi="Arial" w:cs="Arial"/>
                <w:b/>
              </w:rPr>
            </w:pPr>
            <w:r w:rsidRPr="00532EC1">
              <w:rPr>
                <w:rFonts w:ascii="Arial" w:hAnsi="Arial" w:cs="Arial"/>
                <w:b/>
                <w:color w:val="FFFFFF"/>
              </w:rPr>
              <w:t>Heteroevaluación</w:t>
            </w:r>
          </w:p>
        </w:tc>
        <w:tc>
          <w:tcPr>
            <w:tcW w:w="438" w:type="dxa"/>
            <w:tcBorders>
              <w:top w:val="nil"/>
              <w:left w:val="nil"/>
              <w:bottom w:val="nil"/>
            </w:tcBorders>
          </w:tcPr>
          <w:p w:rsidR="00846A7C" w:rsidRPr="00532EC1" w:rsidRDefault="00846A7C">
            <w:pPr>
              <w:pStyle w:val="TableParagraph"/>
              <w:rPr>
                <w:rFonts w:ascii="Arial" w:hAnsi="Arial" w:cs="Arial"/>
                <w:sz w:val="26"/>
              </w:rPr>
            </w:pPr>
          </w:p>
        </w:tc>
        <w:tc>
          <w:tcPr>
            <w:tcW w:w="557" w:type="dxa"/>
          </w:tcPr>
          <w:p w:rsidR="00846A7C" w:rsidRPr="00532EC1" w:rsidRDefault="001511B1">
            <w:pPr>
              <w:pStyle w:val="TableParagraph"/>
              <w:spacing w:before="115"/>
              <w:ind w:left="23"/>
              <w:jc w:val="center"/>
              <w:rPr>
                <w:rFonts w:ascii="Arial" w:hAnsi="Arial" w:cs="Arial"/>
              </w:rPr>
            </w:pPr>
            <w:r w:rsidRPr="00532EC1">
              <w:rPr>
                <w:rFonts w:ascii="Arial" w:hAnsi="Arial" w:cs="Arial"/>
                <w:color w:val="575757"/>
              </w:rPr>
              <w:t>x</w:t>
            </w:r>
          </w:p>
        </w:tc>
        <w:tc>
          <w:tcPr>
            <w:tcW w:w="1978" w:type="dxa"/>
            <w:shd w:val="clear" w:color="auto" w:fill="242424"/>
          </w:tcPr>
          <w:p w:rsidR="00846A7C" w:rsidRPr="00532EC1" w:rsidRDefault="001511B1">
            <w:pPr>
              <w:pStyle w:val="TableParagraph"/>
              <w:spacing w:before="110"/>
              <w:ind w:left="280"/>
              <w:rPr>
                <w:rFonts w:ascii="Arial" w:hAnsi="Arial" w:cs="Arial"/>
                <w:b/>
              </w:rPr>
            </w:pPr>
            <w:r w:rsidRPr="00532EC1">
              <w:rPr>
                <w:rFonts w:ascii="Arial" w:hAnsi="Arial" w:cs="Arial"/>
                <w:b/>
                <w:color w:val="FFFFFF"/>
              </w:rPr>
              <w:t>Coevaluación</w:t>
            </w:r>
          </w:p>
        </w:tc>
        <w:tc>
          <w:tcPr>
            <w:tcW w:w="557" w:type="dxa"/>
            <w:tcBorders>
              <w:top w:val="nil"/>
              <w:bottom w:val="nil"/>
            </w:tcBorders>
          </w:tcPr>
          <w:p w:rsidR="00846A7C" w:rsidRPr="00532EC1" w:rsidRDefault="00846A7C">
            <w:pPr>
              <w:pStyle w:val="TableParagraph"/>
              <w:rPr>
                <w:rFonts w:ascii="Arial" w:hAnsi="Arial" w:cs="Arial"/>
                <w:sz w:val="26"/>
              </w:rPr>
            </w:pPr>
          </w:p>
        </w:tc>
        <w:tc>
          <w:tcPr>
            <w:tcW w:w="552" w:type="dxa"/>
          </w:tcPr>
          <w:p w:rsidR="00846A7C" w:rsidRPr="00532EC1" w:rsidRDefault="00846A7C">
            <w:pPr>
              <w:pStyle w:val="TableParagraph"/>
              <w:rPr>
                <w:rFonts w:ascii="Arial" w:hAnsi="Arial" w:cs="Arial"/>
                <w:sz w:val="26"/>
              </w:rPr>
            </w:pPr>
          </w:p>
        </w:tc>
        <w:tc>
          <w:tcPr>
            <w:tcW w:w="1983" w:type="dxa"/>
            <w:shd w:val="clear" w:color="auto" w:fill="242424"/>
          </w:tcPr>
          <w:p w:rsidR="00846A7C" w:rsidRPr="00532EC1" w:rsidRDefault="001511B1">
            <w:pPr>
              <w:pStyle w:val="TableParagraph"/>
              <w:spacing w:before="110"/>
              <w:ind w:left="184"/>
              <w:rPr>
                <w:rFonts w:ascii="Arial" w:hAnsi="Arial" w:cs="Arial"/>
                <w:b/>
              </w:rPr>
            </w:pPr>
            <w:r w:rsidRPr="00532EC1">
              <w:rPr>
                <w:rFonts w:ascii="Arial" w:hAnsi="Arial" w:cs="Arial"/>
                <w:b/>
                <w:color w:val="FFFFFF"/>
              </w:rPr>
              <w:t>Autoevaluación</w:t>
            </w:r>
          </w:p>
        </w:tc>
      </w:tr>
    </w:tbl>
    <w:p w:rsidR="00846A7C" w:rsidRPr="00532EC1" w:rsidRDefault="00846A7C">
      <w:pPr>
        <w:rPr>
          <w:rFonts w:ascii="Arial" w:hAnsi="Arial" w:cs="Arial"/>
        </w:rPr>
        <w:sectPr w:rsidR="00846A7C" w:rsidRPr="00532EC1">
          <w:footerReference w:type="default" r:id="rId8"/>
          <w:type w:val="continuous"/>
          <w:pgSz w:w="15840" w:h="12240" w:orient="landscape"/>
          <w:pgMar w:top="700" w:right="1200" w:bottom="1040" w:left="1300" w:header="720" w:footer="854" w:gutter="0"/>
          <w:pgNumType w:start="1"/>
          <w:cols w:space="720"/>
        </w:sectPr>
      </w:pPr>
    </w:p>
    <w:p w:rsidR="00846A7C" w:rsidRPr="00532EC1" w:rsidRDefault="001511B1">
      <w:pPr>
        <w:pStyle w:val="Ttulo1"/>
        <w:numPr>
          <w:ilvl w:val="0"/>
          <w:numId w:val="2"/>
        </w:numPr>
        <w:tabs>
          <w:tab w:val="left" w:pos="559"/>
        </w:tabs>
        <w:spacing w:before="86" w:after="12"/>
        <w:ind w:hanging="443"/>
      </w:pPr>
      <w:bookmarkStart w:id="1" w:name="3._Tabla_de_Especificaciones"/>
      <w:bookmarkStart w:id="2" w:name="4._Instrucciones_generales_para_el/la_es"/>
      <w:bookmarkEnd w:id="1"/>
      <w:bookmarkEnd w:id="2"/>
      <w:r w:rsidRPr="00532EC1">
        <w:lastRenderedPageBreak/>
        <w:t>Instrucciones</w:t>
      </w:r>
      <w:r w:rsidRPr="00532EC1">
        <w:rPr>
          <w:spacing w:val="-6"/>
        </w:rPr>
        <w:t xml:space="preserve"> </w:t>
      </w:r>
      <w:r w:rsidRPr="00532EC1">
        <w:t>generales</w:t>
      </w:r>
      <w:r w:rsidRPr="00532EC1">
        <w:rPr>
          <w:spacing w:val="-7"/>
        </w:rPr>
        <w:t xml:space="preserve"> </w:t>
      </w:r>
      <w:r w:rsidRPr="00532EC1">
        <w:t>para</w:t>
      </w:r>
      <w:r w:rsidRPr="00532EC1">
        <w:rPr>
          <w:spacing w:val="-8"/>
        </w:rPr>
        <w:t xml:space="preserve"> </w:t>
      </w:r>
      <w:r w:rsidRPr="00532EC1">
        <w:t>el/la</w:t>
      </w:r>
      <w:r w:rsidRPr="00532EC1">
        <w:rPr>
          <w:spacing w:val="-8"/>
        </w:rPr>
        <w:t xml:space="preserve"> </w:t>
      </w:r>
      <w:r w:rsidRPr="00532EC1">
        <w:t>estudiante</w:t>
      </w:r>
    </w:p>
    <w:p w:rsidR="00532EC1" w:rsidRPr="00532EC1" w:rsidRDefault="00532EC1" w:rsidP="00532EC1">
      <w:pPr>
        <w:pStyle w:val="Textoindependiente"/>
        <w:spacing w:line="252" w:lineRule="auto"/>
        <w:ind w:left="558"/>
        <w:rPr>
          <w:rFonts w:ascii="Arial" w:hAnsi="Arial" w:cs="Arial"/>
        </w:rPr>
      </w:pPr>
    </w:p>
    <w:p w:rsidR="00532EC1" w:rsidRPr="00532EC1" w:rsidRDefault="00532EC1" w:rsidP="00532EC1">
      <w:pPr>
        <w:pStyle w:val="Textoindependiente"/>
        <w:spacing w:line="252" w:lineRule="auto"/>
        <w:ind w:left="558"/>
        <w:rPr>
          <w:rFonts w:ascii="Arial" w:hAnsi="Arial" w:cs="Arial"/>
        </w:rPr>
      </w:pPr>
      <w:r w:rsidRPr="00532EC1">
        <w:rPr>
          <w:rFonts w:ascii="Arial" w:hAnsi="Arial" w:cs="Arial"/>
        </w:rPr>
        <w:t>Esta</w:t>
      </w:r>
      <w:r w:rsidRPr="00532EC1">
        <w:rPr>
          <w:rFonts w:ascii="Arial" w:hAnsi="Arial" w:cs="Arial"/>
          <w:spacing w:val="-3"/>
        </w:rPr>
        <w:t xml:space="preserve"> </w:t>
      </w:r>
      <w:r w:rsidRPr="00532EC1">
        <w:rPr>
          <w:rFonts w:ascii="Arial" w:hAnsi="Arial" w:cs="Arial"/>
        </w:rPr>
        <w:t>es</w:t>
      </w:r>
      <w:r w:rsidRPr="00532EC1">
        <w:rPr>
          <w:rFonts w:ascii="Arial" w:hAnsi="Arial" w:cs="Arial"/>
          <w:spacing w:val="-4"/>
        </w:rPr>
        <w:t xml:space="preserve"> </w:t>
      </w:r>
      <w:r w:rsidRPr="00532EC1">
        <w:rPr>
          <w:rFonts w:ascii="Arial" w:hAnsi="Arial" w:cs="Arial"/>
        </w:rPr>
        <w:t>una</w:t>
      </w:r>
      <w:r w:rsidRPr="00532EC1">
        <w:rPr>
          <w:rFonts w:ascii="Arial" w:hAnsi="Arial" w:cs="Arial"/>
          <w:spacing w:val="-2"/>
        </w:rPr>
        <w:t xml:space="preserve"> </w:t>
      </w:r>
      <w:r w:rsidRPr="00532EC1">
        <w:rPr>
          <w:rFonts w:ascii="Arial" w:hAnsi="Arial" w:cs="Arial"/>
        </w:rPr>
        <w:t>evaluación</w:t>
      </w:r>
      <w:r w:rsidRPr="00532EC1">
        <w:rPr>
          <w:rFonts w:ascii="Arial" w:hAnsi="Arial" w:cs="Arial"/>
          <w:spacing w:val="-2"/>
        </w:rPr>
        <w:t xml:space="preserve"> </w:t>
      </w:r>
      <w:r w:rsidRPr="00532EC1">
        <w:rPr>
          <w:rFonts w:ascii="Arial" w:hAnsi="Arial" w:cs="Arial"/>
        </w:rPr>
        <w:t>que</w:t>
      </w:r>
      <w:r w:rsidRPr="00532EC1">
        <w:rPr>
          <w:rFonts w:ascii="Arial" w:hAnsi="Arial" w:cs="Arial"/>
          <w:spacing w:val="9"/>
        </w:rPr>
        <w:t xml:space="preserve"> </w:t>
      </w:r>
      <w:r w:rsidRPr="00532EC1">
        <w:rPr>
          <w:rFonts w:ascii="Arial" w:hAnsi="Arial" w:cs="Arial"/>
        </w:rPr>
        <w:t>corresponde</w:t>
      </w:r>
      <w:r w:rsidRPr="00532EC1">
        <w:rPr>
          <w:rFonts w:ascii="Arial" w:hAnsi="Arial" w:cs="Arial"/>
          <w:spacing w:val="3"/>
        </w:rPr>
        <w:t xml:space="preserve"> </w:t>
      </w:r>
      <w:r w:rsidRPr="00532EC1">
        <w:rPr>
          <w:rFonts w:ascii="Arial" w:hAnsi="Arial" w:cs="Arial"/>
        </w:rPr>
        <w:t>a</w:t>
      </w:r>
      <w:r w:rsidRPr="00532EC1">
        <w:rPr>
          <w:rFonts w:ascii="Arial" w:hAnsi="Arial" w:cs="Arial"/>
          <w:spacing w:val="-1"/>
        </w:rPr>
        <w:t xml:space="preserve"> </w:t>
      </w:r>
      <w:r w:rsidRPr="00532EC1">
        <w:rPr>
          <w:rFonts w:ascii="Arial" w:hAnsi="Arial" w:cs="Arial"/>
        </w:rPr>
        <w:t>una</w:t>
      </w:r>
      <w:r w:rsidRPr="00532EC1">
        <w:rPr>
          <w:rFonts w:ascii="Arial" w:hAnsi="Arial" w:cs="Arial"/>
          <w:spacing w:val="-3"/>
        </w:rPr>
        <w:t xml:space="preserve"> </w:t>
      </w:r>
      <w:r w:rsidRPr="00532EC1">
        <w:rPr>
          <w:rFonts w:ascii="Arial" w:hAnsi="Arial" w:cs="Arial"/>
        </w:rPr>
        <w:t>prueba</w:t>
      </w:r>
      <w:r w:rsidRPr="00532EC1">
        <w:rPr>
          <w:rFonts w:ascii="Arial" w:hAnsi="Arial" w:cs="Arial"/>
          <w:spacing w:val="-3"/>
        </w:rPr>
        <w:t xml:space="preserve"> </w:t>
      </w:r>
      <w:r w:rsidRPr="00532EC1">
        <w:rPr>
          <w:rFonts w:ascii="Arial" w:hAnsi="Arial" w:cs="Arial"/>
        </w:rPr>
        <w:t>de</w:t>
      </w:r>
      <w:r w:rsidRPr="00532EC1">
        <w:rPr>
          <w:rFonts w:ascii="Arial" w:hAnsi="Arial" w:cs="Arial"/>
          <w:spacing w:val="9"/>
        </w:rPr>
        <w:t xml:space="preserve"> </w:t>
      </w:r>
      <w:r w:rsidRPr="00532EC1">
        <w:rPr>
          <w:rFonts w:ascii="Arial" w:hAnsi="Arial" w:cs="Arial"/>
        </w:rPr>
        <w:t>ejecución práctica</w:t>
      </w:r>
      <w:r w:rsidRPr="00532EC1">
        <w:rPr>
          <w:rFonts w:ascii="Arial" w:hAnsi="Arial" w:cs="Arial"/>
          <w:spacing w:val="8"/>
        </w:rPr>
        <w:t xml:space="preserve"> </w:t>
      </w:r>
      <w:r w:rsidRPr="00532EC1">
        <w:rPr>
          <w:rFonts w:ascii="Arial" w:hAnsi="Arial" w:cs="Arial"/>
        </w:rPr>
        <w:t>y</w:t>
      </w:r>
      <w:r w:rsidRPr="00532EC1">
        <w:rPr>
          <w:rFonts w:ascii="Arial" w:hAnsi="Arial" w:cs="Arial"/>
          <w:spacing w:val="-5"/>
        </w:rPr>
        <w:t xml:space="preserve"> </w:t>
      </w:r>
      <w:r w:rsidRPr="00532EC1">
        <w:rPr>
          <w:rFonts w:ascii="Arial" w:hAnsi="Arial" w:cs="Arial"/>
        </w:rPr>
        <w:t>tiene</w:t>
      </w:r>
      <w:r w:rsidRPr="00532EC1">
        <w:rPr>
          <w:rFonts w:ascii="Arial" w:hAnsi="Arial" w:cs="Arial"/>
          <w:spacing w:val="-2"/>
        </w:rPr>
        <w:t xml:space="preserve"> </w:t>
      </w:r>
      <w:r w:rsidRPr="00532EC1">
        <w:rPr>
          <w:rFonts w:ascii="Arial" w:hAnsi="Arial" w:cs="Arial"/>
        </w:rPr>
        <w:t>un</w:t>
      </w:r>
      <w:r w:rsidRPr="00532EC1">
        <w:rPr>
          <w:rFonts w:ascii="Arial" w:hAnsi="Arial" w:cs="Arial"/>
          <w:spacing w:val="8"/>
        </w:rPr>
        <w:t xml:space="preserve"> </w:t>
      </w:r>
      <w:r w:rsidRPr="00532EC1">
        <w:rPr>
          <w:rFonts w:ascii="Arial" w:hAnsi="Arial" w:cs="Arial"/>
          <w:b/>
        </w:rPr>
        <w:t xml:space="preserve">0% </w:t>
      </w:r>
      <w:r w:rsidRPr="00532EC1">
        <w:rPr>
          <w:rFonts w:ascii="Arial" w:hAnsi="Arial" w:cs="Arial"/>
        </w:rPr>
        <w:t>de</w:t>
      </w:r>
      <w:r w:rsidRPr="00532EC1">
        <w:rPr>
          <w:rFonts w:ascii="Arial" w:hAnsi="Arial" w:cs="Arial"/>
          <w:spacing w:val="-2"/>
        </w:rPr>
        <w:t xml:space="preserve"> </w:t>
      </w:r>
      <w:r w:rsidRPr="00532EC1">
        <w:rPr>
          <w:rFonts w:ascii="Arial" w:hAnsi="Arial" w:cs="Arial"/>
        </w:rPr>
        <w:t>ponderación</w:t>
      </w:r>
      <w:r w:rsidRPr="00532EC1">
        <w:rPr>
          <w:rFonts w:ascii="Arial" w:hAnsi="Arial" w:cs="Arial"/>
          <w:spacing w:val="4"/>
        </w:rPr>
        <w:t xml:space="preserve"> </w:t>
      </w:r>
      <w:r w:rsidRPr="00532EC1">
        <w:rPr>
          <w:rFonts w:ascii="Arial" w:hAnsi="Arial" w:cs="Arial"/>
        </w:rPr>
        <w:t>sobre</w:t>
      </w:r>
      <w:r w:rsidRPr="00532EC1">
        <w:rPr>
          <w:rFonts w:ascii="Arial" w:hAnsi="Arial" w:cs="Arial"/>
          <w:spacing w:val="7"/>
        </w:rPr>
        <w:t xml:space="preserve"> </w:t>
      </w:r>
      <w:r w:rsidRPr="00532EC1">
        <w:rPr>
          <w:rFonts w:ascii="Arial" w:hAnsi="Arial" w:cs="Arial"/>
        </w:rPr>
        <w:t>la</w:t>
      </w:r>
      <w:r w:rsidRPr="00532EC1">
        <w:rPr>
          <w:rFonts w:ascii="Arial" w:hAnsi="Arial" w:cs="Arial"/>
          <w:spacing w:val="-3"/>
        </w:rPr>
        <w:t xml:space="preserve"> </w:t>
      </w:r>
      <w:r w:rsidRPr="00532EC1">
        <w:rPr>
          <w:rFonts w:ascii="Arial" w:hAnsi="Arial" w:cs="Arial"/>
        </w:rPr>
        <w:t>nota</w:t>
      </w:r>
      <w:r w:rsidRPr="00532EC1">
        <w:rPr>
          <w:rFonts w:ascii="Arial" w:hAnsi="Arial" w:cs="Arial"/>
          <w:spacing w:val="-7"/>
        </w:rPr>
        <w:t xml:space="preserve"> </w:t>
      </w:r>
      <w:r w:rsidRPr="00532EC1">
        <w:rPr>
          <w:rFonts w:ascii="Arial" w:hAnsi="Arial" w:cs="Arial"/>
        </w:rPr>
        <w:t>final</w:t>
      </w:r>
      <w:r w:rsidRPr="00532EC1">
        <w:rPr>
          <w:rFonts w:ascii="Arial" w:hAnsi="Arial" w:cs="Arial"/>
          <w:spacing w:val="-4"/>
        </w:rPr>
        <w:t xml:space="preserve"> </w:t>
      </w:r>
      <w:r w:rsidRPr="00532EC1">
        <w:rPr>
          <w:rFonts w:ascii="Arial" w:hAnsi="Arial" w:cs="Arial"/>
        </w:rPr>
        <w:t>dela</w:t>
      </w:r>
      <w:r w:rsidRPr="00532EC1">
        <w:rPr>
          <w:rFonts w:ascii="Arial" w:hAnsi="Arial" w:cs="Arial"/>
          <w:spacing w:val="-59"/>
        </w:rPr>
        <w:t xml:space="preserve"> </w:t>
      </w:r>
      <w:r w:rsidRPr="00532EC1">
        <w:rPr>
          <w:rFonts w:ascii="Arial" w:hAnsi="Arial" w:cs="Arial"/>
        </w:rPr>
        <w:t xml:space="preserve">asignatura. Debe utilizar el script  (recurso 1.4.5)  y modelo de datos (recurso 1.4.3.).   </w:t>
      </w:r>
    </w:p>
    <w:p w:rsidR="00532EC1" w:rsidRPr="00532EC1" w:rsidRDefault="00532EC1" w:rsidP="00532EC1">
      <w:pPr>
        <w:pStyle w:val="Textoindependiente"/>
        <w:spacing w:line="252" w:lineRule="auto"/>
        <w:ind w:left="558"/>
        <w:rPr>
          <w:rFonts w:ascii="Arial" w:hAnsi="Arial" w:cs="Arial"/>
        </w:rPr>
      </w:pPr>
    </w:p>
    <w:p w:rsidR="00532EC1" w:rsidRPr="00532EC1" w:rsidRDefault="00532EC1" w:rsidP="00532EC1">
      <w:pPr>
        <w:pStyle w:val="Textoindependiente"/>
        <w:spacing w:line="252" w:lineRule="auto"/>
        <w:ind w:left="558"/>
        <w:rPr>
          <w:rFonts w:ascii="Arial" w:hAnsi="Arial" w:cs="Arial"/>
          <w:b/>
          <w:spacing w:val="-59"/>
        </w:rPr>
      </w:pPr>
      <w:r w:rsidRPr="00532EC1">
        <w:rPr>
          <w:rFonts w:ascii="Arial" w:hAnsi="Arial" w:cs="Arial"/>
        </w:rPr>
        <w:t xml:space="preserve">El </w:t>
      </w:r>
      <w:r w:rsidRPr="00532EC1">
        <w:rPr>
          <w:rFonts w:ascii="Arial" w:hAnsi="Arial" w:cs="Arial"/>
          <w:b/>
        </w:rPr>
        <w:t xml:space="preserve">tiempo </w:t>
      </w:r>
      <w:r w:rsidRPr="00532EC1">
        <w:rPr>
          <w:rFonts w:ascii="Arial" w:hAnsi="Arial" w:cs="Arial"/>
        </w:rPr>
        <w:t xml:space="preserve">para desarrollar esta evaluación es de </w:t>
      </w:r>
      <w:r w:rsidR="00B36568">
        <w:rPr>
          <w:rFonts w:ascii="Arial" w:hAnsi="Arial" w:cs="Arial"/>
          <w:b/>
        </w:rPr>
        <w:t>8</w:t>
      </w:r>
      <w:bookmarkStart w:id="3" w:name="_GoBack"/>
      <w:bookmarkEnd w:id="3"/>
      <w:r w:rsidR="00B36568">
        <w:rPr>
          <w:rFonts w:ascii="Arial" w:hAnsi="Arial" w:cs="Arial"/>
          <w:b/>
        </w:rPr>
        <w:t>0</w:t>
      </w:r>
      <w:r w:rsidRPr="00532EC1">
        <w:rPr>
          <w:rFonts w:ascii="Arial" w:hAnsi="Arial" w:cs="Arial"/>
          <w:b/>
        </w:rPr>
        <w:t xml:space="preserve"> minutos </w:t>
      </w:r>
      <w:r w:rsidRPr="00532EC1">
        <w:rPr>
          <w:rFonts w:ascii="Arial" w:hAnsi="Arial" w:cs="Arial"/>
        </w:rPr>
        <w:t xml:space="preserve">y se realiza en </w:t>
      </w:r>
      <w:r w:rsidR="00B36568">
        <w:rPr>
          <w:rFonts w:ascii="Arial" w:hAnsi="Arial" w:cs="Arial"/>
          <w:b/>
        </w:rPr>
        <w:t>forma individual</w:t>
      </w:r>
      <w:r w:rsidRPr="00532EC1">
        <w:rPr>
          <w:rFonts w:ascii="Arial" w:hAnsi="Arial" w:cs="Arial"/>
          <w:b/>
        </w:rPr>
        <w:t xml:space="preserve"> </w:t>
      </w:r>
      <w:r w:rsidRPr="00532EC1">
        <w:rPr>
          <w:rFonts w:ascii="Arial" w:hAnsi="Arial" w:cs="Arial"/>
        </w:rPr>
        <w:t xml:space="preserve">en </w:t>
      </w:r>
      <w:r w:rsidR="00923FA1">
        <w:rPr>
          <w:rFonts w:ascii="Arial" w:hAnsi="Arial" w:cs="Arial"/>
          <w:b/>
        </w:rPr>
        <w:t>laboratorio PC avanzado.</w:t>
      </w:r>
    </w:p>
    <w:p w:rsidR="00532EC1" w:rsidRPr="00532EC1" w:rsidRDefault="00532EC1" w:rsidP="00532EC1">
      <w:pPr>
        <w:pStyle w:val="Textoindependiente"/>
        <w:spacing w:line="252" w:lineRule="auto"/>
        <w:ind w:left="558"/>
        <w:rPr>
          <w:rFonts w:ascii="Arial" w:hAnsi="Arial" w:cs="Arial"/>
          <w:b/>
          <w:spacing w:val="-59"/>
        </w:rPr>
      </w:pPr>
    </w:p>
    <w:p w:rsidR="00846A7C" w:rsidRPr="00532EC1" w:rsidRDefault="00846A7C">
      <w:pPr>
        <w:pStyle w:val="Textoindependiente"/>
        <w:rPr>
          <w:rFonts w:ascii="Arial" w:hAnsi="Arial" w:cs="Arial"/>
          <w:b/>
          <w:sz w:val="20"/>
        </w:rPr>
      </w:pPr>
    </w:p>
    <w:p w:rsidR="00846A7C" w:rsidRPr="00532EC1" w:rsidRDefault="00846A7C">
      <w:pPr>
        <w:pStyle w:val="Textoindependiente"/>
        <w:rPr>
          <w:rFonts w:ascii="Arial" w:hAnsi="Arial" w:cs="Arial"/>
          <w:b/>
          <w:sz w:val="20"/>
        </w:rPr>
      </w:pPr>
    </w:p>
    <w:p w:rsidR="00532EC1" w:rsidRPr="00532EC1" w:rsidRDefault="00532EC1" w:rsidP="00532EC1">
      <w:pPr>
        <w:pStyle w:val="Prrafodelista"/>
        <w:numPr>
          <w:ilvl w:val="0"/>
          <w:numId w:val="2"/>
        </w:numPr>
        <w:tabs>
          <w:tab w:val="left" w:pos="559"/>
        </w:tabs>
        <w:spacing w:before="86"/>
        <w:rPr>
          <w:rFonts w:ascii="Arial" w:hAnsi="Arial" w:cs="Arial"/>
          <w:b/>
          <w:sz w:val="40"/>
        </w:rPr>
      </w:pPr>
      <w:r w:rsidRPr="00532EC1">
        <w:rPr>
          <w:rFonts w:ascii="Arial" w:hAnsi="Arial" w:cs="Arial"/>
          <w:b/>
          <w:sz w:val="40"/>
        </w:rPr>
        <w:t>Evaluación</w:t>
      </w:r>
    </w:p>
    <w:p w:rsidR="00532EC1" w:rsidRPr="00532EC1" w:rsidRDefault="00532EC1" w:rsidP="00532EC1">
      <w:pPr>
        <w:pStyle w:val="Textoindependiente"/>
        <w:spacing w:before="5"/>
        <w:rPr>
          <w:rFonts w:ascii="Arial" w:hAnsi="Arial" w:cs="Arial"/>
          <w:spacing w:val="-1"/>
        </w:rPr>
      </w:pPr>
    </w:p>
    <w:p w:rsidR="00532EC1" w:rsidRPr="00532EC1" w:rsidRDefault="00532EC1" w:rsidP="00532EC1">
      <w:pPr>
        <w:tabs>
          <w:tab w:val="left" w:pos="2410"/>
          <w:tab w:val="left" w:leader="underscore" w:pos="8647"/>
        </w:tabs>
        <w:jc w:val="both"/>
        <w:rPr>
          <w:rFonts w:ascii="Arial" w:hAnsi="Arial" w:cs="Arial"/>
          <w:b/>
          <w:bCs/>
          <w:sz w:val="40"/>
          <w:szCs w:val="40"/>
          <w:lang w:bidi="en-US"/>
        </w:rPr>
      </w:pPr>
      <w:r w:rsidRPr="00532EC1">
        <w:rPr>
          <w:rFonts w:ascii="Arial" w:hAnsi="Arial" w:cs="Arial"/>
          <w:b/>
          <w:bCs/>
          <w:sz w:val="40"/>
          <w:szCs w:val="40"/>
          <w:lang w:bidi="en-US"/>
        </w:rPr>
        <w:t xml:space="preserve">CASO </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b/>
          <w:bCs/>
          <w:sz w:val="20"/>
          <w:szCs w:val="20"/>
          <w:lang w:val="es-CL" w:eastAsia="es-MX"/>
        </w:rPr>
        <w:t xml:space="preserve"> </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eastAsia="es-MX"/>
        </w:rPr>
        <w:t>El balance es uno de los principales componentes que representan el estado financiero de las empresas de retail. Su objetivo es analizar y mostrar la situación de su patrimonio en un período establecido y considera tres elementos importantes: los pasivos, activos y el patrimonio neto de la empresa.</w:t>
      </w:r>
      <w:r w:rsidRPr="00532EC1">
        <w:rPr>
          <w:rFonts w:ascii="Arial" w:eastAsia="Times New Roman" w:hAnsi="Arial" w:cs="Arial"/>
          <w:sz w:val="20"/>
          <w:szCs w:val="20"/>
          <w:lang w:val="es-MX" w:eastAsia="es-MX"/>
        </w:rPr>
        <w:t> </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eastAsia="es-MX"/>
        </w:rPr>
        <w:t xml:space="preserve">Las nuevas exigencias de Transparencia definidas por la </w:t>
      </w:r>
      <w:r w:rsidRPr="00532EC1">
        <w:rPr>
          <w:rFonts w:ascii="Arial" w:eastAsia="Times New Roman" w:hAnsi="Arial" w:cs="Arial"/>
          <w:sz w:val="20"/>
          <w:szCs w:val="20"/>
          <w:lang w:val="es-CL" w:eastAsia="es-MX"/>
        </w:rPr>
        <w:t xml:space="preserve">Superintendencia de Bancos e Instituciones Financieras de Chile (SBIF) obliga que, contar del próximo año, todas las empresas de </w:t>
      </w:r>
      <w:r w:rsidR="00923FA1" w:rsidRPr="00532EC1">
        <w:rPr>
          <w:rFonts w:ascii="Arial" w:eastAsia="Times New Roman" w:hAnsi="Arial" w:cs="Arial"/>
          <w:sz w:val="20"/>
          <w:szCs w:val="20"/>
          <w:lang w:val="es-CL" w:eastAsia="es-MX"/>
        </w:rPr>
        <w:t>retail</w:t>
      </w:r>
      <w:r w:rsidRPr="00532EC1">
        <w:rPr>
          <w:rFonts w:ascii="Arial" w:eastAsia="Times New Roman" w:hAnsi="Arial" w:cs="Arial"/>
          <w:sz w:val="20"/>
          <w:szCs w:val="20"/>
          <w:lang w:val="es-CL" w:eastAsia="es-MX"/>
        </w:rPr>
        <w:t xml:space="preserve"> tendrán que informar sus activos del balance anual. En el entendido de que: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0"/>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El activo del balance de una empresa de retail está compuesto principalmente por dinero en efectivo, intereses obtenidos por compras, avances y súper avances en cuotas.</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0"/>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La SBIF desea conocer esta información en forma detallada por cada cliente y el resumen por cada sucursal de la empresa de retail.</w:t>
      </w:r>
      <w:r w:rsidRPr="00532EC1">
        <w:rPr>
          <w:rFonts w:ascii="Arial" w:eastAsia="Times New Roman" w:hAnsi="Arial" w:cs="Arial"/>
          <w:sz w:val="20"/>
          <w:szCs w:val="20"/>
          <w:lang w:val="es-MX" w:eastAsia="es-MX"/>
        </w:rPr>
        <w:t> </w:t>
      </w:r>
    </w:p>
    <w:p w:rsidR="00923FA1" w:rsidRDefault="00923FA1" w:rsidP="00532EC1">
      <w:pPr>
        <w:widowControl/>
        <w:autoSpaceDE/>
        <w:autoSpaceDN/>
        <w:jc w:val="both"/>
        <w:textAlignment w:val="baseline"/>
        <w:rPr>
          <w:rFonts w:ascii="Arial" w:eastAsia="Times New Roman" w:hAnsi="Arial" w:cs="Arial"/>
          <w:sz w:val="20"/>
          <w:szCs w:val="20"/>
          <w:lang w:eastAsia="es-MX"/>
        </w:rPr>
      </w:pP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eastAsia="es-MX"/>
        </w:rPr>
        <w:t xml:space="preserve">En el caso de </w:t>
      </w:r>
      <w:r w:rsidRPr="00532EC1">
        <w:rPr>
          <w:rFonts w:ascii="Arial" w:eastAsia="Times New Roman" w:hAnsi="Arial" w:cs="Arial"/>
          <w:sz w:val="20"/>
          <w:szCs w:val="20"/>
          <w:lang w:val="es-CL" w:eastAsia="es-MX"/>
        </w:rPr>
        <w:t xml:space="preserve">ALL THE BEST, se consideró inicialmente que el mismo proceso que genera esta información para </w:t>
      </w:r>
      <w:r w:rsidR="00923FA1">
        <w:rPr>
          <w:rFonts w:ascii="Arial" w:eastAsia="Times New Roman" w:hAnsi="Arial" w:cs="Arial"/>
          <w:sz w:val="20"/>
          <w:szCs w:val="20"/>
          <w:lang w:val="es-CL" w:eastAsia="es-MX"/>
        </w:rPr>
        <w:t>el balance anual disponibilizará</w:t>
      </w:r>
      <w:r w:rsidRPr="00532EC1">
        <w:rPr>
          <w:rFonts w:ascii="Arial" w:eastAsia="Times New Roman" w:hAnsi="Arial" w:cs="Arial"/>
          <w:sz w:val="20"/>
          <w:szCs w:val="20"/>
          <w:lang w:val="es-CL" w:eastAsia="es-MX"/>
        </w:rPr>
        <w:t xml:space="preserve"> la información requerida por la SBIF según las especificaciones publicadas en su portal. Sin embargo, efectuadas las primeras pruebas de esta solución, los tiempos de ejecución de los procesos involucrados en la generación del balance anual de la empresa presentaron un incremento del 30%. Considerando esto, Ud. propus</w:t>
      </w:r>
      <w:r>
        <w:rPr>
          <w:rFonts w:ascii="Arial" w:eastAsia="Times New Roman" w:hAnsi="Arial" w:cs="Arial"/>
          <w:sz w:val="20"/>
          <w:szCs w:val="20"/>
          <w:lang w:val="es-CL" w:eastAsia="es-MX"/>
        </w:rPr>
        <w:t>o que lo</w:t>
      </w:r>
      <w:r w:rsidRPr="00532EC1">
        <w:rPr>
          <w:rFonts w:ascii="Arial" w:eastAsia="Times New Roman" w:hAnsi="Arial" w:cs="Arial"/>
          <w:sz w:val="20"/>
          <w:szCs w:val="20"/>
          <w:lang w:val="es-CL" w:eastAsia="es-MX"/>
        </w:rPr>
        <w:t xml:space="preserve"> más eficiente</w:t>
      </w:r>
      <w:r>
        <w:rPr>
          <w:rFonts w:ascii="Arial" w:eastAsia="Times New Roman" w:hAnsi="Arial" w:cs="Arial"/>
          <w:sz w:val="20"/>
          <w:szCs w:val="20"/>
          <w:lang w:val="es-CL" w:eastAsia="es-MX"/>
        </w:rPr>
        <w:t>,</w:t>
      </w:r>
      <w:r w:rsidRPr="00532EC1">
        <w:rPr>
          <w:rFonts w:ascii="Arial" w:eastAsia="Times New Roman" w:hAnsi="Arial" w:cs="Arial"/>
          <w:sz w:val="20"/>
          <w:szCs w:val="20"/>
          <w:lang w:val="es-CL" w:eastAsia="es-MX"/>
        </w:rPr>
        <w:t xml:space="preserve"> es que la información requerida por la SBIF esté disponible en la plataforma web de la empresa siguiendo los estándares de las normas ISO 27001 e ISO  27002. Por lo tanto, son cinco los informes que Ud. tendrá que desarrollar, de los cuales dos son obligatorios y son los que tienen la primera prioridad en ser desarrollados.</w:t>
      </w:r>
      <w:r w:rsidRPr="00532EC1">
        <w:rPr>
          <w:rFonts w:ascii="Arial" w:eastAsia="Times New Roman" w:hAnsi="Arial" w:cs="Arial"/>
          <w:sz w:val="20"/>
          <w:szCs w:val="20"/>
          <w:lang w:val="es-MX" w:eastAsia="es-MX"/>
        </w:rPr>
        <w:t> </w:t>
      </w:r>
    </w:p>
    <w:p w:rsidR="00532EC1" w:rsidRDefault="00532EC1" w:rsidP="00532EC1">
      <w:pPr>
        <w:widowControl/>
        <w:autoSpaceDE/>
        <w:autoSpaceDN/>
        <w:jc w:val="both"/>
        <w:textAlignment w:val="baseline"/>
        <w:rPr>
          <w:rFonts w:ascii="Arial" w:eastAsia="Times New Roman" w:hAnsi="Arial" w:cs="Arial"/>
          <w:sz w:val="20"/>
          <w:szCs w:val="20"/>
          <w:lang w:val="es-CL" w:eastAsia="es-MX"/>
        </w:rPr>
      </w:pP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val="es-CL" w:eastAsia="es-MX"/>
        </w:rPr>
        <w:t>Para su construcción debe considerar las siguientes Reglas de Negocio:</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1"/>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 xml:space="preserve">Para que un cliente pueda optar a avances en efectivo y/o súper avances debe poseer la tarjeta </w:t>
      </w:r>
      <w:r w:rsidRPr="00532EC1">
        <w:rPr>
          <w:rFonts w:ascii="Arial" w:eastAsia="Times New Roman" w:hAnsi="Arial" w:cs="Arial"/>
          <w:sz w:val="20"/>
          <w:szCs w:val="20"/>
          <w:lang w:eastAsia="es-MX"/>
        </w:rPr>
        <w:t>CATB</w:t>
      </w:r>
      <w:r w:rsidRPr="00532EC1">
        <w:rPr>
          <w:rFonts w:ascii="Arial" w:eastAsia="Times New Roman" w:hAnsi="Arial" w:cs="Arial"/>
          <w:sz w:val="20"/>
          <w:szCs w:val="20"/>
          <w:lang w:val="es-CL" w:eastAsia="es-MX"/>
        </w:rPr>
        <w:t>, con la cual también puede efectuar compras en cuotas en las diferentes tiendas que posee el Retail. </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1"/>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 xml:space="preserve">Cuando una persona solicita la tarjeta </w:t>
      </w:r>
      <w:r w:rsidRPr="00532EC1">
        <w:rPr>
          <w:rFonts w:ascii="Arial" w:eastAsia="Times New Roman" w:hAnsi="Arial" w:cs="Arial"/>
          <w:sz w:val="20"/>
          <w:szCs w:val="20"/>
          <w:lang w:eastAsia="es-MX"/>
        </w:rPr>
        <w:t>CATB</w:t>
      </w:r>
      <w:r w:rsidRPr="00532EC1">
        <w:rPr>
          <w:rFonts w:ascii="Arial" w:eastAsia="Times New Roman" w:hAnsi="Arial" w:cs="Arial"/>
          <w:sz w:val="20"/>
          <w:szCs w:val="20"/>
          <w:lang w:val="es-CL" w:eastAsia="es-MX"/>
        </w:rPr>
        <w:t>, se completa un formulario con sus datos personales.</w:t>
      </w:r>
      <w:r w:rsidRPr="00532EC1">
        <w:rPr>
          <w:rFonts w:ascii="Arial" w:eastAsia="Times New Roman" w:hAnsi="Arial" w:cs="Arial"/>
          <w:sz w:val="20"/>
          <w:szCs w:val="20"/>
          <w:lang w:val="es-MX" w:eastAsia="es-MX"/>
        </w:rPr>
        <w:t> </w:t>
      </w:r>
    </w:p>
    <w:p w:rsidR="00532EC1" w:rsidRDefault="00532EC1" w:rsidP="00532EC1">
      <w:pPr>
        <w:widowControl/>
        <w:numPr>
          <w:ilvl w:val="0"/>
          <w:numId w:val="11"/>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El cupo que se le asigna al cliente para que pueda efectuar compras, avances y súper avances tiene relación directa a la renta que percibe. Por esta razón, los trabajadores dependientes, trabajadores independientes, dueñas de casa, pensionados y tercera edad deben comprobar renta de acuerdo a los documentos requeridos para cada uno de ellos.</w:t>
      </w:r>
      <w:r w:rsidRPr="00532EC1">
        <w:rPr>
          <w:rFonts w:ascii="Arial" w:eastAsia="Times New Roman" w:hAnsi="Arial" w:cs="Arial"/>
          <w:sz w:val="20"/>
          <w:szCs w:val="20"/>
          <w:lang w:val="es-MX" w:eastAsia="es-MX"/>
        </w:rPr>
        <w:t> </w:t>
      </w:r>
    </w:p>
    <w:p w:rsidR="00F8543D" w:rsidRDefault="00F8543D" w:rsidP="00F8543D">
      <w:pPr>
        <w:widowControl/>
        <w:autoSpaceDE/>
        <w:autoSpaceDN/>
        <w:jc w:val="both"/>
        <w:textAlignment w:val="baseline"/>
        <w:rPr>
          <w:rFonts w:ascii="Arial" w:eastAsia="Times New Roman" w:hAnsi="Arial" w:cs="Arial"/>
          <w:sz w:val="20"/>
          <w:szCs w:val="20"/>
          <w:lang w:val="es-MX" w:eastAsia="es-MX"/>
        </w:rPr>
      </w:pPr>
    </w:p>
    <w:p w:rsidR="00F8543D" w:rsidRDefault="00F8543D" w:rsidP="00F8543D">
      <w:pPr>
        <w:widowControl/>
        <w:autoSpaceDE/>
        <w:autoSpaceDN/>
        <w:jc w:val="both"/>
        <w:textAlignment w:val="baseline"/>
        <w:rPr>
          <w:rFonts w:ascii="Arial" w:eastAsia="Times New Roman" w:hAnsi="Arial" w:cs="Arial"/>
          <w:sz w:val="20"/>
          <w:szCs w:val="20"/>
          <w:lang w:val="es-MX" w:eastAsia="es-MX"/>
        </w:rPr>
      </w:pPr>
    </w:p>
    <w:p w:rsidR="00F8543D" w:rsidRPr="00532EC1" w:rsidRDefault="00F8543D" w:rsidP="00F8543D">
      <w:pPr>
        <w:widowControl/>
        <w:autoSpaceDE/>
        <w:autoSpaceDN/>
        <w:jc w:val="both"/>
        <w:textAlignment w:val="baseline"/>
        <w:rPr>
          <w:rFonts w:ascii="Arial" w:eastAsia="Times New Roman" w:hAnsi="Arial" w:cs="Arial"/>
          <w:sz w:val="20"/>
          <w:szCs w:val="20"/>
          <w:lang w:val="es-MX" w:eastAsia="es-MX"/>
        </w:rPr>
      </w:pPr>
    </w:p>
    <w:p w:rsidR="00532EC1" w:rsidRPr="00532EC1" w:rsidRDefault="00532EC1" w:rsidP="00532EC1">
      <w:pPr>
        <w:widowControl/>
        <w:numPr>
          <w:ilvl w:val="0"/>
          <w:numId w:val="11"/>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lastRenderedPageBreak/>
        <w:t xml:space="preserve">Al momento de inscribirse, a cada cliente se le entrega la tarjeta </w:t>
      </w:r>
      <w:r w:rsidRPr="00532EC1">
        <w:rPr>
          <w:rFonts w:ascii="Arial" w:eastAsia="Times New Roman" w:hAnsi="Arial" w:cs="Arial"/>
          <w:sz w:val="20"/>
          <w:szCs w:val="20"/>
          <w:lang w:eastAsia="es-MX"/>
        </w:rPr>
        <w:t>CATB</w:t>
      </w:r>
      <w:r w:rsidRPr="00532EC1">
        <w:rPr>
          <w:rFonts w:ascii="Arial" w:eastAsia="Times New Roman" w:hAnsi="Arial" w:cs="Arial"/>
          <w:sz w:val="20"/>
          <w:szCs w:val="20"/>
          <w:lang w:val="es-CL" w:eastAsia="es-MX"/>
        </w:rPr>
        <w:t xml:space="preserve"> para que pueda efectuar compras, solicitar avances en efectivo o solicitar súper avances en cuotas. </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1"/>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A un cliente se le pueden entregar un máximo de 3 tarjetas adicionales cada una de ellas con un número diferente. Para que al cliente se le entregue más de una tarjeta adicional debe poseer un salario líquido mensual igual o superior a los $2.000.000 mensuales.</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1"/>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 xml:space="preserve">Todas las transacciones que los clientes realizan con la </w:t>
      </w:r>
      <w:r w:rsidRPr="00532EC1">
        <w:rPr>
          <w:rFonts w:ascii="Arial" w:eastAsia="Times New Roman" w:hAnsi="Arial" w:cs="Arial"/>
          <w:sz w:val="20"/>
          <w:szCs w:val="20"/>
          <w:lang w:eastAsia="es-MX"/>
        </w:rPr>
        <w:t>CATB quedan registradas en el Sistema incluyendo la sucursal en la cual la transacción se realizó. Esto porque en los informes de balance de la empresa de retail se debe generar información del activo que cada sucursal aporta a la empresa.</w:t>
      </w:r>
      <w:r w:rsidRPr="00532EC1">
        <w:rPr>
          <w:rFonts w:ascii="Arial" w:eastAsia="Times New Roman" w:hAnsi="Arial" w:cs="Arial"/>
          <w:sz w:val="20"/>
          <w:szCs w:val="20"/>
          <w:lang w:val="es-MX" w:eastAsia="es-MX"/>
        </w:rPr>
        <w:t> </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val="es-CL" w:eastAsia="es-MX"/>
        </w:rPr>
        <w:t>La prioridad definida para el desarrollo de los informes es la siguiente:</w:t>
      </w:r>
      <w:r w:rsidRPr="00532EC1">
        <w:rPr>
          <w:rFonts w:ascii="Arial" w:eastAsia="Times New Roman" w:hAnsi="Arial" w:cs="Arial"/>
          <w:sz w:val="20"/>
          <w:szCs w:val="20"/>
          <w:lang w:val="es-MX" w:eastAsia="es-MX"/>
        </w:rPr>
        <w:t> </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val="es-MX" w:eastAsia="es-MX"/>
        </w:rPr>
        <w:t> </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b/>
          <w:bCs/>
          <w:sz w:val="20"/>
          <w:szCs w:val="20"/>
          <w:u w:val="single"/>
          <w:lang w:val="es-CL" w:eastAsia="es-MX"/>
        </w:rPr>
        <w:t>Informe 1:</w:t>
      </w:r>
      <w:r w:rsidRPr="00532EC1">
        <w:rPr>
          <w:rFonts w:ascii="Arial" w:eastAsia="Times New Roman" w:hAnsi="Arial" w:cs="Arial"/>
          <w:sz w:val="20"/>
          <w:szCs w:val="20"/>
          <w:lang w:val="es-CL" w:eastAsia="es-MX"/>
        </w:rPr>
        <w:t xml:space="preserve"> debe visualizar el detalle de todos los clientes que poseen tarjeta </w:t>
      </w:r>
      <w:r w:rsidRPr="00532EC1">
        <w:rPr>
          <w:rFonts w:ascii="Arial" w:eastAsia="Times New Roman" w:hAnsi="Arial" w:cs="Arial"/>
          <w:sz w:val="20"/>
          <w:szCs w:val="20"/>
          <w:lang w:eastAsia="es-MX"/>
        </w:rPr>
        <w:t>CATB considerando:</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Identificación de la sucursal en la que el cliente solicitó la tarjeta. </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Región de la sucursal</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Run del cliente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Nombre del cliente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Cantidad de compras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Valor total de las compras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Cantidad de avances en efectivo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Valor total de los avances en efectivo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Cantidad de súper avances en efectivo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2"/>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Valor total de los súper avances en efectivo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val="es-MX" w:eastAsia="es-MX"/>
        </w:rPr>
        <w:t> </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b/>
          <w:bCs/>
          <w:sz w:val="20"/>
          <w:szCs w:val="20"/>
          <w:u w:val="single"/>
          <w:lang w:val="es-CL" w:eastAsia="es-MX"/>
        </w:rPr>
        <w:t>Informe 2:</w:t>
      </w:r>
      <w:r w:rsidRPr="00532EC1">
        <w:rPr>
          <w:rFonts w:ascii="Arial" w:eastAsia="Times New Roman" w:hAnsi="Arial" w:cs="Arial"/>
          <w:sz w:val="20"/>
          <w:szCs w:val="20"/>
          <w:lang w:val="es-CL" w:eastAsia="es-MX"/>
        </w:rPr>
        <w:t xml:space="preserve"> debe visualizar el resumen por sucursal de las transacciones realizadas por los clientes usando la tarjeta CATB considerando:</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3"/>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Región de la sucursal</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3"/>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val="es-CL" w:eastAsia="es-MX"/>
        </w:rPr>
        <w:t>Dirección de la sucursal</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3"/>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Cantidad de compras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3"/>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Valor total de las compras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3"/>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Cantidad de avances en efectivo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3"/>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Valor total de los avances en efectivo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3"/>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Cantidad de súper avances en efectivo vigentes a la fecha de ejecutar el informe.</w:t>
      </w:r>
      <w:r w:rsidRPr="00532EC1">
        <w:rPr>
          <w:rFonts w:ascii="Arial" w:eastAsia="Times New Roman" w:hAnsi="Arial" w:cs="Arial"/>
          <w:sz w:val="20"/>
          <w:szCs w:val="20"/>
          <w:lang w:val="es-MX" w:eastAsia="es-MX"/>
        </w:rPr>
        <w:t> </w:t>
      </w:r>
    </w:p>
    <w:p w:rsidR="00532EC1" w:rsidRPr="00532EC1" w:rsidRDefault="00532EC1" w:rsidP="00532EC1">
      <w:pPr>
        <w:widowControl/>
        <w:numPr>
          <w:ilvl w:val="0"/>
          <w:numId w:val="13"/>
        </w:numPr>
        <w:autoSpaceDE/>
        <w:autoSpaceDN/>
        <w:ind w:left="360" w:firstLine="0"/>
        <w:jc w:val="both"/>
        <w:textAlignment w:val="baseline"/>
        <w:rPr>
          <w:rFonts w:ascii="Arial" w:eastAsia="Times New Roman" w:hAnsi="Arial" w:cs="Arial"/>
          <w:sz w:val="20"/>
          <w:szCs w:val="20"/>
          <w:lang w:val="es-MX" w:eastAsia="es-MX"/>
        </w:rPr>
      </w:pPr>
      <w:r w:rsidRPr="00532EC1">
        <w:rPr>
          <w:rFonts w:ascii="Arial" w:eastAsia="Times New Roman" w:hAnsi="Arial" w:cs="Arial"/>
          <w:sz w:val="20"/>
          <w:szCs w:val="20"/>
          <w:lang w:eastAsia="es-MX"/>
        </w:rPr>
        <w:t>Valor total de los súper avances en efectivo vigentes a la fecha de ejecutar el informe</w:t>
      </w:r>
      <w:r w:rsidRPr="00532EC1">
        <w:rPr>
          <w:rFonts w:ascii="Arial" w:eastAsia="Times New Roman" w:hAnsi="Arial" w:cs="Arial"/>
          <w:sz w:val="20"/>
          <w:szCs w:val="20"/>
          <w:lang w:val="es-MX" w:eastAsia="es-MX"/>
        </w:rPr>
        <w:t> </w:t>
      </w:r>
    </w:p>
    <w:p w:rsidR="00532EC1" w:rsidRDefault="00532EC1" w:rsidP="00532EC1">
      <w:pPr>
        <w:widowControl/>
        <w:autoSpaceDE/>
        <w:autoSpaceDN/>
        <w:jc w:val="both"/>
        <w:textAlignment w:val="baseline"/>
        <w:rPr>
          <w:rFonts w:ascii="Arial" w:eastAsia="Times New Roman" w:hAnsi="Arial" w:cs="Arial"/>
          <w:sz w:val="20"/>
          <w:szCs w:val="20"/>
          <w:lang w:val="es-MX" w:eastAsia="es-MX"/>
        </w:rPr>
      </w:pP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eastAsia="es-MX"/>
        </w:rPr>
        <w:t>Se debe tener presente que se considera como vigente una compra, avance o súper cuando al momento de obtener la información aún posee cuota(s) por pagar. </w:t>
      </w:r>
      <w:r w:rsidRPr="00532EC1">
        <w:rPr>
          <w:rFonts w:ascii="Arial" w:eastAsia="Times New Roman" w:hAnsi="Arial" w:cs="Arial"/>
          <w:sz w:val="20"/>
          <w:szCs w:val="20"/>
          <w:lang w:val="es-MX" w:eastAsia="es-MX"/>
        </w:rPr>
        <w:t> </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eastAsia="es-MX"/>
        </w:rPr>
        <w:t>Ambos informes deben permitir que el usuario decida el año del que desea obtener la información, por lo tanto, el año debe ser ingresado en forma paramétrica a los informes. Además, la información se requiere en el formato de ejemplo y ordenada alfabéticamente por el nombre de la región, en forma ascendente por la identificación de la sucursal</w:t>
      </w:r>
      <w:r>
        <w:rPr>
          <w:rFonts w:ascii="Arial" w:eastAsia="Times New Roman" w:hAnsi="Arial" w:cs="Arial"/>
          <w:sz w:val="20"/>
          <w:szCs w:val="20"/>
          <w:lang w:eastAsia="es-MX"/>
        </w:rPr>
        <w:t>,</w:t>
      </w:r>
      <w:r w:rsidRPr="00532EC1">
        <w:rPr>
          <w:rFonts w:ascii="Arial" w:eastAsia="Times New Roman" w:hAnsi="Arial" w:cs="Arial"/>
          <w:sz w:val="20"/>
          <w:szCs w:val="20"/>
          <w:lang w:eastAsia="es-MX"/>
        </w:rPr>
        <w:t xml:space="preserve"> y alfabéticamente por el apellido paterno del cliente. Realice la prueba de ingresando el año actual en que s</w:t>
      </w:r>
      <w:r>
        <w:rPr>
          <w:rFonts w:ascii="Arial" w:eastAsia="Times New Roman" w:hAnsi="Arial" w:cs="Arial"/>
          <w:sz w:val="20"/>
          <w:szCs w:val="20"/>
          <w:lang w:eastAsia="es-MX"/>
        </w:rPr>
        <w:t>e está ejecutando la sentencia.</w:t>
      </w:r>
    </w:p>
    <w:p w:rsidR="00532EC1" w:rsidRPr="00532EC1" w:rsidRDefault="00532EC1" w:rsidP="00532EC1">
      <w:pPr>
        <w:widowControl/>
        <w:autoSpaceDE/>
        <w:autoSpaceDN/>
        <w:jc w:val="both"/>
        <w:textAlignment w:val="baseline"/>
        <w:rPr>
          <w:rFonts w:ascii="Arial" w:eastAsia="Times New Roman" w:hAnsi="Arial" w:cs="Arial"/>
          <w:sz w:val="24"/>
          <w:szCs w:val="24"/>
          <w:lang w:val="es-MX" w:eastAsia="es-MX"/>
        </w:rPr>
      </w:pPr>
      <w:r w:rsidRPr="00532EC1">
        <w:rPr>
          <w:rFonts w:ascii="Arial" w:eastAsia="Times New Roman" w:hAnsi="Arial" w:cs="Arial"/>
          <w:sz w:val="20"/>
          <w:szCs w:val="20"/>
          <w:lang w:val="es-MX" w:eastAsia="es-MX"/>
        </w:rPr>
        <w:t> </w:t>
      </w:r>
    </w:p>
    <w:p w:rsidR="00532EC1" w:rsidRDefault="00532EC1" w:rsidP="00532EC1">
      <w:pPr>
        <w:widowControl/>
        <w:autoSpaceDE/>
        <w:autoSpaceDN/>
        <w:jc w:val="both"/>
        <w:textAlignment w:val="baseline"/>
        <w:rPr>
          <w:rFonts w:ascii="Arial" w:eastAsia="Times New Roman" w:hAnsi="Arial" w:cs="Arial"/>
          <w:b/>
          <w:bCs/>
          <w:sz w:val="20"/>
          <w:szCs w:val="20"/>
          <w:u w:val="single"/>
          <w:lang w:val="es-CL" w:eastAsia="es-MX"/>
        </w:rPr>
      </w:pPr>
    </w:p>
    <w:p w:rsidR="00532EC1" w:rsidRDefault="00532EC1" w:rsidP="00532EC1">
      <w:pPr>
        <w:widowControl/>
        <w:autoSpaceDE/>
        <w:autoSpaceDN/>
        <w:jc w:val="both"/>
        <w:textAlignment w:val="baseline"/>
        <w:rPr>
          <w:rFonts w:ascii="Arial" w:eastAsia="Times New Roman" w:hAnsi="Arial" w:cs="Arial"/>
          <w:b/>
          <w:bCs/>
          <w:sz w:val="20"/>
          <w:szCs w:val="20"/>
          <w:u w:val="single"/>
          <w:lang w:val="es-CL" w:eastAsia="es-MX"/>
        </w:rPr>
      </w:pPr>
    </w:p>
    <w:p w:rsidR="00532EC1" w:rsidRDefault="00532EC1" w:rsidP="00532EC1">
      <w:pPr>
        <w:widowControl/>
        <w:autoSpaceDE/>
        <w:autoSpaceDN/>
        <w:jc w:val="both"/>
        <w:textAlignment w:val="baseline"/>
        <w:rPr>
          <w:rFonts w:ascii="Arial" w:eastAsia="Times New Roman" w:hAnsi="Arial" w:cs="Arial"/>
          <w:b/>
          <w:bCs/>
          <w:sz w:val="20"/>
          <w:szCs w:val="20"/>
          <w:u w:val="single"/>
          <w:lang w:val="es-CL" w:eastAsia="es-MX"/>
        </w:rPr>
      </w:pPr>
    </w:p>
    <w:p w:rsidR="00532EC1" w:rsidRDefault="00532EC1" w:rsidP="00532EC1">
      <w:pPr>
        <w:widowControl/>
        <w:autoSpaceDE/>
        <w:autoSpaceDN/>
        <w:jc w:val="both"/>
        <w:textAlignment w:val="baseline"/>
        <w:rPr>
          <w:rFonts w:ascii="Arial" w:eastAsia="Times New Roman" w:hAnsi="Arial" w:cs="Arial"/>
          <w:b/>
          <w:bCs/>
          <w:sz w:val="20"/>
          <w:szCs w:val="20"/>
          <w:u w:val="single"/>
          <w:lang w:val="es-CL" w:eastAsia="es-MX"/>
        </w:rPr>
      </w:pPr>
    </w:p>
    <w:p w:rsidR="00532EC1" w:rsidRDefault="00532EC1" w:rsidP="00532EC1">
      <w:pPr>
        <w:widowControl/>
        <w:autoSpaceDE/>
        <w:autoSpaceDN/>
        <w:jc w:val="both"/>
        <w:textAlignment w:val="baseline"/>
        <w:rPr>
          <w:rFonts w:ascii="Arial" w:eastAsia="Times New Roman" w:hAnsi="Arial" w:cs="Arial"/>
          <w:b/>
          <w:bCs/>
          <w:sz w:val="20"/>
          <w:szCs w:val="20"/>
          <w:u w:val="single"/>
          <w:lang w:val="es-CL" w:eastAsia="es-MX"/>
        </w:rPr>
      </w:pPr>
    </w:p>
    <w:p w:rsidR="00532EC1" w:rsidRDefault="00532EC1" w:rsidP="00532EC1">
      <w:pPr>
        <w:widowControl/>
        <w:autoSpaceDE/>
        <w:autoSpaceDN/>
        <w:jc w:val="both"/>
        <w:textAlignment w:val="baseline"/>
        <w:rPr>
          <w:rFonts w:ascii="Arial" w:eastAsia="Times New Roman" w:hAnsi="Arial" w:cs="Arial"/>
          <w:b/>
          <w:bCs/>
          <w:sz w:val="20"/>
          <w:szCs w:val="20"/>
          <w:u w:val="single"/>
          <w:lang w:val="es-CL" w:eastAsia="es-MX"/>
        </w:rPr>
      </w:pPr>
    </w:p>
    <w:p w:rsidR="00532EC1" w:rsidRPr="00532EC1" w:rsidRDefault="00532EC1" w:rsidP="00532EC1">
      <w:pPr>
        <w:jc w:val="both"/>
        <w:rPr>
          <w:rFonts w:ascii="Arial" w:hAnsi="Arial" w:cs="Arial"/>
          <w:sz w:val="20"/>
          <w:szCs w:val="20"/>
          <w:u w:val="single"/>
        </w:rPr>
      </w:pPr>
      <w:r w:rsidRPr="00532EC1">
        <w:rPr>
          <w:rFonts w:ascii="Arial" w:hAnsi="Arial" w:cs="Arial"/>
          <w:b/>
          <w:bCs/>
          <w:sz w:val="20"/>
          <w:szCs w:val="20"/>
          <w:u w:val="single"/>
        </w:rPr>
        <w:t>INFORME 1</w:t>
      </w:r>
    </w:p>
    <w:p w:rsidR="00532EC1" w:rsidRPr="00532EC1" w:rsidRDefault="00532EC1" w:rsidP="00532EC1">
      <w:pPr>
        <w:jc w:val="both"/>
        <w:rPr>
          <w:rFonts w:ascii="Arial" w:hAnsi="Arial" w:cs="Arial"/>
          <w:sz w:val="20"/>
          <w:szCs w:val="20"/>
        </w:rPr>
      </w:pPr>
      <w:r w:rsidRPr="00532EC1">
        <w:rPr>
          <w:rFonts w:ascii="Arial" w:hAnsi="Arial" w:cs="Arial"/>
          <w:noProof/>
          <w:sz w:val="20"/>
          <w:szCs w:val="20"/>
          <w:lang w:val="es-CL" w:eastAsia="es-CL"/>
        </w:rPr>
        <w:drawing>
          <wp:inline distT="0" distB="0" distL="0" distR="0" wp14:anchorId="632F7856" wp14:editId="2F287201">
            <wp:extent cx="6385320" cy="31337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2037" cy="3137022"/>
                    </a:xfrm>
                    <a:prstGeom prst="rect">
                      <a:avLst/>
                    </a:prstGeom>
                    <a:noFill/>
                    <a:ln>
                      <a:noFill/>
                    </a:ln>
                  </pic:spPr>
                </pic:pic>
              </a:graphicData>
            </a:graphic>
          </wp:inline>
        </w:drawing>
      </w:r>
    </w:p>
    <w:p w:rsidR="00532EC1" w:rsidRPr="00532EC1" w:rsidRDefault="00532EC1" w:rsidP="00532EC1">
      <w:pPr>
        <w:jc w:val="both"/>
        <w:rPr>
          <w:rFonts w:ascii="Arial" w:hAnsi="Arial" w:cs="Arial"/>
          <w:sz w:val="20"/>
          <w:szCs w:val="20"/>
        </w:rPr>
      </w:pPr>
    </w:p>
    <w:p w:rsidR="00532EC1" w:rsidRPr="00532EC1" w:rsidRDefault="00532EC1" w:rsidP="00532EC1">
      <w:pPr>
        <w:jc w:val="both"/>
        <w:rPr>
          <w:rFonts w:ascii="Arial" w:hAnsi="Arial" w:cs="Arial"/>
          <w:sz w:val="20"/>
          <w:szCs w:val="20"/>
        </w:rPr>
      </w:pPr>
      <w:r w:rsidRPr="00532EC1">
        <w:rPr>
          <w:rFonts w:ascii="Arial" w:hAnsi="Arial" w:cs="Arial"/>
          <w:noProof/>
          <w:sz w:val="20"/>
          <w:szCs w:val="20"/>
          <w:lang w:val="es-CL" w:eastAsia="es-CL"/>
        </w:rPr>
        <w:lastRenderedPageBreak/>
        <w:drawing>
          <wp:inline distT="0" distB="0" distL="0" distR="0" wp14:anchorId="3DAA6662" wp14:editId="4D268528">
            <wp:extent cx="3225598" cy="3592800"/>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1673" cy="3599566"/>
                    </a:xfrm>
                    <a:prstGeom prst="rect">
                      <a:avLst/>
                    </a:prstGeom>
                    <a:noFill/>
                    <a:ln>
                      <a:noFill/>
                    </a:ln>
                  </pic:spPr>
                </pic:pic>
              </a:graphicData>
            </a:graphic>
          </wp:inline>
        </w:drawing>
      </w:r>
    </w:p>
    <w:p w:rsidR="00532EC1" w:rsidRPr="00532EC1" w:rsidRDefault="00532EC1" w:rsidP="00532EC1">
      <w:pPr>
        <w:jc w:val="both"/>
        <w:rPr>
          <w:rFonts w:ascii="Arial" w:hAnsi="Arial" w:cs="Arial"/>
          <w:sz w:val="20"/>
          <w:szCs w:val="20"/>
        </w:rPr>
      </w:pPr>
    </w:p>
    <w:p w:rsidR="00532EC1" w:rsidRPr="00532EC1" w:rsidRDefault="00532EC1" w:rsidP="00532EC1">
      <w:pPr>
        <w:jc w:val="both"/>
        <w:rPr>
          <w:rFonts w:ascii="Arial" w:hAnsi="Arial" w:cs="Arial"/>
          <w:sz w:val="20"/>
          <w:szCs w:val="20"/>
        </w:rPr>
      </w:pPr>
    </w:p>
    <w:p w:rsidR="00532EC1" w:rsidRPr="00532EC1" w:rsidRDefault="00532EC1" w:rsidP="00532EC1">
      <w:pPr>
        <w:jc w:val="both"/>
        <w:rPr>
          <w:rFonts w:ascii="Arial" w:hAnsi="Arial" w:cs="Arial"/>
          <w:sz w:val="20"/>
          <w:szCs w:val="20"/>
        </w:rPr>
      </w:pPr>
      <w:r w:rsidRPr="00532EC1">
        <w:rPr>
          <w:rFonts w:ascii="Arial" w:hAnsi="Arial" w:cs="Arial"/>
          <w:b/>
          <w:bCs/>
          <w:sz w:val="20"/>
          <w:szCs w:val="20"/>
          <w:u w:val="single"/>
        </w:rPr>
        <w:t>INFORME 2</w:t>
      </w:r>
    </w:p>
    <w:p w:rsidR="00532EC1" w:rsidRPr="00532EC1" w:rsidRDefault="00532EC1" w:rsidP="00532EC1">
      <w:pPr>
        <w:jc w:val="both"/>
        <w:rPr>
          <w:rFonts w:ascii="Arial" w:hAnsi="Arial" w:cs="Arial"/>
          <w:sz w:val="20"/>
          <w:szCs w:val="20"/>
        </w:rPr>
      </w:pPr>
      <w:r w:rsidRPr="00532EC1">
        <w:rPr>
          <w:rFonts w:ascii="Arial" w:hAnsi="Arial" w:cs="Arial"/>
          <w:noProof/>
          <w:sz w:val="20"/>
          <w:szCs w:val="20"/>
          <w:lang w:val="es-CL" w:eastAsia="es-CL"/>
        </w:rPr>
        <w:drawing>
          <wp:inline distT="0" distB="0" distL="0" distR="0" wp14:anchorId="59CF3B47" wp14:editId="7E21F445">
            <wp:extent cx="5655255" cy="1962150"/>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3195" cy="1968374"/>
                    </a:xfrm>
                    <a:prstGeom prst="rect">
                      <a:avLst/>
                    </a:prstGeom>
                    <a:noFill/>
                    <a:ln>
                      <a:noFill/>
                    </a:ln>
                  </pic:spPr>
                </pic:pic>
              </a:graphicData>
            </a:graphic>
          </wp:inline>
        </w:drawing>
      </w:r>
    </w:p>
    <w:p w:rsidR="00532EC1" w:rsidRPr="00532EC1" w:rsidRDefault="00532EC1" w:rsidP="00532EC1">
      <w:pPr>
        <w:jc w:val="both"/>
        <w:rPr>
          <w:rFonts w:ascii="Arial" w:hAnsi="Arial" w:cs="Arial"/>
          <w:sz w:val="20"/>
          <w:szCs w:val="20"/>
        </w:rPr>
      </w:pPr>
    </w:p>
    <w:p w:rsidR="00532EC1" w:rsidRPr="00532EC1" w:rsidRDefault="00532EC1" w:rsidP="00532EC1">
      <w:pPr>
        <w:jc w:val="both"/>
        <w:rPr>
          <w:rFonts w:ascii="Arial" w:hAnsi="Arial" w:cs="Arial"/>
          <w:sz w:val="20"/>
          <w:szCs w:val="20"/>
        </w:rPr>
      </w:pPr>
    </w:p>
    <w:p w:rsidR="00532EC1" w:rsidRPr="00532EC1" w:rsidRDefault="00532EC1" w:rsidP="00532EC1">
      <w:pPr>
        <w:jc w:val="both"/>
        <w:rPr>
          <w:rFonts w:ascii="Arial" w:hAnsi="Arial" w:cs="Arial"/>
          <w:sz w:val="20"/>
          <w:szCs w:val="20"/>
        </w:rPr>
      </w:pPr>
      <w:r w:rsidRPr="00532EC1">
        <w:rPr>
          <w:rFonts w:ascii="Arial" w:hAnsi="Arial" w:cs="Arial"/>
          <w:noProof/>
          <w:sz w:val="20"/>
          <w:szCs w:val="20"/>
          <w:lang w:val="es-CL" w:eastAsia="es-CL"/>
        </w:rPr>
        <w:lastRenderedPageBreak/>
        <w:drawing>
          <wp:inline distT="0" distB="0" distL="0" distR="0" wp14:anchorId="77A50754" wp14:editId="111722EC">
            <wp:extent cx="3569677" cy="214074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2541" cy="2148461"/>
                    </a:xfrm>
                    <a:prstGeom prst="rect">
                      <a:avLst/>
                    </a:prstGeom>
                    <a:noFill/>
                    <a:ln>
                      <a:noFill/>
                    </a:ln>
                  </pic:spPr>
                </pic:pic>
              </a:graphicData>
            </a:graphic>
          </wp:inline>
        </w:drawing>
      </w:r>
    </w:p>
    <w:p w:rsidR="00532EC1" w:rsidRPr="00532EC1" w:rsidRDefault="00532EC1" w:rsidP="00532EC1">
      <w:pPr>
        <w:jc w:val="both"/>
        <w:rPr>
          <w:rFonts w:ascii="Arial" w:hAnsi="Arial" w:cs="Arial"/>
          <w:sz w:val="20"/>
          <w:szCs w:val="20"/>
        </w:rPr>
      </w:pPr>
    </w:p>
    <w:p w:rsidR="00532EC1" w:rsidRPr="00532EC1" w:rsidRDefault="00532EC1" w:rsidP="00532EC1">
      <w:pPr>
        <w:rPr>
          <w:rFonts w:ascii="Arial" w:hAnsi="Arial" w:cs="Arial"/>
          <w:b/>
        </w:rPr>
      </w:pPr>
    </w:p>
    <w:p w:rsidR="00532EC1" w:rsidRPr="00532EC1" w:rsidRDefault="00532EC1">
      <w:pPr>
        <w:rPr>
          <w:rFonts w:ascii="Arial" w:hAnsi="Arial" w:cs="Arial"/>
          <w:b/>
          <w:sz w:val="56"/>
        </w:rPr>
      </w:pPr>
      <w:r w:rsidRPr="00532EC1">
        <w:rPr>
          <w:rFonts w:ascii="Arial" w:hAnsi="Arial" w:cs="Arial"/>
          <w:b/>
        </w:rPr>
        <w:t>Al</w:t>
      </w:r>
      <w:r w:rsidRPr="00532EC1">
        <w:rPr>
          <w:rFonts w:ascii="Arial" w:hAnsi="Arial" w:cs="Arial"/>
          <w:b/>
          <w:spacing w:val="-2"/>
        </w:rPr>
        <w:t xml:space="preserve"> </w:t>
      </w:r>
      <w:r w:rsidRPr="00532EC1">
        <w:rPr>
          <w:rFonts w:ascii="Arial" w:hAnsi="Arial" w:cs="Arial"/>
          <w:b/>
        </w:rPr>
        <w:t>finalizar,</w:t>
      </w:r>
      <w:r w:rsidRPr="00532EC1">
        <w:rPr>
          <w:rFonts w:ascii="Arial" w:hAnsi="Arial" w:cs="Arial"/>
          <w:b/>
          <w:spacing w:val="-1"/>
        </w:rPr>
        <w:t xml:space="preserve"> </w:t>
      </w:r>
      <w:r w:rsidRPr="00532EC1">
        <w:rPr>
          <w:rFonts w:ascii="Arial" w:hAnsi="Arial" w:cs="Arial"/>
          <w:b/>
        </w:rPr>
        <w:t>debe</w:t>
      </w:r>
      <w:r w:rsidRPr="00532EC1">
        <w:rPr>
          <w:rFonts w:ascii="Arial" w:hAnsi="Arial" w:cs="Arial"/>
          <w:b/>
          <w:spacing w:val="-2"/>
        </w:rPr>
        <w:t xml:space="preserve"> </w:t>
      </w:r>
      <w:r w:rsidRPr="00532EC1">
        <w:rPr>
          <w:rFonts w:ascii="Arial" w:hAnsi="Arial" w:cs="Arial"/>
          <w:b/>
        </w:rPr>
        <w:t>subir</w:t>
      </w:r>
      <w:r w:rsidRPr="00532EC1">
        <w:rPr>
          <w:rFonts w:ascii="Arial" w:hAnsi="Arial" w:cs="Arial"/>
          <w:b/>
          <w:spacing w:val="-2"/>
        </w:rPr>
        <w:t xml:space="preserve"> </w:t>
      </w:r>
      <w:r w:rsidRPr="00532EC1">
        <w:rPr>
          <w:rFonts w:ascii="Arial" w:hAnsi="Arial" w:cs="Arial"/>
          <w:b/>
        </w:rPr>
        <w:t>el</w:t>
      </w:r>
      <w:r w:rsidRPr="00532EC1">
        <w:rPr>
          <w:rFonts w:ascii="Arial" w:hAnsi="Arial" w:cs="Arial"/>
          <w:b/>
          <w:spacing w:val="-6"/>
        </w:rPr>
        <w:t xml:space="preserve"> </w:t>
      </w:r>
      <w:r w:rsidRPr="00532EC1">
        <w:rPr>
          <w:rFonts w:ascii="Arial" w:hAnsi="Arial" w:cs="Arial"/>
          <w:b/>
        </w:rPr>
        <w:t>archivo</w:t>
      </w:r>
      <w:r w:rsidRPr="00532EC1">
        <w:rPr>
          <w:rFonts w:ascii="Arial" w:hAnsi="Arial" w:cs="Arial"/>
          <w:b/>
          <w:spacing w:val="-3"/>
        </w:rPr>
        <w:t xml:space="preserve"> </w:t>
      </w:r>
      <w:r w:rsidRPr="00532EC1">
        <w:rPr>
          <w:rFonts w:ascii="Arial" w:hAnsi="Arial" w:cs="Arial"/>
          <w:b/>
        </w:rPr>
        <w:t>de</w:t>
      </w:r>
      <w:r w:rsidRPr="00532EC1">
        <w:rPr>
          <w:rFonts w:ascii="Arial" w:hAnsi="Arial" w:cs="Arial"/>
          <w:b/>
          <w:spacing w:val="-2"/>
        </w:rPr>
        <w:t xml:space="preserve"> </w:t>
      </w:r>
      <w:r w:rsidRPr="00532EC1">
        <w:rPr>
          <w:rFonts w:ascii="Arial" w:hAnsi="Arial" w:cs="Arial"/>
          <w:b/>
        </w:rPr>
        <w:t xml:space="preserve">.sql  </w:t>
      </w:r>
      <w:r w:rsidRPr="00532EC1">
        <w:rPr>
          <w:rFonts w:ascii="Arial" w:hAnsi="Arial" w:cs="Arial"/>
          <w:b/>
          <w:spacing w:val="-4"/>
        </w:rPr>
        <w:t xml:space="preserve"> </w:t>
      </w:r>
      <w:r w:rsidRPr="00532EC1">
        <w:rPr>
          <w:rFonts w:ascii="Arial" w:hAnsi="Arial" w:cs="Arial"/>
          <w:b/>
        </w:rPr>
        <w:t>como</w:t>
      </w:r>
      <w:r w:rsidRPr="00532EC1">
        <w:rPr>
          <w:rFonts w:ascii="Arial" w:hAnsi="Arial" w:cs="Arial"/>
          <w:b/>
          <w:spacing w:val="-3"/>
        </w:rPr>
        <w:t xml:space="preserve"> </w:t>
      </w:r>
      <w:r w:rsidRPr="00532EC1">
        <w:rPr>
          <w:rFonts w:ascii="Arial" w:hAnsi="Arial" w:cs="Arial"/>
          <w:b/>
        </w:rPr>
        <w:t>evidencia</w:t>
      </w:r>
      <w:r w:rsidRPr="00532EC1">
        <w:rPr>
          <w:rFonts w:ascii="Arial" w:hAnsi="Arial" w:cs="Arial"/>
          <w:b/>
          <w:spacing w:val="-2"/>
        </w:rPr>
        <w:t xml:space="preserve"> </w:t>
      </w:r>
      <w:r w:rsidRPr="00532EC1">
        <w:rPr>
          <w:rFonts w:ascii="Arial" w:hAnsi="Arial" w:cs="Arial"/>
          <w:b/>
        </w:rPr>
        <w:t>del</w:t>
      </w:r>
      <w:r w:rsidRPr="00532EC1">
        <w:rPr>
          <w:rFonts w:ascii="Arial" w:hAnsi="Arial" w:cs="Arial"/>
          <w:b/>
          <w:spacing w:val="-6"/>
        </w:rPr>
        <w:t xml:space="preserve"> </w:t>
      </w:r>
      <w:r w:rsidRPr="00532EC1">
        <w:rPr>
          <w:rFonts w:ascii="Arial" w:hAnsi="Arial" w:cs="Arial"/>
          <w:b/>
        </w:rPr>
        <w:t>trabajo</w:t>
      </w:r>
      <w:r w:rsidRPr="00532EC1">
        <w:rPr>
          <w:rFonts w:ascii="Arial" w:hAnsi="Arial" w:cs="Arial"/>
          <w:b/>
          <w:spacing w:val="-7"/>
        </w:rPr>
        <w:t xml:space="preserve"> </w:t>
      </w:r>
      <w:r w:rsidRPr="00532EC1">
        <w:rPr>
          <w:rFonts w:ascii="Arial" w:hAnsi="Arial" w:cs="Arial"/>
          <w:b/>
        </w:rPr>
        <w:t>realizado.</w:t>
      </w:r>
      <w:r w:rsidRPr="00532EC1">
        <w:rPr>
          <w:rFonts w:ascii="Arial" w:hAnsi="Arial" w:cs="Arial"/>
          <w:b/>
          <w:spacing w:val="-1"/>
        </w:rPr>
        <w:t xml:space="preserve"> </w:t>
      </w:r>
      <w:r w:rsidRPr="00532EC1">
        <w:rPr>
          <w:rFonts w:ascii="Arial" w:hAnsi="Arial" w:cs="Arial"/>
          <w:b/>
        </w:rPr>
        <w:t>Luego,</w:t>
      </w:r>
      <w:r w:rsidRPr="00532EC1">
        <w:rPr>
          <w:rFonts w:ascii="Arial" w:hAnsi="Arial" w:cs="Arial"/>
          <w:b/>
          <w:spacing w:val="-1"/>
        </w:rPr>
        <w:t xml:space="preserve"> </w:t>
      </w:r>
      <w:r w:rsidRPr="00532EC1">
        <w:rPr>
          <w:rFonts w:ascii="Arial" w:hAnsi="Arial" w:cs="Arial"/>
          <w:b/>
        </w:rPr>
        <w:t>debe</w:t>
      </w:r>
      <w:r w:rsidRPr="00532EC1">
        <w:rPr>
          <w:rFonts w:ascii="Arial" w:hAnsi="Arial" w:cs="Arial"/>
          <w:b/>
          <w:spacing w:val="-2"/>
        </w:rPr>
        <w:t xml:space="preserve"> </w:t>
      </w:r>
      <w:r w:rsidRPr="00532EC1">
        <w:rPr>
          <w:rFonts w:ascii="Arial" w:hAnsi="Arial" w:cs="Arial"/>
          <w:b/>
        </w:rPr>
        <w:t>aplicar</w:t>
      </w:r>
      <w:r w:rsidRPr="00532EC1">
        <w:rPr>
          <w:rFonts w:ascii="Arial" w:hAnsi="Arial" w:cs="Arial"/>
          <w:b/>
          <w:spacing w:val="-2"/>
        </w:rPr>
        <w:t xml:space="preserve"> </w:t>
      </w:r>
      <w:r w:rsidRPr="00532EC1">
        <w:rPr>
          <w:rFonts w:ascii="Arial" w:hAnsi="Arial" w:cs="Arial"/>
          <w:b/>
        </w:rPr>
        <w:t>la</w:t>
      </w:r>
      <w:r w:rsidRPr="00532EC1">
        <w:rPr>
          <w:rFonts w:ascii="Arial" w:hAnsi="Arial" w:cs="Arial"/>
          <w:b/>
          <w:spacing w:val="-1"/>
        </w:rPr>
        <w:t xml:space="preserve"> </w:t>
      </w:r>
      <w:r w:rsidRPr="00532EC1">
        <w:rPr>
          <w:rFonts w:ascii="Arial" w:hAnsi="Arial" w:cs="Arial"/>
          <w:b/>
        </w:rPr>
        <w:t>pauta</w:t>
      </w:r>
      <w:r w:rsidRPr="00532EC1">
        <w:rPr>
          <w:rFonts w:ascii="Arial" w:hAnsi="Arial" w:cs="Arial"/>
          <w:b/>
          <w:spacing w:val="-2"/>
        </w:rPr>
        <w:t xml:space="preserve"> </w:t>
      </w:r>
      <w:r w:rsidRPr="00532EC1">
        <w:rPr>
          <w:rFonts w:ascii="Arial" w:hAnsi="Arial" w:cs="Arial"/>
          <w:b/>
        </w:rPr>
        <w:t>de</w:t>
      </w:r>
      <w:r>
        <w:rPr>
          <w:rFonts w:ascii="Arial" w:hAnsi="Arial" w:cs="Arial"/>
          <w:b/>
        </w:rPr>
        <w:t xml:space="preserve"> </w:t>
      </w:r>
      <w:r w:rsidRPr="00532EC1">
        <w:rPr>
          <w:rFonts w:ascii="Arial" w:hAnsi="Arial" w:cs="Arial"/>
          <w:b/>
          <w:spacing w:val="-58"/>
        </w:rPr>
        <w:t xml:space="preserve"> </w:t>
      </w:r>
      <w:r w:rsidRPr="00532EC1">
        <w:rPr>
          <w:rFonts w:ascii="Arial" w:hAnsi="Arial" w:cs="Arial"/>
          <w:b/>
        </w:rPr>
        <w:t>evaluación formativa</w:t>
      </w:r>
      <w:r w:rsidRPr="00532EC1">
        <w:rPr>
          <w:rFonts w:ascii="Arial" w:hAnsi="Arial" w:cs="Arial"/>
          <w:b/>
          <w:spacing w:val="4"/>
        </w:rPr>
        <w:t xml:space="preserve"> </w:t>
      </w:r>
      <w:r w:rsidRPr="00532EC1">
        <w:rPr>
          <w:rFonts w:ascii="Arial" w:hAnsi="Arial" w:cs="Arial"/>
          <w:b/>
        </w:rPr>
        <w:t>(Coevaluación).</w:t>
      </w:r>
    </w:p>
    <w:sectPr w:rsidR="00532EC1" w:rsidRPr="00532EC1">
      <w:headerReference w:type="default" r:id="rId13"/>
      <w:footerReference w:type="default" r:id="rId14"/>
      <w:pgSz w:w="15840" w:h="12240" w:orient="landscape"/>
      <w:pgMar w:top="1280" w:right="1200" w:bottom="860" w:left="1300" w:header="707" w:footer="67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629D" w:rsidRDefault="0003629D">
      <w:r>
        <w:separator/>
      </w:r>
    </w:p>
  </w:endnote>
  <w:endnote w:type="continuationSeparator" w:id="0">
    <w:p w:rsidR="0003629D" w:rsidRDefault="0003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A7C" w:rsidRDefault="0003629D">
    <w:pPr>
      <w:pStyle w:val="Textoindependiente"/>
      <w:spacing w:line="14" w:lineRule="auto"/>
      <w:rPr>
        <w:sz w:val="20"/>
      </w:rPr>
    </w:pPr>
    <w:r>
      <w:pict>
        <v:shape id="_x0000_s2067" style="position:absolute;margin-left:73pt;margin-top:555.3pt;width:684.1pt;height:25.2pt;z-index:-16550912;mso-position-horizontal-relative:page;mso-position-vertical-relative:page" coordorigin="1460,11106" coordsize="13682,504" path="m15142,11106r-720,l1460,11106r,29l14422,11135r,475l15142,11610r,-504xe" fillcolor="black" stroked="f">
          <v:path arrowok="t"/>
          <w10:wrap anchorx="page" anchory="page"/>
        </v:shape>
      </w:pict>
    </w:r>
    <w:r>
      <w:pict>
        <v:shapetype id="_x0000_t202" coordsize="21600,21600" o:spt="202" path="m,l,21600r21600,l21600,xe">
          <v:stroke joinstyle="miter"/>
          <v:path gradientshapeok="t" o:connecttype="rect"/>
        </v:shapetype>
        <v:shape id="_x0000_s2066" type="#_x0000_t202" style="position:absolute;margin-left:740.25pt;margin-top:563.3pt;width:12.15pt;height:14.35pt;z-index:-16550400;mso-position-horizontal-relative:page;mso-position-vertical-relative:page" filled="f" stroked="f">
          <v:textbox inset="0,0,0,0">
            <w:txbxContent>
              <w:p w:rsidR="00846A7C" w:rsidRDefault="001511B1">
                <w:pPr>
                  <w:pStyle w:val="Textoindependiente"/>
                  <w:spacing w:before="13"/>
                  <w:ind w:left="60"/>
                </w:pPr>
                <w:r>
                  <w:fldChar w:fldCharType="begin"/>
                </w:r>
                <w:r>
                  <w:rPr>
                    <w:color w:val="FFFFFF"/>
                  </w:rPr>
                  <w:instrText xml:space="preserve"> PAGE </w:instrText>
                </w:r>
                <w:r>
                  <w:fldChar w:fldCharType="separate"/>
                </w:r>
                <w:r w:rsidR="00B36568">
                  <w:rPr>
                    <w:noProof/>
                    <w:color w:val="FFFFFF"/>
                  </w:rPr>
                  <w:t>1</w:t>
                </w:r>
                <w:r>
                  <w:fldChar w:fldCharType="end"/>
                </w:r>
              </w:p>
            </w:txbxContent>
          </v:textbox>
          <w10:wrap anchorx="page" anchory="page"/>
        </v:shape>
      </w:pict>
    </w:r>
    <w:r>
      <w:pict>
        <v:shape id="_x0000_s2065" type="#_x0000_t202" style="position:absolute;margin-left:334.6pt;margin-top:564.2pt;width:376.35pt;height:10.85pt;z-index:-16549888;mso-position-horizontal-relative:page;mso-position-vertical-relative:page" filled="f" stroked="f">
          <v:textbox inset="0,0,0,0">
            <w:txbxContent>
              <w:p w:rsidR="00846A7C" w:rsidRDefault="001511B1">
                <w:pPr>
                  <w:spacing w:before="13"/>
                  <w:ind w:left="20"/>
                  <w:rPr>
                    <w:sz w:val="16"/>
                  </w:rPr>
                </w:pPr>
                <w:r>
                  <w:rPr>
                    <w:w w:val="95"/>
                    <w:sz w:val="16"/>
                  </w:rPr>
                  <w:t>Subdirección</w:t>
                </w:r>
                <w:r>
                  <w:rPr>
                    <w:spacing w:val="23"/>
                    <w:w w:val="95"/>
                    <w:sz w:val="16"/>
                  </w:rPr>
                  <w:t xml:space="preserve"> </w:t>
                </w:r>
                <w:r>
                  <w:rPr>
                    <w:w w:val="95"/>
                    <w:sz w:val="16"/>
                  </w:rPr>
                  <w:t>de</w:t>
                </w:r>
                <w:r>
                  <w:rPr>
                    <w:spacing w:val="13"/>
                    <w:w w:val="95"/>
                    <w:sz w:val="16"/>
                  </w:rPr>
                  <w:t xml:space="preserve"> </w:t>
                </w:r>
                <w:r>
                  <w:rPr>
                    <w:w w:val="95"/>
                    <w:sz w:val="16"/>
                  </w:rPr>
                  <w:t>Evaluación</w:t>
                </w:r>
                <w:r>
                  <w:rPr>
                    <w:spacing w:val="23"/>
                    <w:w w:val="95"/>
                    <w:sz w:val="16"/>
                  </w:rPr>
                  <w:t xml:space="preserve"> </w:t>
                </w:r>
                <w:r>
                  <w:rPr>
                    <w:w w:val="95"/>
                    <w:sz w:val="16"/>
                  </w:rPr>
                  <w:t>de</w:t>
                </w:r>
                <w:r>
                  <w:rPr>
                    <w:spacing w:val="14"/>
                    <w:w w:val="95"/>
                    <w:sz w:val="16"/>
                  </w:rPr>
                  <w:t xml:space="preserve"> </w:t>
                </w:r>
                <w:r>
                  <w:rPr>
                    <w:w w:val="95"/>
                    <w:sz w:val="16"/>
                  </w:rPr>
                  <w:t>Resultados</w:t>
                </w:r>
                <w:r>
                  <w:rPr>
                    <w:spacing w:val="34"/>
                    <w:w w:val="95"/>
                    <w:sz w:val="16"/>
                  </w:rPr>
                  <w:t xml:space="preserve"> </w:t>
                </w:r>
                <w:r>
                  <w:rPr>
                    <w:w w:val="95"/>
                    <w:sz w:val="16"/>
                  </w:rPr>
                  <w:t>de</w:t>
                </w:r>
                <w:r>
                  <w:rPr>
                    <w:spacing w:val="17"/>
                    <w:w w:val="95"/>
                    <w:sz w:val="16"/>
                  </w:rPr>
                  <w:t xml:space="preserve"> </w:t>
                </w:r>
                <w:r>
                  <w:rPr>
                    <w:w w:val="95"/>
                    <w:sz w:val="16"/>
                  </w:rPr>
                  <w:t>Aprendizaje</w:t>
                </w:r>
                <w:r>
                  <w:rPr>
                    <w:spacing w:val="23"/>
                    <w:w w:val="95"/>
                    <w:sz w:val="16"/>
                  </w:rPr>
                  <w:t xml:space="preserve"> </w:t>
                </w:r>
                <w:r>
                  <w:rPr>
                    <w:w w:val="95"/>
                    <w:sz w:val="16"/>
                  </w:rPr>
                  <w:t>-</w:t>
                </w:r>
                <w:r>
                  <w:rPr>
                    <w:spacing w:val="23"/>
                    <w:w w:val="95"/>
                    <w:sz w:val="16"/>
                  </w:rPr>
                  <w:t xml:space="preserve"> </w:t>
                </w:r>
                <w:r>
                  <w:rPr>
                    <w:w w:val="95"/>
                    <w:sz w:val="16"/>
                  </w:rPr>
                  <w:t>Subdirección</w:t>
                </w:r>
                <w:r>
                  <w:rPr>
                    <w:spacing w:val="27"/>
                    <w:w w:val="95"/>
                    <w:sz w:val="16"/>
                  </w:rPr>
                  <w:t xml:space="preserve"> </w:t>
                </w:r>
                <w:r>
                  <w:rPr>
                    <w:w w:val="95"/>
                    <w:sz w:val="16"/>
                  </w:rPr>
                  <w:t>de</w:t>
                </w:r>
                <w:r>
                  <w:rPr>
                    <w:spacing w:val="10"/>
                    <w:w w:val="95"/>
                    <w:sz w:val="16"/>
                  </w:rPr>
                  <w:t xml:space="preserve"> </w:t>
                </w:r>
                <w:r>
                  <w:rPr>
                    <w:w w:val="95"/>
                    <w:sz w:val="16"/>
                  </w:rPr>
                  <w:t>Diseño</w:t>
                </w:r>
                <w:r>
                  <w:rPr>
                    <w:spacing w:val="15"/>
                    <w:w w:val="95"/>
                    <w:sz w:val="16"/>
                  </w:rPr>
                  <w:t xml:space="preserve"> </w:t>
                </w:r>
                <w:r>
                  <w:rPr>
                    <w:w w:val="95"/>
                    <w:sz w:val="16"/>
                  </w:rPr>
                  <w:t>Instruccional</w:t>
                </w:r>
                <w:r>
                  <w:rPr>
                    <w:spacing w:val="37"/>
                    <w:w w:val="95"/>
                    <w:sz w:val="16"/>
                  </w:rPr>
                  <w:t xml:space="preserve"> </w:t>
                </w:r>
                <w:r>
                  <w:rPr>
                    <w:w w:val="95"/>
                    <w:sz w:val="16"/>
                  </w:rPr>
                  <w:t>2-</w:t>
                </w:r>
                <w:r>
                  <w:rPr>
                    <w:spacing w:val="31"/>
                    <w:w w:val="95"/>
                    <w:sz w:val="16"/>
                  </w:rPr>
                  <w:t xml:space="preserve"> </w:t>
                </w:r>
                <w:r>
                  <w:rPr>
                    <w:w w:val="95"/>
                    <w:sz w:val="16"/>
                  </w:rPr>
                  <w:t>2023</w:t>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A7C" w:rsidRDefault="0003629D">
    <w:pPr>
      <w:pStyle w:val="Textoindependiente"/>
      <w:spacing w:line="14" w:lineRule="auto"/>
      <w:rPr>
        <w:sz w:val="20"/>
      </w:rPr>
    </w:pPr>
    <w:r>
      <w:pict>
        <v:rect id="_x0000_s2052" style="position:absolute;margin-left:721.1pt;margin-top:555.3pt;width:36pt;height:25.2pt;z-index:15738880;mso-position-horizontal-relative:page;mso-position-vertical-relative:page" fillcolor="black" stroked="f">
          <w10:wrap anchorx="page" anchory="page"/>
        </v:rect>
      </w:pict>
    </w:r>
    <w:r>
      <w:pict>
        <v:rect id="_x0000_s2051" style="position:absolute;margin-left:73pt;margin-top:555.3pt;width:648.1pt;height:1.45pt;z-index:-16540160;mso-position-horizontal-relative:page;mso-position-vertical-relative:page" fillcolor="black" stroked="f">
          <w10:wrap anchorx="page" anchory="page"/>
        </v:rect>
      </w:pict>
    </w:r>
    <w:r>
      <w:pict>
        <v:shapetype id="_x0000_t202" coordsize="21600,21600" o:spt="202" path="m,l,21600r21600,l21600,xe">
          <v:stroke joinstyle="miter"/>
          <v:path gradientshapeok="t" o:connecttype="rect"/>
        </v:shapetype>
        <v:shape id="_x0000_s2050" type="#_x0000_t202" style="position:absolute;margin-left:740.25pt;margin-top:563.3pt;width:12.15pt;height:14.35pt;z-index:-16539648;mso-position-horizontal-relative:page;mso-position-vertical-relative:page" filled="f" stroked="f">
          <v:textbox inset="0,0,0,0">
            <w:txbxContent>
              <w:p w:rsidR="00846A7C" w:rsidRDefault="001511B1">
                <w:pPr>
                  <w:pStyle w:val="Textoindependiente"/>
                  <w:spacing w:before="13"/>
                  <w:ind w:left="60"/>
                </w:pPr>
                <w:r>
                  <w:fldChar w:fldCharType="begin"/>
                </w:r>
                <w:r>
                  <w:rPr>
                    <w:color w:val="FFFFFF"/>
                  </w:rPr>
                  <w:instrText xml:space="preserve"> PAGE </w:instrText>
                </w:r>
                <w:r>
                  <w:fldChar w:fldCharType="separate"/>
                </w:r>
                <w:r w:rsidR="00B36568">
                  <w:rPr>
                    <w:noProof/>
                    <w:color w:val="FFFFFF"/>
                  </w:rPr>
                  <w:t>2</w:t>
                </w:r>
                <w:r>
                  <w:fldChar w:fldCharType="end"/>
                </w:r>
              </w:p>
            </w:txbxContent>
          </v:textbox>
          <w10:wrap anchorx="page" anchory="page"/>
        </v:shape>
      </w:pict>
    </w:r>
    <w:r>
      <w:pict>
        <v:shape id="_x0000_s2049" type="#_x0000_t202" style="position:absolute;margin-left:334.6pt;margin-top:564.2pt;width:376.35pt;height:10.85pt;z-index:-16539136;mso-position-horizontal-relative:page;mso-position-vertical-relative:page" filled="f" stroked="f">
          <v:textbox inset="0,0,0,0">
            <w:txbxContent>
              <w:p w:rsidR="00846A7C" w:rsidRDefault="001511B1">
                <w:pPr>
                  <w:spacing w:before="13"/>
                  <w:ind w:left="20"/>
                  <w:rPr>
                    <w:sz w:val="16"/>
                  </w:rPr>
                </w:pPr>
                <w:r>
                  <w:rPr>
                    <w:w w:val="95"/>
                    <w:sz w:val="16"/>
                  </w:rPr>
                  <w:t>Subdirección</w:t>
                </w:r>
                <w:r>
                  <w:rPr>
                    <w:spacing w:val="23"/>
                    <w:w w:val="95"/>
                    <w:sz w:val="16"/>
                  </w:rPr>
                  <w:t xml:space="preserve"> </w:t>
                </w:r>
                <w:r>
                  <w:rPr>
                    <w:w w:val="95"/>
                    <w:sz w:val="16"/>
                  </w:rPr>
                  <w:t>de</w:t>
                </w:r>
                <w:r>
                  <w:rPr>
                    <w:spacing w:val="13"/>
                    <w:w w:val="95"/>
                    <w:sz w:val="16"/>
                  </w:rPr>
                  <w:t xml:space="preserve"> </w:t>
                </w:r>
                <w:r>
                  <w:rPr>
                    <w:w w:val="95"/>
                    <w:sz w:val="16"/>
                  </w:rPr>
                  <w:t>Evaluación</w:t>
                </w:r>
                <w:r>
                  <w:rPr>
                    <w:spacing w:val="23"/>
                    <w:w w:val="95"/>
                    <w:sz w:val="16"/>
                  </w:rPr>
                  <w:t xml:space="preserve"> </w:t>
                </w:r>
                <w:r>
                  <w:rPr>
                    <w:w w:val="95"/>
                    <w:sz w:val="16"/>
                  </w:rPr>
                  <w:t>de</w:t>
                </w:r>
                <w:r>
                  <w:rPr>
                    <w:spacing w:val="14"/>
                    <w:w w:val="95"/>
                    <w:sz w:val="16"/>
                  </w:rPr>
                  <w:t xml:space="preserve"> </w:t>
                </w:r>
                <w:r>
                  <w:rPr>
                    <w:w w:val="95"/>
                    <w:sz w:val="16"/>
                  </w:rPr>
                  <w:t>Resultados</w:t>
                </w:r>
                <w:r>
                  <w:rPr>
                    <w:spacing w:val="34"/>
                    <w:w w:val="95"/>
                    <w:sz w:val="16"/>
                  </w:rPr>
                  <w:t xml:space="preserve"> </w:t>
                </w:r>
                <w:r>
                  <w:rPr>
                    <w:w w:val="95"/>
                    <w:sz w:val="16"/>
                  </w:rPr>
                  <w:t>de</w:t>
                </w:r>
                <w:r>
                  <w:rPr>
                    <w:spacing w:val="17"/>
                    <w:w w:val="95"/>
                    <w:sz w:val="16"/>
                  </w:rPr>
                  <w:t xml:space="preserve"> </w:t>
                </w:r>
                <w:r>
                  <w:rPr>
                    <w:w w:val="95"/>
                    <w:sz w:val="16"/>
                  </w:rPr>
                  <w:t>Aprendizaje</w:t>
                </w:r>
                <w:r>
                  <w:rPr>
                    <w:spacing w:val="23"/>
                    <w:w w:val="95"/>
                    <w:sz w:val="16"/>
                  </w:rPr>
                  <w:t xml:space="preserve"> </w:t>
                </w:r>
                <w:r>
                  <w:rPr>
                    <w:w w:val="95"/>
                    <w:sz w:val="16"/>
                  </w:rPr>
                  <w:t>-</w:t>
                </w:r>
                <w:r>
                  <w:rPr>
                    <w:spacing w:val="23"/>
                    <w:w w:val="95"/>
                    <w:sz w:val="16"/>
                  </w:rPr>
                  <w:t xml:space="preserve"> </w:t>
                </w:r>
                <w:r>
                  <w:rPr>
                    <w:w w:val="95"/>
                    <w:sz w:val="16"/>
                  </w:rPr>
                  <w:t>Subdirección</w:t>
                </w:r>
                <w:r>
                  <w:rPr>
                    <w:spacing w:val="27"/>
                    <w:w w:val="95"/>
                    <w:sz w:val="16"/>
                  </w:rPr>
                  <w:t xml:space="preserve"> </w:t>
                </w:r>
                <w:r>
                  <w:rPr>
                    <w:w w:val="95"/>
                    <w:sz w:val="16"/>
                  </w:rPr>
                  <w:t>de</w:t>
                </w:r>
                <w:r>
                  <w:rPr>
                    <w:spacing w:val="10"/>
                    <w:w w:val="95"/>
                    <w:sz w:val="16"/>
                  </w:rPr>
                  <w:t xml:space="preserve"> </w:t>
                </w:r>
                <w:r>
                  <w:rPr>
                    <w:w w:val="95"/>
                    <w:sz w:val="16"/>
                  </w:rPr>
                  <w:t>Diseño</w:t>
                </w:r>
                <w:r>
                  <w:rPr>
                    <w:spacing w:val="15"/>
                    <w:w w:val="95"/>
                    <w:sz w:val="16"/>
                  </w:rPr>
                  <w:t xml:space="preserve"> </w:t>
                </w:r>
                <w:r>
                  <w:rPr>
                    <w:w w:val="95"/>
                    <w:sz w:val="16"/>
                  </w:rPr>
                  <w:t>Instruccional</w:t>
                </w:r>
                <w:r>
                  <w:rPr>
                    <w:spacing w:val="37"/>
                    <w:w w:val="95"/>
                    <w:sz w:val="16"/>
                  </w:rPr>
                  <w:t xml:space="preserve"> </w:t>
                </w:r>
                <w:r>
                  <w:rPr>
                    <w:w w:val="95"/>
                    <w:sz w:val="16"/>
                  </w:rPr>
                  <w:t>2-</w:t>
                </w:r>
                <w:r>
                  <w:rPr>
                    <w:spacing w:val="31"/>
                    <w:w w:val="95"/>
                    <w:sz w:val="16"/>
                  </w:rPr>
                  <w:t xml:space="preserve"> </w:t>
                </w:r>
                <w:r>
                  <w:rPr>
                    <w:w w:val="95"/>
                    <w:sz w:val="16"/>
                  </w:rPr>
                  <w:t>2023</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629D" w:rsidRDefault="0003629D">
      <w:r>
        <w:separator/>
      </w:r>
    </w:p>
  </w:footnote>
  <w:footnote w:type="continuationSeparator" w:id="0">
    <w:p w:rsidR="0003629D" w:rsidRDefault="000362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A7C" w:rsidRDefault="001511B1">
    <w:pPr>
      <w:pStyle w:val="Textoindependiente"/>
      <w:spacing w:line="14" w:lineRule="auto"/>
      <w:rPr>
        <w:sz w:val="20"/>
      </w:rPr>
    </w:pPr>
    <w:r>
      <w:rPr>
        <w:noProof/>
        <w:lang w:val="es-CL" w:eastAsia="es-CL"/>
      </w:rPr>
      <w:drawing>
        <wp:anchor distT="0" distB="0" distL="0" distR="0" simplePos="0" relativeHeight="251663360" behindDoc="1" locked="0" layoutInCell="1" allowOverlap="1" wp14:anchorId="22CDC9EB" wp14:editId="4BC7EEB9">
          <wp:simplePos x="0" y="0"/>
          <wp:positionH relativeFrom="page">
            <wp:posOffset>7135494</wp:posOffset>
          </wp:positionH>
          <wp:positionV relativeFrom="page">
            <wp:posOffset>448944</wp:posOffset>
          </wp:positionV>
          <wp:extent cx="1816989" cy="367665"/>
          <wp:effectExtent l="0" t="0" r="0" b="0"/>
          <wp:wrapNone/>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1" cstate="print"/>
                  <a:stretch>
                    <a:fillRect/>
                  </a:stretch>
                </pic:blipFill>
                <pic:spPr>
                  <a:xfrm>
                    <a:off x="0" y="0"/>
                    <a:ext cx="1816989" cy="36766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6465B"/>
    <w:multiLevelType w:val="hybridMultilevel"/>
    <w:tmpl w:val="1CCE63E2"/>
    <w:lvl w:ilvl="0" w:tplc="585897A4">
      <w:start w:val="1"/>
      <w:numFmt w:val="decimal"/>
      <w:lvlText w:val="%1)"/>
      <w:lvlJc w:val="left"/>
      <w:pPr>
        <w:ind w:left="720" w:hanging="360"/>
      </w:pPr>
      <w:rPr>
        <w:i/>
        <w:iCs/>
        <w:color w:val="auto"/>
        <w:sz w:val="16"/>
        <w:szCs w:val="1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B34024"/>
    <w:multiLevelType w:val="multilevel"/>
    <w:tmpl w:val="D39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D023DD"/>
    <w:multiLevelType w:val="multilevel"/>
    <w:tmpl w:val="21D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52D3957"/>
    <w:multiLevelType w:val="hybridMultilevel"/>
    <w:tmpl w:val="FE8A9872"/>
    <w:lvl w:ilvl="0" w:tplc="BEF0A90E">
      <w:start w:val="1"/>
      <w:numFmt w:val="decimal"/>
      <w:lvlText w:val="%1."/>
      <w:lvlJc w:val="left"/>
      <w:pPr>
        <w:ind w:left="558" w:hanging="442"/>
      </w:pPr>
      <w:rPr>
        <w:rFonts w:ascii="Arial" w:eastAsia="Arial" w:hAnsi="Arial" w:cs="Arial" w:hint="default"/>
        <w:b/>
        <w:bCs/>
        <w:color w:val="FFC000"/>
        <w:w w:val="97"/>
        <w:sz w:val="40"/>
        <w:szCs w:val="40"/>
        <w:lang w:val="es-ES" w:eastAsia="en-US" w:bidi="ar-SA"/>
      </w:rPr>
    </w:lvl>
    <w:lvl w:ilvl="1" w:tplc="04384A98">
      <w:numFmt w:val="bullet"/>
      <w:lvlText w:val=""/>
      <w:lvlJc w:val="left"/>
      <w:pPr>
        <w:ind w:left="1321" w:hanging="361"/>
      </w:pPr>
      <w:rPr>
        <w:rFonts w:ascii="Symbol" w:eastAsia="Symbol" w:hAnsi="Symbol" w:cs="Symbol" w:hint="default"/>
        <w:w w:val="100"/>
        <w:sz w:val="22"/>
        <w:szCs w:val="22"/>
        <w:lang w:val="es-ES" w:eastAsia="en-US" w:bidi="ar-SA"/>
      </w:rPr>
    </w:lvl>
    <w:lvl w:ilvl="2" w:tplc="256AD442">
      <w:numFmt w:val="bullet"/>
      <w:lvlText w:val="•"/>
      <w:lvlJc w:val="left"/>
      <w:pPr>
        <w:ind w:left="2655" w:hanging="361"/>
      </w:pPr>
      <w:rPr>
        <w:rFonts w:hint="default"/>
        <w:lang w:val="es-ES" w:eastAsia="en-US" w:bidi="ar-SA"/>
      </w:rPr>
    </w:lvl>
    <w:lvl w:ilvl="3" w:tplc="629EC548">
      <w:numFmt w:val="bullet"/>
      <w:lvlText w:val="•"/>
      <w:lvlJc w:val="left"/>
      <w:pPr>
        <w:ind w:left="3991" w:hanging="361"/>
      </w:pPr>
      <w:rPr>
        <w:rFonts w:hint="default"/>
        <w:lang w:val="es-ES" w:eastAsia="en-US" w:bidi="ar-SA"/>
      </w:rPr>
    </w:lvl>
    <w:lvl w:ilvl="4" w:tplc="EE8C1F58">
      <w:numFmt w:val="bullet"/>
      <w:lvlText w:val="•"/>
      <w:lvlJc w:val="left"/>
      <w:pPr>
        <w:ind w:left="5326" w:hanging="361"/>
      </w:pPr>
      <w:rPr>
        <w:rFonts w:hint="default"/>
        <w:lang w:val="es-ES" w:eastAsia="en-US" w:bidi="ar-SA"/>
      </w:rPr>
    </w:lvl>
    <w:lvl w:ilvl="5" w:tplc="EF9E2300">
      <w:numFmt w:val="bullet"/>
      <w:lvlText w:val="•"/>
      <w:lvlJc w:val="left"/>
      <w:pPr>
        <w:ind w:left="6662" w:hanging="361"/>
      </w:pPr>
      <w:rPr>
        <w:rFonts w:hint="default"/>
        <w:lang w:val="es-ES" w:eastAsia="en-US" w:bidi="ar-SA"/>
      </w:rPr>
    </w:lvl>
    <w:lvl w:ilvl="6" w:tplc="FB3EFFEC">
      <w:numFmt w:val="bullet"/>
      <w:lvlText w:val="•"/>
      <w:lvlJc w:val="left"/>
      <w:pPr>
        <w:ind w:left="7997" w:hanging="361"/>
      </w:pPr>
      <w:rPr>
        <w:rFonts w:hint="default"/>
        <w:lang w:val="es-ES" w:eastAsia="en-US" w:bidi="ar-SA"/>
      </w:rPr>
    </w:lvl>
    <w:lvl w:ilvl="7" w:tplc="971C8018">
      <w:numFmt w:val="bullet"/>
      <w:lvlText w:val="•"/>
      <w:lvlJc w:val="left"/>
      <w:pPr>
        <w:ind w:left="9333" w:hanging="361"/>
      </w:pPr>
      <w:rPr>
        <w:rFonts w:hint="default"/>
        <w:lang w:val="es-ES" w:eastAsia="en-US" w:bidi="ar-SA"/>
      </w:rPr>
    </w:lvl>
    <w:lvl w:ilvl="8" w:tplc="8C8C4E38">
      <w:numFmt w:val="bullet"/>
      <w:lvlText w:val="•"/>
      <w:lvlJc w:val="left"/>
      <w:pPr>
        <w:ind w:left="10668" w:hanging="361"/>
      </w:pPr>
      <w:rPr>
        <w:rFonts w:hint="default"/>
        <w:lang w:val="es-ES" w:eastAsia="en-US" w:bidi="ar-SA"/>
      </w:rPr>
    </w:lvl>
  </w:abstractNum>
  <w:abstractNum w:abstractNumId="6" w15:restartNumberingAfterBreak="0">
    <w:nsid w:val="3A340D93"/>
    <w:multiLevelType w:val="multilevel"/>
    <w:tmpl w:val="CBF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754A3C"/>
    <w:multiLevelType w:val="hybridMultilevel"/>
    <w:tmpl w:val="C2D614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F3D59A6"/>
    <w:multiLevelType w:val="hybridMultilevel"/>
    <w:tmpl w:val="A1BAF170"/>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472F1033"/>
    <w:multiLevelType w:val="hybridMultilevel"/>
    <w:tmpl w:val="6074AFF2"/>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4ACB02DA"/>
    <w:multiLevelType w:val="hybridMultilevel"/>
    <w:tmpl w:val="15BE63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2461FBD"/>
    <w:multiLevelType w:val="hybridMultilevel"/>
    <w:tmpl w:val="01F8022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D8625FE"/>
    <w:multiLevelType w:val="hybridMultilevel"/>
    <w:tmpl w:val="4426E7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4CC2F0E"/>
    <w:multiLevelType w:val="hybridMultilevel"/>
    <w:tmpl w:val="06041F5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1867EB7"/>
    <w:multiLevelType w:val="hybridMultilevel"/>
    <w:tmpl w:val="1908B8CE"/>
    <w:lvl w:ilvl="0" w:tplc="53E28490">
      <w:numFmt w:val="bullet"/>
      <w:lvlText w:val=""/>
      <w:lvlJc w:val="left"/>
      <w:pPr>
        <w:ind w:left="816" w:hanging="360"/>
      </w:pPr>
      <w:rPr>
        <w:rFonts w:ascii="Wingdings" w:eastAsia="Wingdings" w:hAnsi="Wingdings" w:cs="Wingdings" w:hint="default"/>
        <w:w w:val="100"/>
        <w:sz w:val="22"/>
        <w:szCs w:val="22"/>
        <w:lang w:val="es-ES" w:eastAsia="en-US" w:bidi="ar-SA"/>
      </w:rPr>
    </w:lvl>
    <w:lvl w:ilvl="1" w:tplc="F0104A7C">
      <w:numFmt w:val="bullet"/>
      <w:lvlText w:val="•"/>
      <w:lvlJc w:val="left"/>
      <w:pPr>
        <w:ind w:left="2034" w:hanging="360"/>
      </w:pPr>
      <w:rPr>
        <w:rFonts w:hint="default"/>
        <w:lang w:val="es-ES" w:eastAsia="en-US" w:bidi="ar-SA"/>
      </w:rPr>
    </w:lvl>
    <w:lvl w:ilvl="2" w:tplc="F54858BC">
      <w:numFmt w:val="bullet"/>
      <w:lvlText w:val="•"/>
      <w:lvlJc w:val="left"/>
      <w:pPr>
        <w:ind w:left="3248" w:hanging="360"/>
      </w:pPr>
      <w:rPr>
        <w:rFonts w:hint="default"/>
        <w:lang w:val="es-ES" w:eastAsia="en-US" w:bidi="ar-SA"/>
      </w:rPr>
    </w:lvl>
    <w:lvl w:ilvl="3" w:tplc="A96E6316">
      <w:numFmt w:val="bullet"/>
      <w:lvlText w:val="•"/>
      <w:lvlJc w:val="left"/>
      <w:pPr>
        <w:ind w:left="4463" w:hanging="360"/>
      </w:pPr>
      <w:rPr>
        <w:rFonts w:hint="default"/>
        <w:lang w:val="es-ES" w:eastAsia="en-US" w:bidi="ar-SA"/>
      </w:rPr>
    </w:lvl>
    <w:lvl w:ilvl="4" w:tplc="B16630B6">
      <w:numFmt w:val="bullet"/>
      <w:lvlText w:val="•"/>
      <w:lvlJc w:val="left"/>
      <w:pPr>
        <w:ind w:left="5677" w:hanging="360"/>
      </w:pPr>
      <w:rPr>
        <w:rFonts w:hint="default"/>
        <w:lang w:val="es-ES" w:eastAsia="en-US" w:bidi="ar-SA"/>
      </w:rPr>
    </w:lvl>
    <w:lvl w:ilvl="5" w:tplc="2DA09AEE">
      <w:numFmt w:val="bullet"/>
      <w:lvlText w:val="•"/>
      <w:lvlJc w:val="left"/>
      <w:pPr>
        <w:ind w:left="6892" w:hanging="360"/>
      </w:pPr>
      <w:rPr>
        <w:rFonts w:hint="default"/>
        <w:lang w:val="es-ES" w:eastAsia="en-US" w:bidi="ar-SA"/>
      </w:rPr>
    </w:lvl>
    <w:lvl w:ilvl="6" w:tplc="06DECBB6">
      <w:numFmt w:val="bullet"/>
      <w:lvlText w:val="•"/>
      <w:lvlJc w:val="left"/>
      <w:pPr>
        <w:ind w:left="8106" w:hanging="360"/>
      </w:pPr>
      <w:rPr>
        <w:rFonts w:hint="default"/>
        <w:lang w:val="es-ES" w:eastAsia="en-US" w:bidi="ar-SA"/>
      </w:rPr>
    </w:lvl>
    <w:lvl w:ilvl="7" w:tplc="B12EB4EC">
      <w:numFmt w:val="bullet"/>
      <w:lvlText w:val="•"/>
      <w:lvlJc w:val="left"/>
      <w:pPr>
        <w:ind w:left="9320" w:hanging="360"/>
      </w:pPr>
      <w:rPr>
        <w:rFonts w:hint="default"/>
        <w:lang w:val="es-ES" w:eastAsia="en-US" w:bidi="ar-SA"/>
      </w:rPr>
    </w:lvl>
    <w:lvl w:ilvl="8" w:tplc="4A4CB9C6">
      <w:numFmt w:val="bullet"/>
      <w:lvlText w:val="•"/>
      <w:lvlJc w:val="left"/>
      <w:pPr>
        <w:ind w:left="10535" w:hanging="360"/>
      </w:pPr>
      <w:rPr>
        <w:rFonts w:hint="default"/>
        <w:lang w:val="es-ES" w:eastAsia="en-US" w:bidi="ar-SA"/>
      </w:rPr>
    </w:lvl>
  </w:abstractNum>
  <w:abstractNum w:abstractNumId="15" w15:restartNumberingAfterBreak="0">
    <w:nsid w:val="741F2655"/>
    <w:multiLevelType w:val="multilevel"/>
    <w:tmpl w:val="6FF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5"/>
  </w:num>
  <w:num w:numId="3">
    <w:abstractNumId w:val="4"/>
  </w:num>
  <w:num w:numId="4">
    <w:abstractNumId w:val="7"/>
  </w:num>
  <w:num w:numId="5">
    <w:abstractNumId w:val="11"/>
  </w:num>
  <w:num w:numId="6">
    <w:abstractNumId w:val="8"/>
  </w:num>
  <w:num w:numId="7">
    <w:abstractNumId w:val="9"/>
  </w:num>
  <w:num w:numId="8">
    <w:abstractNumId w:val="0"/>
  </w:num>
  <w:num w:numId="9">
    <w:abstractNumId w:val="13"/>
  </w:num>
  <w:num w:numId="10">
    <w:abstractNumId w:val="3"/>
  </w:num>
  <w:num w:numId="11">
    <w:abstractNumId w:val="6"/>
  </w:num>
  <w:num w:numId="12">
    <w:abstractNumId w:val="15"/>
  </w:num>
  <w:num w:numId="13">
    <w:abstractNumId w:val="2"/>
  </w:num>
  <w:num w:numId="14">
    <w:abstractNumId w:val="1"/>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hyphenationZone w:val="425"/>
  <w:drawingGridHorizontalSpacing w:val="110"/>
  <w:displayHorizontalDrawingGridEvery w:val="2"/>
  <w:characterSpacingControl w:val="doNotCompress"/>
  <w:hdrShapeDefaults>
    <o:shapedefaults v:ext="edit" spidmax="2068"/>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846A7C"/>
    <w:rsid w:val="0003629D"/>
    <w:rsid w:val="000865FD"/>
    <w:rsid w:val="001511B1"/>
    <w:rsid w:val="00185D1C"/>
    <w:rsid w:val="00270AF2"/>
    <w:rsid w:val="00373268"/>
    <w:rsid w:val="00532EC1"/>
    <w:rsid w:val="00846A7C"/>
    <w:rsid w:val="00923FA1"/>
    <w:rsid w:val="009B3053"/>
    <w:rsid w:val="00A47D5D"/>
    <w:rsid w:val="00AC6981"/>
    <w:rsid w:val="00B36568"/>
    <w:rsid w:val="00E964C9"/>
    <w:rsid w:val="00EC3541"/>
    <w:rsid w:val="00EC620E"/>
    <w:rsid w:val="00F854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1"/>
    </o:shapelayout>
  </w:shapeDefaults>
  <w:decimalSymbol w:val=","/>
  <w:listSeparator w:val=";"/>
  <w15:docId w15:val="{0D9C6CFC-EC19-475C-97B6-ECB9C951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558" w:hanging="443"/>
      <w:outlineLvl w:val="0"/>
    </w:pPr>
    <w:rPr>
      <w:rFonts w:ascii="Arial" w:eastAsia="Arial" w:hAnsi="Arial" w:cs="Arial"/>
      <w:b/>
      <w:bCs/>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uesto">
    <w:name w:val="Title"/>
    <w:basedOn w:val="Normal"/>
    <w:uiPriority w:val="1"/>
    <w:qFormat/>
    <w:pPr>
      <w:spacing w:line="810" w:lineRule="exact"/>
      <w:ind w:left="654"/>
    </w:pPr>
    <w:rPr>
      <w:rFonts w:ascii="Arial" w:eastAsia="Arial" w:hAnsi="Arial" w:cs="Arial"/>
      <w:b/>
      <w:bCs/>
      <w:sz w:val="72"/>
      <w:szCs w:val="72"/>
    </w:rPr>
  </w:style>
  <w:style w:type="paragraph" w:styleId="Prrafodelista">
    <w:name w:val="List Paragraph"/>
    <w:basedOn w:val="Normal"/>
    <w:link w:val="PrrafodelistaCar"/>
    <w:uiPriority w:val="34"/>
    <w:qFormat/>
    <w:pPr>
      <w:ind w:left="1321" w:hanging="361"/>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A47D5D"/>
    <w:rPr>
      <w:rFonts w:ascii="Tahoma" w:hAnsi="Tahoma" w:cs="Tahoma"/>
      <w:sz w:val="16"/>
      <w:szCs w:val="16"/>
    </w:rPr>
  </w:style>
  <w:style w:type="character" w:customStyle="1" w:styleId="TextodegloboCar">
    <w:name w:val="Texto de globo Car"/>
    <w:basedOn w:val="Fuentedeprrafopredeter"/>
    <w:link w:val="Textodeglobo"/>
    <w:uiPriority w:val="99"/>
    <w:semiHidden/>
    <w:rsid w:val="00A47D5D"/>
    <w:rPr>
      <w:rFonts w:ascii="Tahoma" w:eastAsia="Arial MT" w:hAnsi="Tahoma" w:cs="Tahoma"/>
      <w:sz w:val="16"/>
      <w:szCs w:val="16"/>
      <w:lang w:val="es-ES"/>
    </w:rPr>
  </w:style>
  <w:style w:type="character" w:customStyle="1" w:styleId="PrrafodelistaCar">
    <w:name w:val="Párrafo de lista Car"/>
    <w:link w:val="Prrafodelista"/>
    <w:uiPriority w:val="34"/>
    <w:rsid w:val="00E964C9"/>
    <w:rPr>
      <w:rFonts w:ascii="Arial MT" w:eastAsia="Arial MT" w:hAnsi="Arial MT" w:cs="Arial MT"/>
      <w:lang w:val="es-ES"/>
    </w:rPr>
  </w:style>
  <w:style w:type="paragraph" w:styleId="Piedepgina">
    <w:name w:val="footer"/>
    <w:basedOn w:val="Normal"/>
    <w:link w:val="PiedepginaCar"/>
    <w:uiPriority w:val="99"/>
    <w:unhideWhenUsed/>
    <w:rsid w:val="00E964C9"/>
    <w:pPr>
      <w:widowControl/>
      <w:tabs>
        <w:tab w:val="center" w:pos="4419"/>
        <w:tab w:val="right" w:pos="8838"/>
      </w:tabs>
      <w:autoSpaceDE/>
      <w:autoSpaceDN/>
    </w:pPr>
    <w:rPr>
      <w:rFonts w:ascii="Arial Narrow" w:eastAsiaTheme="minorHAnsi" w:hAnsi="Arial Narrow" w:cstheme="minorBidi"/>
      <w:lang w:val="es-CL"/>
    </w:rPr>
  </w:style>
  <w:style w:type="character" w:customStyle="1" w:styleId="PiedepginaCar">
    <w:name w:val="Pie de página Car"/>
    <w:basedOn w:val="Fuentedeprrafopredeter"/>
    <w:link w:val="Piedepgina"/>
    <w:uiPriority w:val="99"/>
    <w:rsid w:val="00E964C9"/>
    <w:rPr>
      <w:rFonts w:ascii="Arial Narrow" w:hAnsi="Arial Narrow"/>
      <w:lang w:val="es-CL"/>
    </w:rPr>
  </w:style>
  <w:style w:type="paragraph" w:styleId="Sinespaciado">
    <w:name w:val="No Spacing"/>
    <w:uiPriority w:val="1"/>
    <w:qFormat/>
    <w:rsid w:val="00E964C9"/>
    <w:pPr>
      <w:widowControl/>
      <w:autoSpaceDE/>
      <w:autoSpaceDN/>
    </w:pPr>
    <w:rPr>
      <w:rFonts w:ascii="Arial Narrow" w:hAnsi="Arial Narrow"/>
      <w:lang w:val="es-CL"/>
    </w:rPr>
  </w:style>
  <w:style w:type="paragraph" w:customStyle="1" w:styleId="paragraph">
    <w:name w:val="paragraph"/>
    <w:basedOn w:val="Normal"/>
    <w:rsid w:val="00270AF2"/>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normaltextrun">
    <w:name w:val="normaltextrun"/>
    <w:basedOn w:val="Fuentedeprrafopredeter"/>
    <w:rsid w:val="00270AF2"/>
  </w:style>
  <w:style w:type="character" w:customStyle="1" w:styleId="eop">
    <w:name w:val="eop"/>
    <w:basedOn w:val="Fuentedeprrafopredeter"/>
    <w:rsid w:val="00270AF2"/>
  </w:style>
  <w:style w:type="paragraph" w:customStyle="1" w:styleId="Default">
    <w:name w:val="Default"/>
    <w:rsid w:val="00AC6981"/>
    <w:pPr>
      <w:widowControl/>
      <w:adjustRightInd w:val="0"/>
    </w:pPr>
    <w:rPr>
      <w:rFonts w:ascii="Times New Roman" w:eastAsia="Times New Roman" w:hAnsi="Times New Roman" w:cs="Times New Roman"/>
      <w:color w:val="000000"/>
      <w:sz w:val="24"/>
      <w:szCs w:val="24"/>
      <w:lang w:val="es-ES" w:eastAsia="es-ES"/>
    </w:rPr>
  </w:style>
  <w:style w:type="table" w:customStyle="1" w:styleId="Cuadrculadetablaclara1">
    <w:name w:val="Cuadrícula de tabla clara1"/>
    <w:basedOn w:val="Tablanormal"/>
    <w:uiPriority w:val="99"/>
    <w:rsid w:val="00AC6981"/>
    <w:pPr>
      <w:widowControl/>
      <w:autoSpaceDE/>
      <w:autoSpaceDN/>
    </w:pPr>
    <w:rPr>
      <w:sz w:val="24"/>
      <w:szCs w:val="24"/>
      <w:lang w:val="es-C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242258">
      <w:bodyDiv w:val="1"/>
      <w:marLeft w:val="0"/>
      <w:marRight w:val="0"/>
      <w:marTop w:val="0"/>
      <w:marBottom w:val="0"/>
      <w:divBdr>
        <w:top w:val="none" w:sz="0" w:space="0" w:color="auto"/>
        <w:left w:val="none" w:sz="0" w:space="0" w:color="auto"/>
        <w:bottom w:val="none" w:sz="0" w:space="0" w:color="auto"/>
        <w:right w:val="none" w:sz="0" w:space="0" w:color="auto"/>
      </w:divBdr>
      <w:divsChild>
        <w:div w:id="106319322">
          <w:marLeft w:val="0"/>
          <w:marRight w:val="0"/>
          <w:marTop w:val="0"/>
          <w:marBottom w:val="0"/>
          <w:divBdr>
            <w:top w:val="none" w:sz="0" w:space="0" w:color="auto"/>
            <w:left w:val="none" w:sz="0" w:space="0" w:color="auto"/>
            <w:bottom w:val="none" w:sz="0" w:space="0" w:color="auto"/>
            <w:right w:val="none" w:sz="0" w:space="0" w:color="auto"/>
          </w:divBdr>
          <w:divsChild>
            <w:div w:id="2041584509">
              <w:marLeft w:val="0"/>
              <w:marRight w:val="0"/>
              <w:marTop w:val="0"/>
              <w:marBottom w:val="0"/>
              <w:divBdr>
                <w:top w:val="none" w:sz="0" w:space="0" w:color="auto"/>
                <w:left w:val="none" w:sz="0" w:space="0" w:color="auto"/>
                <w:bottom w:val="none" w:sz="0" w:space="0" w:color="auto"/>
                <w:right w:val="none" w:sz="0" w:space="0" w:color="auto"/>
              </w:divBdr>
            </w:div>
            <w:div w:id="184484322">
              <w:marLeft w:val="0"/>
              <w:marRight w:val="0"/>
              <w:marTop w:val="0"/>
              <w:marBottom w:val="0"/>
              <w:divBdr>
                <w:top w:val="none" w:sz="0" w:space="0" w:color="auto"/>
                <w:left w:val="none" w:sz="0" w:space="0" w:color="auto"/>
                <w:bottom w:val="none" w:sz="0" w:space="0" w:color="auto"/>
                <w:right w:val="none" w:sz="0" w:space="0" w:color="auto"/>
              </w:divBdr>
            </w:div>
            <w:div w:id="1022243413">
              <w:marLeft w:val="0"/>
              <w:marRight w:val="0"/>
              <w:marTop w:val="0"/>
              <w:marBottom w:val="0"/>
              <w:divBdr>
                <w:top w:val="none" w:sz="0" w:space="0" w:color="auto"/>
                <w:left w:val="none" w:sz="0" w:space="0" w:color="auto"/>
                <w:bottom w:val="none" w:sz="0" w:space="0" w:color="auto"/>
                <w:right w:val="none" w:sz="0" w:space="0" w:color="auto"/>
              </w:divBdr>
            </w:div>
            <w:div w:id="770051471">
              <w:marLeft w:val="0"/>
              <w:marRight w:val="0"/>
              <w:marTop w:val="0"/>
              <w:marBottom w:val="0"/>
              <w:divBdr>
                <w:top w:val="none" w:sz="0" w:space="0" w:color="auto"/>
                <w:left w:val="none" w:sz="0" w:space="0" w:color="auto"/>
                <w:bottom w:val="none" w:sz="0" w:space="0" w:color="auto"/>
                <w:right w:val="none" w:sz="0" w:space="0" w:color="auto"/>
              </w:divBdr>
            </w:div>
            <w:div w:id="759984702">
              <w:marLeft w:val="0"/>
              <w:marRight w:val="0"/>
              <w:marTop w:val="0"/>
              <w:marBottom w:val="0"/>
              <w:divBdr>
                <w:top w:val="none" w:sz="0" w:space="0" w:color="auto"/>
                <w:left w:val="none" w:sz="0" w:space="0" w:color="auto"/>
                <w:bottom w:val="none" w:sz="0" w:space="0" w:color="auto"/>
                <w:right w:val="none" w:sz="0" w:space="0" w:color="auto"/>
              </w:divBdr>
            </w:div>
            <w:div w:id="1539078539">
              <w:marLeft w:val="0"/>
              <w:marRight w:val="0"/>
              <w:marTop w:val="0"/>
              <w:marBottom w:val="0"/>
              <w:divBdr>
                <w:top w:val="none" w:sz="0" w:space="0" w:color="auto"/>
                <w:left w:val="none" w:sz="0" w:space="0" w:color="auto"/>
                <w:bottom w:val="none" w:sz="0" w:space="0" w:color="auto"/>
                <w:right w:val="none" w:sz="0" w:space="0" w:color="auto"/>
              </w:divBdr>
            </w:div>
          </w:divsChild>
        </w:div>
        <w:div w:id="400712260">
          <w:marLeft w:val="0"/>
          <w:marRight w:val="0"/>
          <w:marTop w:val="0"/>
          <w:marBottom w:val="0"/>
          <w:divBdr>
            <w:top w:val="none" w:sz="0" w:space="0" w:color="auto"/>
            <w:left w:val="none" w:sz="0" w:space="0" w:color="auto"/>
            <w:bottom w:val="none" w:sz="0" w:space="0" w:color="auto"/>
            <w:right w:val="none" w:sz="0" w:space="0" w:color="auto"/>
          </w:divBdr>
          <w:divsChild>
            <w:div w:id="1385912113">
              <w:marLeft w:val="0"/>
              <w:marRight w:val="0"/>
              <w:marTop w:val="0"/>
              <w:marBottom w:val="0"/>
              <w:divBdr>
                <w:top w:val="none" w:sz="0" w:space="0" w:color="auto"/>
                <w:left w:val="none" w:sz="0" w:space="0" w:color="auto"/>
                <w:bottom w:val="none" w:sz="0" w:space="0" w:color="auto"/>
                <w:right w:val="none" w:sz="0" w:space="0" w:color="auto"/>
              </w:divBdr>
            </w:div>
            <w:div w:id="237985906">
              <w:marLeft w:val="0"/>
              <w:marRight w:val="0"/>
              <w:marTop w:val="0"/>
              <w:marBottom w:val="0"/>
              <w:divBdr>
                <w:top w:val="none" w:sz="0" w:space="0" w:color="auto"/>
                <w:left w:val="none" w:sz="0" w:space="0" w:color="auto"/>
                <w:bottom w:val="none" w:sz="0" w:space="0" w:color="auto"/>
                <w:right w:val="none" w:sz="0" w:space="0" w:color="auto"/>
              </w:divBdr>
            </w:div>
            <w:div w:id="208147988">
              <w:marLeft w:val="0"/>
              <w:marRight w:val="0"/>
              <w:marTop w:val="0"/>
              <w:marBottom w:val="0"/>
              <w:divBdr>
                <w:top w:val="none" w:sz="0" w:space="0" w:color="auto"/>
                <w:left w:val="none" w:sz="0" w:space="0" w:color="auto"/>
                <w:bottom w:val="none" w:sz="0" w:space="0" w:color="auto"/>
                <w:right w:val="none" w:sz="0" w:space="0" w:color="auto"/>
              </w:divBdr>
            </w:div>
            <w:div w:id="331377111">
              <w:marLeft w:val="0"/>
              <w:marRight w:val="0"/>
              <w:marTop w:val="0"/>
              <w:marBottom w:val="0"/>
              <w:divBdr>
                <w:top w:val="none" w:sz="0" w:space="0" w:color="auto"/>
                <w:left w:val="none" w:sz="0" w:space="0" w:color="auto"/>
                <w:bottom w:val="none" w:sz="0" w:space="0" w:color="auto"/>
                <w:right w:val="none" w:sz="0" w:space="0" w:color="auto"/>
              </w:divBdr>
            </w:div>
            <w:div w:id="1902322958">
              <w:marLeft w:val="0"/>
              <w:marRight w:val="0"/>
              <w:marTop w:val="0"/>
              <w:marBottom w:val="0"/>
              <w:divBdr>
                <w:top w:val="none" w:sz="0" w:space="0" w:color="auto"/>
                <w:left w:val="none" w:sz="0" w:space="0" w:color="auto"/>
                <w:bottom w:val="none" w:sz="0" w:space="0" w:color="auto"/>
                <w:right w:val="none" w:sz="0" w:space="0" w:color="auto"/>
              </w:divBdr>
            </w:div>
            <w:div w:id="577177234">
              <w:marLeft w:val="0"/>
              <w:marRight w:val="0"/>
              <w:marTop w:val="0"/>
              <w:marBottom w:val="0"/>
              <w:divBdr>
                <w:top w:val="none" w:sz="0" w:space="0" w:color="auto"/>
                <w:left w:val="none" w:sz="0" w:space="0" w:color="auto"/>
                <w:bottom w:val="none" w:sz="0" w:space="0" w:color="auto"/>
                <w:right w:val="none" w:sz="0" w:space="0" w:color="auto"/>
              </w:divBdr>
            </w:div>
          </w:divsChild>
        </w:div>
        <w:div w:id="844562462">
          <w:marLeft w:val="0"/>
          <w:marRight w:val="0"/>
          <w:marTop w:val="0"/>
          <w:marBottom w:val="0"/>
          <w:divBdr>
            <w:top w:val="none" w:sz="0" w:space="0" w:color="auto"/>
            <w:left w:val="none" w:sz="0" w:space="0" w:color="auto"/>
            <w:bottom w:val="none" w:sz="0" w:space="0" w:color="auto"/>
            <w:right w:val="none" w:sz="0" w:space="0" w:color="auto"/>
          </w:divBdr>
          <w:divsChild>
            <w:div w:id="1605459324">
              <w:marLeft w:val="0"/>
              <w:marRight w:val="0"/>
              <w:marTop w:val="0"/>
              <w:marBottom w:val="0"/>
              <w:divBdr>
                <w:top w:val="none" w:sz="0" w:space="0" w:color="auto"/>
                <w:left w:val="none" w:sz="0" w:space="0" w:color="auto"/>
                <w:bottom w:val="none" w:sz="0" w:space="0" w:color="auto"/>
                <w:right w:val="none" w:sz="0" w:space="0" w:color="auto"/>
              </w:divBdr>
            </w:div>
            <w:div w:id="2129663187">
              <w:marLeft w:val="0"/>
              <w:marRight w:val="0"/>
              <w:marTop w:val="0"/>
              <w:marBottom w:val="0"/>
              <w:divBdr>
                <w:top w:val="none" w:sz="0" w:space="0" w:color="auto"/>
                <w:left w:val="none" w:sz="0" w:space="0" w:color="auto"/>
                <w:bottom w:val="none" w:sz="0" w:space="0" w:color="auto"/>
                <w:right w:val="none" w:sz="0" w:space="0" w:color="auto"/>
              </w:divBdr>
            </w:div>
            <w:div w:id="1581063539">
              <w:marLeft w:val="0"/>
              <w:marRight w:val="0"/>
              <w:marTop w:val="0"/>
              <w:marBottom w:val="0"/>
              <w:divBdr>
                <w:top w:val="none" w:sz="0" w:space="0" w:color="auto"/>
                <w:left w:val="none" w:sz="0" w:space="0" w:color="auto"/>
                <w:bottom w:val="none" w:sz="0" w:space="0" w:color="auto"/>
                <w:right w:val="none" w:sz="0" w:space="0" w:color="auto"/>
              </w:divBdr>
            </w:div>
            <w:div w:id="1430662057">
              <w:marLeft w:val="0"/>
              <w:marRight w:val="0"/>
              <w:marTop w:val="0"/>
              <w:marBottom w:val="0"/>
              <w:divBdr>
                <w:top w:val="none" w:sz="0" w:space="0" w:color="auto"/>
                <w:left w:val="none" w:sz="0" w:space="0" w:color="auto"/>
                <w:bottom w:val="none" w:sz="0" w:space="0" w:color="auto"/>
                <w:right w:val="none" w:sz="0" w:space="0" w:color="auto"/>
              </w:divBdr>
            </w:div>
            <w:div w:id="2047753905">
              <w:marLeft w:val="0"/>
              <w:marRight w:val="0"/>
              <w:marTop w:val="0"/>
              <w:marBottom w:val="0"/>
              <w:divBdr>
                <w:top w:val="none" w:sz="0" w:space="0" w:color="auto"/>
                <w:left w:val="none" w:sz="0" w:space="0" w:color="auto"/>
                <w:bottom w:val="none" w:sz="0" w:space="0" w:color="auto"/>
                <w:right w:val="none" w:sz="0" w:space="0" w:color="auto"/>
              </w:divBdr>
            </w:div>
            <w:div w:id="762578499">
              <w:marLeft w:val="0"/>
              <w:marRight w:val="0"/>
              <w:marTop w:val="0"/>
              <w:marBottom w:val="0"/>
              <w:divBdr>
                <w:top w:val="none" w:sz="0" w:space="0" w:color="auto"/>
                <w:left w:val="none" w:sz="0" w:space="0" w:color="auto"/>
                <w:bottom w:val="none" w:sz="0" w:space="0" w:color="auto"/>
                <w:right w:val="none" w:sz="0" w:space="0" w:color="auto"/>
              </w:divBdr>
            </w:div>
            <w:div w:id="1042172419">
              <w:marLeft w:val="0"/>
              <w:marRight w:val="0"/>
              <w:marTop w:val="0"/>
              <w:marBottom w:val="0"/>
              <w:divBdr>
                <w:top w:val="none" w:sz="0" w:space="0" w:color="auto"/>
                <w:left w:val="none" w:sz="0" w:space="0" w:color="auto"/>
                <w:bottom w:val="none" w:sz="0" w:space="0" w:color="auto"/>
                <w:right w:val="none" w:sz="0" w:space="0" w:color="auto"/>
              </w:divBdr>
            </w:div>
            <w:div w:id="2036416958">
              <w:marLeft w:val="0"/>
              <w:marRight w:val="0"/>
              <w:marTop w:val="0"/>
              <w:marBottom w:val="0"/>
              <w:divBdr>
                <w:top w:val="none" w:sz="0" w:space="0" w:color="auto"/>
                <w:left w:val="none" w:sz="0" w:space="0" w:color="auto"/>
                <w:bottom w:val="none" w:sz="0" w:space="0" w:color="auto"/>
                <w:right w:val="none" w:sz="0" w:space="0" w:color="auto"/>
              </w:divBdr>
            </w:div>
            <w:div w:id="1025325783">
              <w:marLeft w:val="0"/>
              <w:marRight w:val="0"/>
              <w:marTop w:val="0"/>
              <w:marBottom w:val="0"/>
              <w:divBdr>
                <w:top w:val="none" w:sz="0" w:space="0" w:color="auto"/>
                <w:left w:val="none" w:sz="0" w:space="0" w:color="auto"/>
                <w:bottom w:val="none" w:sz="0" w:space="0" w:color="auto"/>
                <w:right w:val="none" w:sz="0" w:space="0" w:color="auto"/>
              </w:divBdr>
            </w:div>
            <w:div w:id="1686832142">
              <w:marLeft w:val="0"/>
              <w:marRight w:val="0"/>
              <w:marTop w:val="0"/>
              <w:marBottom w:val="0"/>
              <w:divBdr>
                <w:top w:val="none" w:sz="0" w:space="0" w:color="auto"/>
                <w:left w:val="none" w:sz="0" w:space="0" w:color="auto"/>
                <w:bottom w:val="none" w:sz="0" w:space="0" w:color="auto"/>
                <w:right w:val="none" w:sz="0" w:space="0" w:color="auto"/>
              </w:divBdr>
            </w:div>
            <w:div w:id="475071662">
              <w:marLeft w:val="0"/>
              <w:marRight w:val="0"/>
              <w:marTop w:val="0"/>
              <w:marBottom w:val="0"/>
              <w:divBdr>
                <w:top w:val="none" w:sz="0" w:space="0" w:color="auto"/>
                <w:left w:val="none" w:sz="0" w:space="0" w:color="auto"/>
                <w:bottom w:val="none" w:sz="0" w:space="0" w:color="auto"/>
                <w:right w:val="none" w:sz="0" w:space="0" w:color="auto"/>
              </w:divBdr>
            </w:div>
            <w:div w:id="2108190895">
              <w:marLeft w:val="0"/>
              <w:marRight w:val="0"/>
              <w:marTop w:val="0"/>
              <w:marBottom w:val="0"/>
              <w:divBdr>
                <w:top w:val="none" w:sz="0" w:space="0" w:color="auto"/>
                <w:left w:val="none" w:sz="0" w:space="0" w:color="auto"/>
                <w:bottom w:val="none" w:sz="0" w:space="0" w:color="auto"/>
                <w:right w:val="none" w:sz="0" w:space="0" w:color="auto"/>
              </w:divBdr>
            </w:div>
            <w:div w:id="433718907">
              <w:marLeft w:val="0"/>
              <w:marRight w:val="0"/>
              <w:marTop w:val="0"/>
              <w:marBottom w:val="0"/>
              <w:divBdr>
                <w:top w:val="none" w:sz="0" w:space="0" w:color="auto"/>
                <w:left w:val="none" w:sz="0" w:space="0" w:color="auto"/>
                <w:bottom w:val="none" w:sz="0" w:space="0" w:color="auto"/>
                <w:right w:val="none" w:sz="0" w:space="0" w:color="auto"/>
              </w:divBdr>
            </w:div>
          </w:divsChild>
        </w:div>
        <w:div w:id="24838168">
          <w:marLeft w:val="0"/>
          <w:marRight w:val="0"/>
          <w:marTop w:val="0"/>
          <w:marBottom w:val="0"/>
          <w:divBdr>
            <w:top w:val="none" w:sz="0" w:space="0" w:color="auto"/>
            <w:left w:val="none" w:sz="0" w:space="0" w:color="auto"/>
            <w:bottom w:val="none" w:sz="0" w:space="0" w:color="auto"/>
            <w:right w:val="none" w:sz="0" w:space="0" w:color="auto"/>
          </w:divBdr>
        </w:div>
        <w:div w:id="3740466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936</Words>
  <Characters>5150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Claudia Alejandra</cp:lastModifiedBy>
  <cp:revision>10</cp:revision>
  <dcterms:created xsi:type="dcterms:W3CDTF">2024-03-27T23:03:00Z</dcterms:created>
  <dcterms:modified xsi:type="dcterms:W3CDTF">2026-04-01T04:00:00Z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2024-01-22T00:00:00Z</vt:filetime>
  </property>
  <property fmtid="{D5CDD505-2E9C-101B-9397-08002B2CF9AE}" pid="3" name="Creator">
    <vt:lpwstr>Microsoft® Word 2016</vt:lpwstr>
  </property>
  <property fmtid="{D5CDD505-2E9C-101B-9397-08002B2CF9AE}" pid="4" name="LastSaved">
    <vt:filetime>2024-03-27T00:00:00Z</vt:filetime>
  </property>
</Properties>
</file>