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53D6" w14:textId="3DBA5F0E" w:rsidR="00E83C73" w:rsidRDefault="00ED3588">
      <w:r>
        <w:t>Custom Module:</w:t>
      </w:r>
      <w:r w:rsidR="00D52F6F">
        <w:t xml:space="preserve"> </w:t>
      </w:r>
      <w:r w:rsidR="006B1A69" w:rsidRPr="006B1A69">
        <w:t>FastReseg RNA Custom Module</w:t>
      </w:r>
    </w:p>
    <w:p w14:paraId="672A6659" w14:textId="4512199B" w:rsidR="00ED3588" w:rsidRPr="00E24E8A" w:rsidRDefault="00ED3588">
      <w:r>
        <w:t>Description:</w:t>
      </w:r>
      <w:r w:rsidR="00D3020F">
        <w:t xml:space="preserve"> </w:t>
      </w:r>
      <w:r w:rsidR="006B1A69" w:rsidRPr="006B1A69">
        <w:t xml:space="preserve">Evaluate cell segmentation error and trim off contaminating transcripts based on the spatial profile of RNA transcripts using FastReseg package. This module would first check the existence of FastReseg outcomes and run the evaluation if no existing data or different input hash. The FastReseg evaluation outcomes are saved as new soma called `RNA_trimmed` in current study. User can specify whether to overwrite the `RNA` soma with the new soma for </w:t>
      </w:r>
      <w:r w:rsidR="008E52E7" w:rsidRPr="006B1A69">
        <w:t>rerunning</w:t>
      </w:r>
      <w:r w:rsidR="006B1A69" w:rsidRPr="006B1A69">
        <w:t xml:space="preserve"> AtoMx pipeline from the step of QC module. </w:t>
      </w:r>
      <w:r w:rsidR="004C0475">
        <w:t xml:space="preserve">It’s recommended to export your current `RNA` soma before overwriting it with new data. </w:t>
      </w:r>
      <w:r w:rsidR="006B1A69" w:rsidRPr="006B1A69">
        <w:t>This module also adds a column called `lrtest_nlog10P` to the `RNA` obs and can be used in DE analysis.</w:t>
      </w:r>
    </w:p>
    <w:p w14:paraId="2C929F94" w14:textId="77777777" w:rsidR="00ED3588" w:rsidRDefault="00ED3588">
      <w:r>
        <w:t>Setup:</w:t>
      </w:r>
    </w:p>
    <w:tbl>
      <w:tblPr>
        <w:tblStyle w:val="TableGrid"/>
        <w:tblW w:w="0" w:type="auto"/>
        <w:tblLook w:val="04A0" w:firstRow="1" w:lastRow="0" w:firstColumn="1" w:lastColumn="0" w:noHBand="0" w:noVBand="1"/>
      </w:tblPr>
      <w:tblGrid>
        <w:gridCol w:w="2337"/>
        <w:gridCol w:w="2337"/>
        <w:gridCol w:w="2338"/>
        <w:gridCol w:w="2338"/>
      </w:tblGrid>
      <w:tr w:rsidR="00ED3588" w14:paraId="1711E80C" w14:textId="77777777" w:rsidTr="00ED3588">
        <w:tc>
          <w:tcPr>
            <w:tcW w:w="2337" w:type="dxa"/>
          </w:tcPr>
          <w:p w14:paraId="73FC4A41" w14:textId="77777777" w:rsidR="00ED3588" w:rsidRDefault="00ED3588">
            <w:r>
              <w:t>R version</w:t>
            </w:r>
          </w:p>
        </w:tc>
        <w:tc>
          <w:tcPr>
            <w:tcW w:w="2337" w:type="dxa"/>
          </w:tcPr>
          <w:p w14:paraId="6CAA64D0" w14:textId="77777777" w:rsidR="00ED3588" w:rsidRDefault="00ED3588">
            <w:r>
              <w:t>CPU cores</w:t>
            </w:r>
          </w:p>
        </w:tc>
        <w:tc>
          <w:tcPr>
            <w:tcW w:w="2338" w:type="dxa"/>
          </w:tcPr>
          <w:p w14:paraId="719FBEFE" w14:textId="77777777" w:rsidR="00ED3588" w:rsidRDefault="00ED3588">
            <w:r>
              <w:t>RAM (GB)</w:t>
            </w:r>
          </w:p>
        </w:tc>
        <w:tc>
          <w:tcPr>
            <w:tcW w:w="2338" w:type="dxa"/>
          </w:tcPr>
          <w:p w14:paraId="6C6A958B" w14:textId="77777777" w:rsidR="00ED3588" w:rsidRDefault="00ED3588">
            <w:r>
              <w:t>Max run (h)</w:t>
            </w:r>
          </w:p>
        </w:tc>
      </w:tr>
      <w:tr w:rsidR="00ED3588" w14:paraId="19218B3E" w14:textId="77777777" w:rsidTr="00ED3588">
        <w:tc>
          <w:tcPr>
            <w:tcW w:w="2337" w:type="dxa"/>
          </w:tcPr>
          <w:p w14:paraId="4F8C78E1" w14:textId="77777777" w:rsidR="00ED3588" w:rsidRDefault="00ED3588">
            <w:r>
              <w:t>Any</w:t>
            </w:r>
          </w:p>
        </w:tc>
        <w:tc>
          <w:tcPr>
            <w:tcW w:w="2337" w:type="dxa"/>
          </w:tcPr>
          <w:p w14:paraId="0EB5E791" w14:textId="77777777" w:rsidR="00ED3588" w:rsidRDefault="00ED3588">
            <w:r>
              <w:t>16</w:t>
            </w:r>
          </w:p>
        </w:tc>
        <w:tc>
          <w:tcPr>
            <w:tcW w:w="2338" w:type="dxa"/>
          </w:tcPr>
          <w:p w14:paraId="68C5ACD6" w14:textId="184DCDAB" w:rsidR="00ED3588" w:rsidRDefault="006B1A69">
            <w:r>
              <w:t>384</w:t>
            </w:r>
            <w:r w:rsidR="00ED3588">
              <w:t>+</w:t>
            </w:r>
          </w:p>
        </w:tc>
        <w:tc>
          <w:tcPr>
            <w:tcW w:w="2338" w:type="dxa"/>
          </w:tcPr>
          <w:p w14:paraId="5939904F" w14:textId="249CAF1E" w:rsidR="00ED3588" w:rsidRDefault="006B1A69">
            <w:r>
              <w:t>24</w:t>
            </w:r>
            <w:r w:rsidR="00ED3588">
              <w:t>+</w:t>
            </w:r>
          </w:p>
        </w:tc>
      </w:tr>
    </w:tbl>
    <w:p w14:paraId="5A847745" w14:textId="3866842B" w:rsidR="00721774" w:rsidRDefault="00ED3588" w:rsidP="00ED3588">
      <w:r>
        <w:t xml:space="preserve">* </w:t>
      </w:r>
      <w:r w:rsidR="00DF50E4" w:rsidRPr="00DF50E4">
        <w:t xml:space="preserve">RAM and Max run time listed above are </w:t>
      </w:r>
      <w:r w:rsidR="00EB794D">
        <w:t>suggested</w:t>
      </w:r>
      <w:r w:rsidR="00DF50E4" w:rsidRPr="00DF50E4">
        <w:t xml:space="preserve"> minimums. Values may be increased (note that increasing RAM or Max run time may increase costs)</w:t>
      </w:r>
      <w:r w:rsidR="006B1A69">
        <w:t xml:space="preserve"> depending on the size of your dataset</w:t>
      </w:r>
      <w:r w:rsidR="00DF50E4" w:rsidRPr="00DF50E4">
        <w:t>.</w:t>
      </w:r>
      <w:r w:rsidR="00721774">
        <w:t xml:space="preserve"> </w:t>
      </w:r>
      <w:r w:rsidR="00721774">
        <w:t>If the module exceeds either value, it will immediately fail.</w:t>
      </w:r>
      <w:r w:rsidR="00721774">
        <w:t xml:space="preserve"> For high-density dataset like WTx data, one may try lower the `maxCoreNum` to be 1~4 while increasing max RAM size to be 720 GB to prevent the module from exceeding memory limit allowed during parallel processing of multiple FOVs. </w:t>
      </w:r>
    </w:p>
    <w:p w14:paraId="0A37501D" w14:textId="77777777" w:rsidR="00ED3588" w:rsidRPr="0038258E" w:rsidRDefault="00ED3588" w:rsidP="00ED3588">
      <w:pPr>
        <w:rPr>
          <w:sz w:val="16"/>
          <w:szCs w:val="16"/>
        </w:rPr>
      </w:pPr>
    </w:p>
    <w:p w14:paraId="439B96DE" w14:textId="77777777" w:rsidR="00ED3588" w:rsidRDefault="00ED3588" w:rsidP="00ED3588">
      <w:r>
        <w:t>Variables:</w:t>
      </w:r>
    </w:p>
    <w:p w14:paraId="2F0CC62A" w14:textId="4BB94168" w:rsidR="00D3020F" w:rsidRDefault="00D3020F" w:rsidP="00ED3588">
      <w:r>
        <w:t xml:space="preserve">Name must be spelled exactly </w:t>
      </w:r>
      <w:r w:rsidR="00D73E99">
        <w:t>as</w:t>
      </w:r>
      <w:r>
        <w:t xml:space="preserve"> shown for script to work. </w:t>
      </w:r>
    </w:p>
    <w:tbl>
      <w:tblPr>
        <w:tblStyle w:val="TableGrid"/>
        <w:tblW w:w="9580" w:type="dxa"/>
        <w:tblLook w:val="04A0" w:firstRow="1" w:lastRow="0" w:firstColumn="1" w:lastColumn="0" w:noHBand="0" w:noVBand="1"/>
      </w:tblPr>
      <w:tblGrid>
        <w:gridCol w:w="879"/>
        <w:gridCol w:w="2844"/>
        <w:gridCol w:w="2119"/>
        <w:gridCol w:w="774"/>
        <w:gridCol w:w="1942"/>
        <w:gridCol w:w="1022"/>
      </w:tblGrid>
      <w:tr w:rsidR="00ED3588" w14:paraId="4C454CE9" w14:textId="77777777" w:rsidTr="007C7B8E">
        <w:trPr>
          <w:trHeight w:val="270"/>
        </w:trPr>
        <w:tc>
          <w:tcPr>
            <w:tcW w:w="879" w:type="dxa"/>
            <w:vAlign w:val="center"/>
          </w:tcPr>
          <w:p w14:paraId="3AB3EEAD" w14:textId="77777777" w:rsidR="00ED3588" w:rsidRDefault="00ED3588" w:rsidP="00433347">
            <w:pPr>
              <w:jc w:val="center"/>
            </w:pPr>
            <w:r>
              <w:t>Type</w:t>
            </w:r>
          </w:p>
        </w:tc>
        <w:tc>
          <w:tcPr>
            <w:tcW w:w="2844" w:type="dxa"/>
            <w:vAlign w:val="center"/>
          </w:tcPr>
          <w:p w14:paraId="0D909AED" w14:textId="77777777" w:rsidR="00ED3588" w:rsidRDefault="00ED3588" w:rsidP="00433347">
            <w:pPr>
              <w:jc w:val="center"/>
            </w:pPr>
            <w:r>
              <w:t>Name</w:t>
            </w:r>
          </w:p>
        </w:tc>
        <w:tc>
          <w:tcPr>
            <w:tcW w:w="2119" w:type="dxa"/>
            <w:vAlign w:val="center"/>
          </w:tcPr>
          <w:p w14:paraId="758FF86C" w14:textId="77777777" w:rsidR="00ED3588" w:rsidRDefault="00ED3588" w:rsidP="00433347">
            <w:pPr>
              <w:jc w:val="center"/>
            </w:pPr>
            <w:r>
              <w:t>Display name</w:t>
            </w:r>
          </w:p>
        </w:tc>
        <w:tc>
          <w:tcPr>
            <w:tcW w:w="774" w:type="dxa"/>
            <w:vAlign w:val="center"/>
          </w:tcPr>
          <w:p w14:paraId="340577B6" w14:textId="77777777" w:rsidR="00ED3588" w:rsidRDefault="00ED3588" w:rsidP="00433347">
            <w:pPr>
              <w:jc w:val="center"/>
            </w:pPr>
            <w:r>
              <w:t>Range</w:t>
            </w:r>
          </w:p>
        </w:tc>
        <w:tc>
          <w:tcPr>
            <w:tcW w:w="1942" w:type="dxa"/>
            <w:vAlign w:val="center"/>
          </w:tcPr>
          <w:p w14:paraId="6B20090A" w14:textId="77777777" w:rsidR="00ED3588" w:rsidRDefault="00ED3588" w:rsidP="00433347">
            <w:pPr>
              <w:jc w:val="center"/>
            </w:pPr>
            <w:r>
              <w:t>Default</w:t>
            </w:r>
          </w:p>
        </w:tc>
        <w:tc>
          <w:tcPr>
            <w:tcW w:w="1022" w:type="dxa"/>
            <w:vAlign w:val="center"/>
          </w:tcPr>
          <w:p w14:paraId="232871E4" w14:textId="77777777" w:rsidR="00ED3588" w:rsidRDefault="00ED3588" w:rsidP="00433347">
            <w:pPr>
              <w:jc w:val="center"/>
            </w:pPr>
            <w:r>
              <w:t>Required</w:t>
            </w:r>
          </w:p>
        </w:tc>
      </w:tr>
      <w:tr w:rsidR="00433347" w14:paraId="2F4E17BD" w14:textId="77777777" w:rsidTr="007C7B8E">
        <w:trPr>
          <w:trHeight w:val="270"/>
        </w:trPr>
        <w:tc>
          <w:tcPr>
            <w:tcW w:w="879" w:type="dxa"/>
            <w:vAlign w:val="center"/>
          </w:tcPr>
          <w:p w14:paraId="1AC27908" w14:textId="60A8F10D" w:rsidR="00433347" w:rsidRDefault="00433347" w:rsidP="00433347">
            <w:pPr>
              <w:jc w:val="center"/>
            </w:pPr>
            <w:r w:rsidRPr="00081D68">
              <w:t>STRING</w:t>
            </w:r>
          </w:p>
        </w:tc>
        <w:tc>
          <w:tcPr>
            <w:tcW w:w="2844" w:type="dxa"/>
            <w:vAlign w:val="center"/>
          </w:tcPr>
          <w:p w14:paraId="774B7E8E" w14:textId="4558559D" w:rsidR="00433347" w:rsidRDefault="00433347" w:rsidP="00433347">
            <w:pPr>
              <w:jc w:val="center"/>
            </w:pPr>
            <w:r w:rsidRPr="006B1A69">
              <w:t>cellType</w:t>
            </w:r>
          </w:p>
        </w:tc>
        <w:tc>
          <w:tcPr>
            <w:tcW w:w="2119" w:type="dxa"/>
            <w:vAlign w:val="center"/>
          </w:tcPr>
          <w:p w14:paraId="5C71E329" w14:textId="530EEB0A" w:rsidR="00433347" w:rsidRDefault="00433347" w:rsidP="00433347">
            <w:pPr>
              <w:jc w:val="center"/>
            </w:pPr>
            <w:r w:rsidRPr="006B1A69">
              <w:t xml:space="preserve">cell type method, default = "InSituType_clusters" for InSituType, use "Leiden_clusters" for leiden clustering or "NULL" to rely on external reference only; If </w:t>
            </w:r>
            <w:r w:rsidR="00E4559B">
              <w:t xml:space="preserve">cell type method </w:t>
            </w:r>
            <w:r w:rsidRPr="006B1A69">
              <w:t xml:space="preserve">is not NULL and </w:t>
            </w:r>
            <w:r w:rsidR="00E4559B">
              <w:t>a reference profile is uploaded</w:t>
            </w:r>
            <w:r w:rsidRPr="006B1A69">
              <w:t>, the shared clusters between the two will be used.</w:t>
            </w:r>
          </w:p>
        </w:tc>
        <w:tc>
          <w:tcPr>
            <w:tcW w:w="774" w:type="dxa"/>
            <w:vAlign w:val="center"/>
          </w:tcPr>
          <w:p w14:paraId="5DAB6C7B" w14:textId="25C4E5CC" w:rsidR="00433347" w:rsidRDefault="008E52E7" w:rsidP="00433347">
            <w:pPr>
              <w:jc w:val="center"/>
            </w:pPr>
            <w:r>
              <w:t>0-10000</w:t>
            </w:r>
          </w:p>
        </w:tc>
        <w:tc>
          <w:tcPr>
            <w:tcW w:w="1942" w:type="dxa"/>
            <w:vAlign w:val="center"/>
          </w:tcPr>
          <w:p w14:paraId="02EB378F" w14:textId="108E1917" w:rsidR="00433347" w:rsidRDefault="00433347" w:rsidP="00433347">
            <w:pPr>
              <w:jc w:val="center"/>
            </w:pPr>
            <w:r w:rsidRPr="006B1A69">
              <w:t>InSituType_clusters</w:t>
            </w:r>
          </w:p>
        </w:tc>
        <w:tc>
          <w:tcPr>
            <w:tcW w:w="1022" w:type="dxa"/>
            <w:vAlign w:val="center"/>
          </w:tcPr>
          <w:p w14:paraId="5B7FDD25" w14:textId="0E5CBA47" w:rsidR="00433347" w:rsidRDefault="00433347" w:rsidP="00433347">
            <w:pPr>
              <w:jc w:val="center"/>
            </w:pPr>
            <w:r w:rsidRPr="00FA5C63">
              <w:t>Yes</w:t>
            </w:r>
          </w:p>
        </w:tc>
      </w:tr>
      <w:tr w:rsidR="00433347" w14:paraId="1975A144" w14:textId="77777777" w:rsidTr="007C7B8E">
        <w:trPr>
          <w:trHeight w:val="270"/>
        </w:trPr>
        <w:tc>
          <w:tcPr>
            <w:tcW w:w="879" w:type="dxa"/>
            <w:vAlign w:val="center"/>
          </w:tcPr>
          <w:p w14:paraId="33505909" w14:textId="7EC57B14" w:rsidR="00433347" w:rsidRDefault="00E57040" w:rsidP="00433347">
            <w:pPr>
              <w:jc w:val="center"/>
            </w:pPr>
            <w:r>
              <w:t>FILE</w:t>
            </w:r>
          </w:p>
        </w:tc>
        <w:tc>
          <w:tcPr>
            <w:tcW w:w="2844" w:type="dxa"/>
            <w:vAlign w:val="center"/>
          </w:tcPr>
          <w:p w14:paraId="2C7483D7" w14:textId="030E74E0" w:rsidR="00433347" w:rsidRPr="00ED3588" w:rsidRDefault="00E57040" w:rsidP="00433347">
            <w:pPr>
              <w:jc w:val="center"/>
            </w:pPr>
            <w:r>
              <w:t>refProfiles_file</w:t>
            </w:r>
          </w:p>
        </w:tc>
        <w:tc>
          <w:tcPr>
            <w:tcW w:w="2119" w:type="dxa"/>
            <w:vAlign w:val="center"/>
          </w:tcPr>
          <w:p w14:paraId="0CF29338" w14:textId="28F585BA" w:rsidR="00433347" w:rsidRPr="00ED3588" w:rsidRDefault="009E18B9" w:rsidP="00E57040">
            <w:pPr>
              <w:jc w:val="center"/>
            </w:pPr>
            <w:r w:rsidRPr="009E18B9">
              <w:t xml:space="preserve">external reference profiles if no cell type </w:t>
            </w:r>
            <w:r w:rsidR="00E4559B">
              <w:t xml:space="preserve">method </w:t>
            </w:r>
            <w:r w:rsidRPr="009E18B9">
              <w:t xml:space="preserve">provided; leave blank to use existing cell type only; if both </w:t>
            </w:r>
            <w:r w:rsidRPr="009E18B9">
              <w:lastRenderedPageBreak/>
              <w:t>provided, use the shared clusters</w:t>
            </w:r>
          </w:p>
        </w:tc>
        <w:tc>
          <w:tcPr>
            <w:tcW w:w="774" w:type="dxa"/>
            <w:vAlign w:val="center"/>
          </w:tcPr>
          <w:p w14:paraId="51068317" w14:textId="78AFF010" w:rsidR="00433347" w:rsidRDefault="00E57040" w:rsidP="00433347">
            <w:pPr>
              <w:jc w:val="center"/>
            </w:pPr>
            <w:r>
              <w:lastRenderedPageBreak/>
              <w:t>NA</w:t>
            </w:r>
          </w:p>
        </w:tc>
        <w:tc>
          <w:tcPr>
            <w:tcW w:w="1942" w:type="dxa"/>
            <w:vAlign w:val="center"/>
          </w:tcPr>
          <w:p w14:paraId="01DFE898" w14:textId="120D6130" w:rsidR="00433347" w:rsidRDefault="00E57040" w:rsidP="00433347">
            <w:pPr>
              <w:jc w:val="center"/>
            </w:pPr>
            <w:r>
              <w:t>(Not Applicable</w:t>
            </w:r>
            <w:r w:rsidR="009E18B9">
              <w:t>, leave blank</w:t>
            </w:r>
            <w:r>
              <w:t>)</w:t>
            </w:r>
          </w:p>
        </w:tc>
        <w:tc>
          <w:tcPr>
            <w:tcW w:w="1022" w:type="dxa"/>
            <w:vAlign w:val="center"/>
          </w:tcPr>
          <w:p w14:paraId="05EABD87" w14:textId="73AD1515" w:rsidR="00433347" w:rsidRDefault="00E57040" w:rsidP="00433347">
            <w:pPr>
              <w:jc w:val="center"/>
            </w:pPr>
            <w:r>
              <w:t>No</w:t>
            </w:r>
          </w:p>
        </w:tc>
      </w:tr>
      <w:tr w:rsidR="00433347" w14:paraId="185BBF2B" w14:textId="77777777" w:rsidTr="007C7B8E">
        <w:trPr>
          <w:trHeight w:val="270"/>
        </w:trPr>
        <w:tc>
          <w:tcPr>
            <w:tcW w:w="879" w:type="dxa"/>
            <w:vAlign w:val="center"/>
          </w:tcPr>
          <w:p w14:paraId="5EB04182" w14:textId="0D44CC38" w:rsidR="00433347" w:rsidRDefault="00433347" w:rsidP="00433347">
            <w:pPr>
              <w:jc w:val="center"/>
            </w:pPr>
            <w:r>
              <w:t>NUM</w:t>
            </w:r>
          </w:p>
        </w:tc>
        <w:tc>
          <w:tcPr>
            <w:tcW w:w="2844" w:type="dxa"/>
            <w:vAlign w:val="center"/>
          </w:tcPr>
          <w:p w14:paraId="2ACDEFD2" w14:textId="7AF3C172" w:rsidR="00433347" w:rsidRPr="00ED3588" w:rsidRDefault="00433347" w:rsidP="00433347">
            <w:pPr>
              <w:jc w:val="center"/>
            </w:pPr>
            <w:r w:rsidRPr="006B1A69">
              <w:t>transNum_cutoff</w:t>
            </w:r>
          </w:p>
        </w:tc>
        <w:tc>
          <w:tcPr>
            <w:tcW w:w="2119" w:type="dxa"/>
            <w:vAlign w:val="center"/>
          </w:tcPr>
          <w:p w14:paraId="39760BBA" w14:textId="6A456FD9" w:rsidR="00433347" w:rsidRPr="00ED3588" w:rsidRDefault="008E52E7" w:rsidP="00433347">
            <w:pPr>
              <w:jc w:val="center"/>
            </w:pPr>
            <w:r w:rsidRPr="008E52E7">
              <w:t>minimal number of transcript per cell for segmentation evaluation (default = 50); in range of [3, Inf)</w:t>
            </w:r>
            <w:r w:rsidR="007C7B8E">
              <w:t>,</w:t>
            </w:r>
            <w:r w:rsidRPr="008E52E7">
              <w:t xml:space="preserve"> use 20 for 100plx, 50 for 1K</w:t>
            </w:r>
            <w:r w:rsidR="009224CD">
              <w:t>-plx,</w:t>
            </w:r>
            <w:r w:rsidRPr="008E52E7">
              <w:t xml:space="preserve"> 6K</w:t>
            </w:r>
            <w:r w:rsidR="009224CD">
              <w:t>-plx</w:t>
            </w:r>
            <w:r w:rsidRPr="008E52E7">
              <w:t xml:space="preserve"> </w:t>
            </w:r>
            <w:r w:rsidR="009224CD">
              <w:t xml:space="preserve"> &amp; WTx </w:t>
            </w:r>
            <w:r w:rsidRPr="008E52E7">
              <w:t>panels.</w:t>
            </w:r>
          </w:p>
        </w:tc>
        <w:tc>
          <w:tcPr>
            <w:tcW w:w="774" w:type="dxa"/>
            <w:vAlign w:val="center"/>
          </w:tcPr>
          <w:p w14:paraId="00ACC081" w14:textId="21BADB01" w:rsidR="00433347" w:rsidRDefault="008E52E7" w:rsidP="00433347">
            <w:pPr>
              <w:jc w:val="center"/>
            </w:pPr>
            <w:r>
              <w:t>3-10000</w:t>
            </w:r>
          </w:p>
        </w:tc>
        <w:tc>
          <w:tcPr>
            <w:tcW w:w="1942" w:type="dxa"/>
            <w:vAlign w:val="center"/>
          </w:tcPr>
          <w:p w14:paraId="7E61D7D8" w14:textId="4420A248" w:rsidR="00433347" w:rsidRDefault="00433347" w:rsidP="00433347">
            <w:pPr>
              <w:jc w:val="center"/>
            </w:pPr>
            <w:r>
              <w:t>50</w:t>
            </w:r>
          </w:p>
        </w:tc>
        <w:tc>
          <w:tcPr>
            <w:tcW w:w="1022" w:type="dxa"/>
            <w:vAlign w:val="center"/>
          </w:tcPr>
          <w:p w14:paraId="0AA28883" w14:textId="6CCC8007" w:rsidR="00433347" w:rsidRDefault="00433347" w:rsidP="00433347">
            <w:pPr>
              <w:jc w:val="center"/>
            </w:pPr>
            <w:r w:rsidRPr="00FA5C63">
              <w:t>Yes</w:t>
            </w:r>
          </w:p>
        </w:tc>
      </w:tr>
      <w:tr w:rsidR="00433347" w14:paraId="3040ADA7" w14:textId="77777777" w:rsidTr="007C7B8E">
        <w:trPr>
          <w:trHeight w:val="270"/>
        </w:trPr>
        <w:tc>
          <w:tcPr>
            <w:tcW w:w="879" w:type="dxa"/>
            <w:vAlign w:val="center"/>
          </w:tcPr>
          <w:p w14:paraId="0E4C428B" w14:textId="50C85F49" w:rsidR="00433347" w:rsidRDefault="00433347" w:rsidP="00433347">
            <w:pPr>
              <w:jc w:val="center"/>
            </w:pPr>
            <w:r>
              <w:t>NUM</w:t>
            </w:r>
          </w:p>
        </w:tc>
        <w:tc>
          <w:tcPr>
            <w:tcW w:w="2844" w:type="dxa"/>
            <w:vAlign w:val="center"/>
          </w:tcPr>
          <w:p w14:paraId="1EA176A9" w14:textId="5DEB3A46" w:rsidR="00433347" w:rsidRPr="00ED3588" w:rsidRDefault="00433347" w:rsidP="00433347">
            <w:pPr>
              <w:jc w:val="center"/>
            </w:pPr>
            <w:r w:rsidRPr="006B1A69">
              <w:t>flagCell_cutoff</w:t>
            </w:r>
          </w:p>
        </w:tc>
        <w:tc>
          <w:tcPr>
            <w:tcW w:w="2119" w:type="dxa"/>
            <w:vAlign w:val="center"/>
          </w:tcPr>
          <w:p w14:paraId="3351F2A8" w14:textId="56854FAF" w:rsidR="00433347" w:rsidRPr="00ED3588" w:rsidRDefault="00433347" w:rsidP="00433347">
            <w:pPr>
              <w:jc w:val="center"/>
            </w:pPr>
            <w:r w:rsidRPr="00433347">
              <w:t>minimal degree of spatial dependency for cells with contamination (default = 5); in range of [2, 10], lower cutoff would flag more cells with putative contamination.</w:t>
            </w:r>
          </w:p>
        </w:tc>
        <w:tc>
          <w:tcPr>
            <w:tcW w:w="774" w:type="dxa"/>
            <w:vAlign w:val="center"/>
          </w:tcPr>
          <w:p w14:paraId="69D6F8E3" w14:textId="0C4D1A53" w:rsidR="00433347" w:rsidRDefault="00433347" w:rsidP="00433347">
            <w:pPr>
              <w:jc w:val="center"/>
            </w:pPr>
            <w:r>
              <w:t>2-10</w:t>
            </w:r>
          </w:p>
        </w:tc>
        <w:tc>
          <w:tcPr>
            <w:tcW w:w="1942" w:type="dxa"/>
            <w:vAlign w:val="center"/>
          </w:tcPr>
          <w:p w14:paraId="7716FED8" w14:textId="4D85293D" w:rsidR="00433347" w:rsidRDefault="00433347" w:rsidP="00433347">
            <w:pPr>
              <w:jc w:val="center"/>
            </w:pPr>
            <w:r>
              <w:t>5</w:t>
            </w:r>
          </w:p>
        </w:tc>
        <w:tc>
          <w:tcPr>
            <w:tcW w:w="1022" w:type="dxa"/>
            <w:vAlign w:val="center"/>
          </w:tcPr>
          <w:p w14:paraId="483B9144" w14:textId="7C587D75" w:rsidR="00433347" w:rsidRDefault="00433347" w:rsidP="00433347">
            <w:pPr>
              <w:jc w:val="center"/>
            </w:pPr>
            <w:r w:rsidRPr="00FA5C63">
              <w:t>Yes</w:t>
            </w:r>
          </w:p>
        </w:tc>
      </w:tr>
      <w:tr w:rsidR="00433347" w14:paraId="2EE4E261" w14:textId="77777777" w:rsidTr="007C7B8E">
        <w:trPr>
          <w:trHeight w:val="270"/>
        </w:trPr>
        <w:tc>
          <w:tcPr>
            <w:tcW w:w="879" w:type="dxa"/>
            <w:vAlign w:val="center"/>
          </w:tcPr>
          <w:p w14:paraId="0A9460DA" w14:textId="383B626B" w:rsidR="00433347" w:rsidRDefault="00433347" w:rsidP="00433347">
            <w:pPr>
              <w:jc w:val="center"/>
            </w:pPr>
            <w:r>
              <w:t>NUM</w:t>
            </w:r>
          </w:p>
        </w:tc>
        <w:tc>
          <w:tcPr>
            <w:tcW w:w="2844" w:type="dxa"/>
            <w:vAlign w:val="center"/>
          </w:tcPr>
          <w:p w14:paraId="79544DBA" w14:textId="4E4B58E1" w:rsidR="00433347" w:rsidRPr="00ED3588" w:rsidRDefault="00433347" w:rsidP="00433347">
            <w:pPr>
              <w:jc w:val="center"/>
            </w:pPr>
            <w:r w:rsidRPr="006B1A69">
              <w:t>badScore_cutoff</w:t>
            </w:r>
          </w:p>
        </w:tc>
        <w:tc>
          <w:tcPr>
            <w:tcW w:w="2119" w:type="dxa"/>
            <w:vAlign w:val="center"/>
          </w:tcPr>
          <w:p w14:paraId="3236E42A" w14:textId="21A7C1FB" w:rsidR="00433347" w:rsidRPr="00ED3588" w:rsidRDefault="00433347" w:rsidP="00433347">
            <w:pPr>
              <w:jc w:val="center"/>
            </w:pPr>
            <w:r w:rsidRPr="00433347">
              <w:t>maximum score for transcript with bad fit in current cell type (default = 2); in range of [1, 3], lower cutoff is more permissive in flagging transcript-level contamination.</w:t>
            </w:r>
          </w:p>
        </w:tc>
        <w:tc>
          <w:tcPr>
            <w:tcW w:w="774" w:type="dxa"/>
            <w:vAlign w:val="center"/>
          </w:tcPr>
          <w:p w14:paraId="7EDBE204" w14:textId="7D47FB6B" w:rsidR="00433347" w:rsidRDefault="00433347" w:rsidP="00433347">
            <w:pPr>
              <w:jc w:val="center"/>
            </w:pPr>
            <w:r>
              <w:t>1-3</w:t>
            </w:r>
          </w:p>
        </w:tc>
        <w:tc>
          <w:tcPr>
            <w:tcW w:w="1942" w:type="dxa"/>
            <w:vAlign w:val="center"/>
          </w:tcPr>
          <w:p w14:paraId="547AAD96" w14:textId="088BDC42" w:rsidR="00433347" w:rsidRDefault="00433347" w:rsidP="00433347">
            <w:pPr>
              <w:jc w:val="center"/>
            </w:pPr>
            <w:r>
              <w:t>2</w:t>
            </w:r>
          </w:p>
        </w:tc>
        <w:tc>
          <w:tcPr>
            <w:tcW w:w="1022" w:type="dxa"/>
            <w:vAlign w:val="center"/>
          </w:tcPr>
          <w:p w14:paraId="01623055" w14:textId="69D1E784" w:rsidR="00433347" w:rsidRDefault="00433347" w:rsidP="00433347">
            <w:pPr>
              <w:jc w:val="center"/>
            </w:pPr>
            <w:r w:rsidRPr="00FA5C63">
              <w:t>Yes</w:t>
            </w:r>
          </w:p>
        </w:tc>
      </w:tr>
      <w:tr w:rsidR="007C7B8E" w14:paraId="42FE8D27" w14:textId="77777777" w:rsidTr="007C7B8E">
        <w:trPr>
          <w:trHeight w:val="270"/>
        </w:trPr>
        <w:tc>
          <w:tcPr>
            <w:tcW w:w="879" w:type="dxa"/>
            <w:vAlign w:val="center"/>
          </w:tcPr>
          <w:p w14:paraId="2C69E192" w14:textId="6F4B3A8B" w:rsidR="007C7B8E" w:rsidRDefault="007C7B8E" w:rsidP="007C7B8E">
            <w:pPr>
              <w:jc w:val="center"/>
            </w:pPr>
            <w:r>
              <w:t>NUM</w:t>
            </w:r>
          </w:p>
        </w:tc>
        <w:tc>
          <w:tcPr>
            <w:tcW w:w="2844" w:type="dxa"/>
            <w:vAlign w:val="center"/>
          </w:tcPr>
          <w:p w14:paraId="74FF6418" w14:textId="1FF45B2D" w:rsidR="007C7B8E" w:rsidRPr="006B1A69" w:rsidRDefault="007C7B8E" w:rsidP="007C7B8E">
            <w:pPr>
              <w:jc w:val="center"/>
            </w:pPr>
            <w:r>
              <w:t>svm_gamma</w:t>
            </w:r>
          </w:p>
        </w:tc>
        <w:tc>
          <w:tcPr>
            <w:tcW w:w="2119" w:type="dxa"/>
            <w:vAlign w:val="center"/>
          </w:tcPr>
          <w:p w14:paraId="04AFE68E" w14:textId="559538DD" w:rsidR="007C7B8E" w:rsidRPr="00433347" w:rsidRDefault="007C7B8E" w:rsidP="007C7B8E">
            <w:pPr>
              <w:jc w:val="center"/>
            </w:pPr>
            <w:r w:rsidRPr="007C7B8E">
              <w:t>gamma used in svm function to separate good- vs. bad-fit transcripts (default = 0.4); in range of (0, 1</w:t>
            </w:r>
            <w:r w:rsidR="00A553AE">
              <w:t>]</w:t>
            </w:r>
            <w:r w:rsidRPr="007C7B8E">
              <w:t>, smaller value for more spatial localized impact of bad-fit transcripts and thus more effective isolation of bad-fit transcript groups with less smooth boundary.</w:t>
            </w:r>
          </w:p>
        </w:tc>
        <w:tc>
          <w:tcPr>
            <w:tcW w:w="774" w:type="dxa"/>
            <w:vAlign w:val="center"/>
          </w:tcPr>
          <w:p w14:paraId="6B2C968C" w14:textId="115853B1" w:rsidR="007C7B8E" w:rsidRDefault="007C7B8E" w:rsidP="007C7B8E">
            <w:pPr>
              <w:jc w:val="center"/>
            </w:pPr>
            <w:r>
              <w:t>0-1</w:t>
            </w:r>
          </w:p>
        </w:tc>
        <w:tc>
          <w:tcPr>
            <w:tcW w:w="1942" w:type="dxa"/>
            <w:vAlign w:val="center"/>
          </w:tcPr>
          <w:p w14:paraId="28986535" w14:textId="35127FC6" w:rsidR="007C7B8E" w:rsidRDefault="007C7B8E" w:rsidP="007C7B8E">
            <w:pPr>
              <w:jc w:val="center"/>
            </w:pPr>
            <w:r>
              <w:t>0.4</w:t>
            </w:r>
          </w:p>
        </w:tc>
        <w:tc>
          <w:tcPr>
            <w:tcW w:w="1022" w:type="dxa"/>
            <w:vAlign w:val="center"/>
          </w:tcPr>
          <w:p w14:paraId="796F6EE7" w14:textId="637665C8" w:rsidR="007C7B8E" w:rsidRPr="00FA5C63" w:rsidRDefault="007C7B8E" w:rsidP="007C7B8E">
            <w:pPr>
              <w:jc w:val="center"/>
            </w:pPr>
            <w:r>
              <w:t>Yes</w:t>
            </w:r>
          </w:p>
        </w:tc>
      </w:tr>
      <w:tr w:rsidR="007C7B8E" w14:paraId="7A473897" w14:textId="77777777" w:rsidTr="007C7B8E">
        <w:trPr>
          <w:trHeight w:val="270"/>
        </w:trPr>
        <w:tc>
          <w:tcPr>
            <w:tcW w:w="879" w:type="dxa"/>
            <w:vAlign w:val="center"/>
          </w:tcPr>
          <w:p w14:paraId="23CBE39D" w14:textId="3411D5D7" w:rsidR="007C7B8E" w:rsidRDefault="007C7B8E" w:rsidP="007C7B8E">
            <w:pPr>
              <w:jc w:val="center"/>
            </w:pPr>
            <w:r>
              <w:t>NUM</w:t>
            </w:r>
          </w:p>
        </w:tc>
        <w:tc>
          <w:tcPr>
            <w:tcW w:w="2844" w:type="dxa"/>
            <w:vAlign w:val="center"/>
          </w:tcPr>
          <w:p w14:paraId="5FE7CA16" w14:textId="714C49F8" w:rsidR="007C7B8E" w:rsidRPr="006B1A69" w:rsidRDefault="007C7B8E" w:rsidP="007C7B8E">
            <w:pPr>
              <w:jc w:val="center"/>
            </w:pPr>
            <w:r>
              <w:t>svm_cost</w:t>
            </w:r>
          </w:p>
        </w:tc>
        <w:tc>
          <w:tcPr>
            <w:tcW w:w="2119" w:type="dxa"/>
            <w:vAlign w:val="center"/>
          </w:tcPr>
          <w:p w14:paraId="5A4095D7" w14:textId="7FEDA95D" w:rsidR="007C7B8E" w:rsidRPr="00433347" w:rsidRDefault="007C7B8E" w:rsidP="007C7B8E">
            <w:pPr>
              <w:jc w:val="center"/>
            </w:pPr>
            <w:r w:rsidRPr="007C7B8E">
              <w:t xml:space="preserve">cost used in svm function to separate good- vs. bad-fit </w:t>
            </w:r>
            <w:r w:rsidRPr="007C7B8E">
              <w:lastRenderedPageBreak/>
              <w:t xml:space="preserve">transcripts (default = 1); in range of </w:t>
            </w:r>
            <w:r w:rsidR="00A553AE">
              <w:t>(0</w:t>
            </w:r>
            <w:r w:rsidRPr="007C7B8E">
              <w:t>, Inf], higher value for more smooth spatial boundary with lower relative impact from singlets bad-fit transcripts.</w:t>
            </w:r>
          </w:p>
        </w:tc>
        <w:tc>
          <w:tcPr>
            <w:tcW w:w="774" w:type="dxa"/>
            <w:vAlign w:val="center"/>
          </w:tcPr>
          <w:p w14:paraId="7AC14FDD" w14:textId="69E52F5E" w:rsidR="007C7B8E" w:rsidRDefault="007C7B8E" w:rsidP="007C7B8E">
            <w:pPr>
              <w:jc w:val="center"/>
            </w:pPr>
            <w:r>
              <w:lastRenderedPageBreak/>
              <w:t>1-10000</w:t>
            </w:r>
          </w:p>
        </w:tc>
        <w:tc>
          <w:tcPr>
            <w:tcW w:w="1942" w:type="dxa"/>
            <w:vAlign w:val="center"/>
          </w:tcPr>
          <w:p w14:paraId="6521CDAA" w14:textId="1EB70C0D" w:rsidR="007C7B8E" w:rsidRDefault="007C7B8E" w:rsidP="007C7B8E">
            <w:pPr>
              <w:jc w:val="center"/>
            </w:pPr>
            <w:r>
              <w:t>1</w:t>
            </w:r>
          </w:p>
        </w:tc>
        <w:tc>
          <w:tcPr>
            <w:tcW w:w="1022" w:type="dxa"/>
            <w:vAlign w:val="center"/>
          </w:tcPr>
          <w:p w14:paraId="5CDBE0AD" w14:textId="5AA6B3BA" w:rsidR="007C7B8E" w:rsidRPr="00FA5C63" w:rsidRDefault="007C7B8E" w:rsidP="007C7B8E">
            <w:pPr>
              <w:jc w:val="center"/>
            </w:pPr>
            <w:r>
              <w:t>Yes</w:t>
            </w:r>
          </w:p>
        </w:tc>
      </w:tr>
      <w:tr w:rsidR="007C7B8E" w14:paraId="2A6A4A9E" w14:textId="77777777" w:rsidTr="007C7B8E">
        <w:trPr>
          <w:trHeight w:val="270"/>
        </w:trPr>
        <w:tc>
          <w:tcPr>
            <w:tcW w:w="879" w:type="dxa"/>
            <w:vAlign w:val="center"/>
          </w:tcPr>
          <w:p w14:paraId="2D5D7D3D" w14:textId="40689048" w:rsidR="007C7B8E" w:rsidRDefault="007C7B8E" w:rsidP="007C7B8E">
            <w:pPr>
              <w:jc w:val="center"/>
            </w:pPr>
            <w:r>
              <w:t>NUM</w:t>
            </w:r>
          </w:p>
        </w:tc>
        <w:tc>
          <w:tcPr>
            <w:tcW w:w="2844" w:type="dxa"/>
            <w:vAlign w:val="center"/>
          </w:tcPr>
          <w:p w14:paraId="769A5CF5" w14:textId="44458D8F" w:rsidR="007C7B8E" w:rsidRPr="00ED3588" w:rsidRDefault="007C7B8E" w:rsidP="007C7B8E">
            <w:pPr>
              <w:jc w:val="center"/>
            </w:pPr>
            <w:r w:rsidRPr="008E52E7">
              <w:t>maxCoreNum</w:t>
            </w:r>
          </w:p>
        </w:tc>
        <w:tc>
          <w:tcPr>
            <w:tcW w:w="2119" w:type="dxa"/>
            <w:vAlign w:val="center"/>
          </w:tcPr>
          <w:p w14:paraId="1AED0E01" w14:textId="70B10C4C" w:rsidR="007C7B8E" w:rsidRPr="00ED3588" w:rsidRDefault="007C7B8E" w:rsidP="007C7B8E">
            <w:pPr>
              <w:jc w:val="center"/>
            </w:pPr>
            <w:r w:rsidRPr="008E52E7">
              <w:t>maximum core number allowed for parallel computing (default = 8); in range of [1, 96], use lower core number for study with high transcript number per FOV.</w:t>
            </w:r>
          </w:p>
        </w:tc>
        <w:tc>
          <w:tcPr>
            <w:tcW w:w="774" w:type="dxa"/>
            <w:vAlign w:val="center"/>
          </w:tcPr>
          <w:p w14:paraId="133EFE87" w14:textId="7086B19B" w:rsidR="007C7B8E" w:rsidRDefault="007C7B8E" w:rsidP="007C7B8E">
            <w:pPr>
              <w:jc w:val="center"/>
            </w:pPr>
            <w:r>
              <w:t>1-96</w:t>
            </w:r>
          </w:p>
        </w:tc>
        <w:tc>
          <w:tcPr>
            <w:tcW w:w="1942" w:type="dxa"/>
            <w:vAlign w:val="center"/>
          </w:tcPr>
          <w:p w14:paraId="72B7436D" w14:textId="35ACAAEA" w:rsidR="007C7B8E" w:rsidRDefault="007C7B8E" w:rsidP="007C7B8E">
            <w:pPr>
              <w:jc w:val="center"/>
            </w:pPr>
            <w:r>
              <w:t>8</w:t>
            </w:r>
          </w:p>
        </w:tc>
        <w:tc>
          <w:tcPr>
            <w:tcW w:w="1022" w:type="dxa"/>
            <w:vAlign w:val="center"/>
          </w:tcPr>
          <w:p w14:paraId="7BA2AA40" w14:textId="34AB9017" w:rsidR="007C7B8E" w:rsidRDefault="007C7B8E" w:rsidP="007C7B8E">
            <w:pPr>
              <w:jc w:val="center"/>
            </w:pPr>
            <w:r w:rsidRPr="00FA5C63">
              <w:t>Yes</w:t>
            </w:r>
          </w:p>
        </w:tc>
      </w:tr>
      <w:tr w:rsidR="007C7B8E" w14:paraId="6561B1A7" w14:textId="77777777" w:rsidTr="007C7B8E">
        <w:trPr>
          <w:trHeight w:val="270"/>
        </w:trPr>
        <w:tc>
          <w:tcPr>
            <w:tcW w:w="879" w:type="dxa"/>
            <w:vAlign w:val="center"/>
          </w:tcPr>
          <w:p w14:paraId="0AE72BF4" w14:textId="43117ADE" w:rsidR="007C7B8E" w:rsidRDefault="007C7B8E" w:rsidP="007C7B8E">
            <w:pPr>
              <w:jc w:val="center"/>
            </w:pPr>
            <w:r>
              <w:t>BOOL</w:t>
            </w:r>
          </w:p>
        </w:tc>
        <w:tc>
          <w:tcPr>
            <w:tcW w:w="2844" w:type="dxa"/>
            <w:vAlign w:val="center"/>
          </w:tcPr>
          <w:p w14:paraId="618DD733" w14:textId="6F20D98D" w:rsidR="007C7B8E" w:rsidRPr="00ED3588" w:rsidRDefault="007C7B8E" w:rsidP="007C7B8E">
            <w:pPr>
              <w:jc w:val="center"/>
            </w:pPr>
            <w:r w:rsidRPr="006B1A69">
              <w:t>overwrite_RNA_soma</w:t>
            </w:r>
          </w:p>
        </w:tc>
        <w:tc>
          <w:tcPr>
            <w:tcW w:w="2119" w:type="dxa"/>
            <w:vAlign w:val="center"/>
          </w:tcPr>
          <w:p w14:paraId="1985BC23" w14:textId="1AE2406F" w:rsidR="007C7B8E" w:rsidRPr="00ED3588" w:rsidRDefault="009E18B9" w:rsidP="009E18B9">
            <w:pPr>
              <w:jc w:val="center"/>
            </w:pPr>
            <w:r>
              <w:t xml:space="preserve">Overwrite </w:t>
            </w:r>
            <w:r w:rsidR="00AA3DAA">
              <w:t>data</w:t>
            </w:r>
            <w:r>
              <w:t xml:space="preserve"> with new (</w:t>
            </w:r>
            <w:r w:rsidR="00AA3DAA">
              <w:t>NO</w:t>
            </w:r>
            <w:r>
              <w:t xml:space="preserve"> recovery)</w:t>
            </w:r>
          </w:p>
        </w:tc>
        <w:tc>
          <w:tcPr>
            <w:tcW w:w="774" w:type="dxa"/>
            <w:vAlign w:val="center"/>
          </w:tcPr>
          <w:p w14:paraId="3A8F40D0" w14:textId="16C9F7D1" w:rsidR="007C7B8E" w:rsidRDefault="007C7B8E" w:rsidP="007C7B8E">
            <w:pPr>
              <w:jc w:val="center"/>
            </w:pPr>
            <w:r>
              <w:t>0-1</w:t>
            </w:r>
          </w:p>
        </w:tc>
        <w:tc>
          <w:tcPr>
            <w:tcW w:w="1942" w:type="dxa"/>
            <w:vAlign w:val="center"/>
          </w:tcPr>
          <w:p w14:paraId="24B64AF3" w14:textId="70CE7421" w:rsidR="007C7B8E" w:rsidRDefault="007C7B8E" w:rsidP="007C7B8E">
            <w:pPr>
              <w:jc w:val="center"/>
            </w:pPr>
            <w:r>
              <w:t>0</w:t>
            </w:r>
          </w:p>
        </w:tc>
        <w:tc>
          <w:tcPr>
            <w:tcW w:w="1022" w:type="dxa"/>
            <w:vAlign w:val="center"/>
          </w:tcPr>
          <w:p w14:paraId="00660886" w14:textId="03F45C7E" w:rsidR="007C7B8E" w:rsidRDefault="007C7B8E" w:rsidP="007C7B8E">
            <w:pPr>
              <w:jc w:val="center"/>
            </w:pPr>
            <w:r w:rsidRPr="00FA5C63">
              <w:t>Yes</w:t>
            </w:r>
          </w:p>
        </w:tc>
      </w:tr>
    </w:tbl>
    <w:p w14:paraId="34CE0A41" w14:textId="77777777" w:rsidR="00ED3588" w:rsidRDefault="00ED3588" w:rsidP="00ED3588"/>
    <w:p w14:paraId="62EBF3C5" w14:textId="07293231" w:rsidR="00F119DA" w:rsidRPr="00E24E8A" w:rsidRDefault="00F119DA" w:rsidP="00ED3588">
      <w:r>
        <w:t>Packages: None</w:t>
      </w:r>
    </w:p>
    <w:p w14:paraId="13854FA4" w14:textId="2FCDD9CC" w:rsidR="00E24E8A" w:rsidRDefault="00D3020F" w:rsidP="00E24E8A">
      <w:r>
        <w:t>Outputs:</w:t>
      </w:r>
      <w:r w:rsidR="00513ED7">
        <w:t xml:space="preserve"> </w:t>
      </w:r>
    </w:p>
    <w:p w14:paraId="2564CFE6" w14:textId="5200899D" w:rsidR="003B7D7E" w:rsidRDefault="003B7D7E" w:rsidP="00433347">
      <w:pPr>
        <w:pStyle w:val="ListParagraph"/>
        <w:numPr>
          <w:ilvl w:val="0"/>
          <w:numId w:val="4"/>
        </w:numPr>
      </w:pPr>
      <w:r>
        <w:t xml:space="preserve">A histogram plot for the segmentation contamination score calculated by FastReseg module. </w:t>
      </w:r>
    </w:p>
    <w:p w14:paraId="79558C2B" w14:textId="3AB528C7" w:rsidR="00433347" w:rsidRDefault="00433347" w:rsidP="00433347">
      <w:pPr>
        <w:pStyle w:val="ListParagraph"/>
        <w:numPr>
          <w:ilvl w:val="0"/>
          <w:numId w:val="4"/>
        </w:numPr>
      </w:pPr>
      <w:r>
        <w:t>One new soma `soma_RNA_trimmed` attached to current study if `overwrite_RNA_soma` is FALSE.</w:t>
      </w:r>
    </w:p>
    <w:p w14:paraId="47E34BB7" w14:textId="6F37618F" w:rsidR="00433347" w:rsidRDefault="00433347" w:rsidP="00433347">
      <w:pPr>
        <w:pStyle w:val="ListParagraph"/>
        <w:numPr>
          <w:ilvl w:val="0"/>
          <w:numId w:val="4"/>
        </w:numPr>
      </w:pPr>
      <w:r>
        <w:t>Existing soma `soma_RNA` is replaced with post-resegmented data in current study if `overwrite_RNA_soma` is TRUE.</w:t>
      </w:r>
    </w:p>
    <w:p w14:paraId="2A1F8101" w14:textId="7A37C536" w:rsidR="00D3020F" w:rsidRDefault="00D3020F" w:rsidP="008E52E7"/>
    <w:p w14:paraId="1924F951" w14:textId="46D0C5D0" w:rsidR="008E52E7" w:rsidRDefault="008E52E7" w:rsidP="008E52E7">
      <w:r>
        <w:t>Notes:</w:t>
      </w:r>
    </w:p>
    <w:p w14:paraId="37DDAE7B" w14:textId="701650D4" w:rsidR="008E52E7" w:rsidRDefault="008E52E7" w:rsidP="008E52E7">
      <w:r>
        <w:t xml:space="preserve">If the module ran into memory issue, try to decrease the `maxCoreNum` to process fewer FOVs in parallel and thus reduce the amount of memory needed. </w:t>
      </w:r>
    </w:p>
    <w:sectPr w:rsidR="008E52E7" w:rsidSect="00E24E8A">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A28B" w14:textId="77777777" w:rsidR="007C7B8E" w:rsidRDefault="007C7B8E" w:rsidP="007C7B8E">
      <w:pPr>
        <w:spacing w:after="0" w:line="240" w:lineRule="auto"/>
      </w:pPr>
      <w:r>
        <w:separator/>
      </w:r>
    </w:p>
  </w:endnote>
  <w:endnote w:type="continuationSeparator" w:id="0">
    <w:p w14:paraId="634FFE09" w14:textId="77777777" w:rsidR="007C7B8E" w:rsidRDefault="007C7B8E" w:rsidP="007C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F910E" w14:textId="77777777" w:rsidR="007C7B8E" w:rsidRDefault="007C7B8E" w:rsidP="007C7B8E">
      <w:pPr>
        <w:spacing w:after="0" w:line="240" w:lineRule="auto"/>
      </w:pPr>
      <w:r>
        <w:separator/>
      </w:r>
    </w:p>
  </w:footnote>
  <w:footnote w:type="continuationSeparator" w:id="0">
    <w:p w14:paraId="0E26EE38" w14:textId="77777777" w:rsidR="007C7B8E" w:rsidRDefault="007C7B8E" w:rsidP="007C7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665E"/>
    <w:multiLevelType w:val="hybridMultilevel"/>
    <w:tmpl w:val="AB928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35984"/>
    <w:multiLevelType w:val="hybridMultilevel"/>
    <w:tmpl w:val="D4622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C2FA7"/>
    <w:multiLevelType w:val="hybridMultilevel"/>
    <w:tmpl w:val="AB7AFBC8"/>
    <w:lvl w:ilvl="0" w:tplc="36DAA6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E20F76"/>
    <w:multiLevelType w:val="hybridMultilevel"/>
    <w:tmpl w:val="3D9C1C5E"/>
    <w:lvl w:ilvl="0" w:tplc="09FEC4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2862398">
    <w:abstractNumId w:val="2"/>
  </w:num>
  <w:num w:numId="2" w16cid:durableId="2140872855">
    <w:abstractNumId w:val="3"/>
  </w:num>
  <w:num w:numId="3" w16cid:durableId="468285216">
    <w:abstractNumId w:val="0"/>
  </w:num>
  <w:num w:numId="4" w16cid:durableId="132785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588"/>
    <w:rsid w:val="00092FB7"/>
    <w:rsid w:val="000B5CCB"/>
    <w:rsid w:val="0016431E"/>
    <w:rsid w:val="00175159"/>
    <w:rsid w:val="0018543E"/>
    <w:rsid w:val="00241604"/>
    <w:rsid w:val="00283253"/>
    <w:rsid w:val="002E4491"/>
    <w:rsid w:val="0038258E"/>
    <w:rsid w:val="003B7D7E"/>
    <w:rsid w:val="00433347"/>
    <w:rsid w:val="004C0475"/>
    <w:rsid w:val="004F07D9"/>
    <w:rsid w:val="00513ED7"/>
    <w:rsid w:val="00524CD1"/>
    <w:rsid w:val="0053133E"/>
    <w:rsid w:val="00544F76"/>
    <w:rsid w:val="00590EB2"/>
    <w:rsid w:val="005A6C1B"/>
    <w:rsid w:val="005F5365"/>
    <w:rsid w:val="0061113A"/>
    <w:rsid w:val="00665CBB"/>
    <w:rsid w:val="00694CE4"/>
    <w:rsid w:val="006B1A69"/>
    <w:rsid w:val="00721774"/>
    <w:rsid w:val="007C7B8E"/>
    <w:rsid w:val="007D20B6"/>
    <w:rsid w:val="007E5A7F"/>
    <w:rsid w:val="008C1B36"/>
    <w:rsid w:val="008C77BD"/>
    <w:rsid w:val="008E52E7"/>
    <w:rsid w:val="00914385"/>
    <w:rsid w:val="009224CD"/>
    <w:rsid w:val="00944351"/>
    <w:rsid w:val="009D17DB"/>
    <w:rsid w:val="009E18B9"/>
    <w:rsid w:val="00A553AE"/>
    <w:rsid w:val="00AA3DAA"/>
    <w:rsid w:val="00AB5646"/>
    <w:rsid w:val="00C67B5A"/>
    <w:rsid w:val="00D20BBE"/>
    <w:rsid w:val="00D3020F"/>
    <w:rsid w:val="00D52F6F"/>
    <w:rsid w:val="00D55CA1"/>
    <w:rsid w:val="00D73E99"/>
    <w:rsid w:val="00DF50E4"/>
    <w:rsid w:val="00E24E8A"/>
    <w:rsid w:val="00E33745"/>
    <w:rsid w:val="00E4559B"/>
    <w:rsid w:val="00E57040"/>
    <w:rsid w:val="00E83C73"/>
    <w:rsid w:val="00EB794D"/>
    <w:rsid w:val="00ED3588"/>
    <w:rsid w:val="00F119DA"/>
    <w:rsid w:val="00F33865"/>
    <w:rsid w:val="14731044"/>
    <w:rsid w:val="489FB1A6"/>
    <w:rsid w:val="55C9202D"/>
    <w:rsid w:val="79D3E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5EB1"/>
  <w15:chartTrackingRefBased/>
  <w15:docId w15:val="{CDBD925D-0829-4374-B9D7-2DC9FA0F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BodyText"/>
    <w:link w:val="Heading3Char"/>
    <w:uiPriority w:val="9"/>
    <w:semiHidden/>
    <w:unhideWhenUsed/>
    <w:qFormat/>
    <w:rsid w:val="0018543E"/>
    <w:pPr>
      <w:keepNext/>
      <w:keepLines/>
      <w:spacing w:before="200" w:after="0" w:line="240" w:lineRule="auto"/>
      <w:outlineLvl w:val="2"/>
    </w:pPr>
    <w:rPr>
      <w:rFonts w:asciiTheme="majorHAnsi" w:eastAsiaTheme="majorEastAsia" w:hAnsiTheme="majorHAnsi" w:cstheme="majorBidi"/>
      <w:b/>
      <w:bCs/>
      <w:color w:val="4472C4" w:themeColor="accent1"/>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588"/>
    <w:pPr>
      <w:ind w:left="720"/>
      <w:contextualSpacing/>
    </w:pPr>
  </w:style>
  <w:style w:type="paragraph" w:styleId="CommentText">
    <w:name w:val="annotation text"/>
    <w:basedOn w:val="Normal"/>
    <w:link w:val="CommentTextChar"/>
    <w:uiPriority w:val="99"/>
    <w:semiHidden/>
    <w:unhideWhenUsed/>
    <w:rsid w:val="004F07D9"/>
    <w:pPr>
      <w:spacing w:line="240" w:lineRule="auto"/>
    </w:pPr>
    <w:rPr>
      <w:sz w:val="20"/>
      <w:szCs w:val="20"/>
    </w:rPr>
  </w:style>
  <w:style w:type="character" w:customStyle="1" w:styleId="CommentTextChar">
    <w:name w:val="Comment Text Char"/>
    <w:basedOn w:val="DefaultParagraphFont"/>
    <w:link w:val="CommentText"/>
    <w:uiPriority w:val="99"/>
    <w:semiHidden/>
    <w:rsid w:val="004F07D9"/>
    <w:rPr>
      <w:sz w:val="20"/>
      <w:szCs w:val="20"/>
    </w:rPr>
  </w:style>
  <w:style w:type="character" w:styleId="CommentReference">
    <w:name w:val="annotation reference"/>
    <w:basedOn w:val="DefaultParagraphFont"/>
    <w:uiPriority w:val="99"/>
    <w:semiHidden/>
    <w:unhideWhenUsed/>
    <w:rsid w:val="004F07D9"/>
    <w:rPr>
      <w:sz w:val="16"/>
      <w:szCs w:val="16"/>
    </w:rPr>
  </w:style>
  <w:style w:type="character" w:customStyle="1" w:styleId="Heading3Char">
    <w:name w:val="Heading 3 Char"/>
    <w:basedOn w:val="DefaultParagraphFont"/>
    <w:link w:val="Heading3"/>
    <w:uiPriority w:val="9"/>
    <w:semiHidden/>
    <w:rsid w:val="0018543E"/>
    <w:rPr>
      <w:rFonts w:asciiTheme="majorHAnsi" w:eastAsiaTheme="majorEastAsia" w:hAnsiTheme="majorHAnsi" w:cstheme="majorBidi"/>
      <w:b/>
      <w:bCs/>
      <w:color w:val="4472C4" w:themeColor="accent1"/>
      <w:kern w:val="0"/>
      <w:sz w:val="24"/>
      <w:szCs w:val="24"/>
      <w14:ligatures w14:val="none"/>
    </w:rPr>
  </w:style>
  <w:style w:type="paragraph" w:customStyle="1" w:styleId="FirstParagraph">
    <w:name w:val="First Paragraph"/>
    <w:basedOn w:val="BodyText"/>
    <w:next w:val="BodyText"/>
    <w:qFormat/>
    <w:rsid w:val="0018543E"/>
    <w:pPr>
      <w:spacing w:before="180" w:after="180" w:line="240" w:lineRule="auto"/>
    </w:pPr>
    <w:rPr>
      <w:kern w:val="0"/>
      <w:sz w:val="24"/>
      <w:szCs w:val="24"/>
      <w14:ligatures w14:val="none"/>
    </w:rPr>
  </w:style>
  <w:style w:type="paragraph" w:styleId="BodyText">
    <w:name w:val="Body Text"/>
    <w:basedOn w:val="Normal"/>
    <w:link w:val="BodyTextChar"/>
    <w:uiPriority w:val="99"/>
    <w:semiHidden/>
    <w:unhideWhenUsed/>
    <w:rsid w:val="0018543E"/>
    <w:pPr>
      <w:spacing w:after="120"/>
    </w:pPr>
  </w:style>
  <w:style w:type="character" w:customStyle="1" w:styleId="BodyTextChar">
    <w:name w:val="Body Text Char"/>
    <w:basedOn w:val="DefaultParagraphFont"/>
    <w:link w:val="BodyText"/>
    <w:uiPriority w:val="99"/>
    <w:semiHidden/>
    <w:rsid w:val="0018543E"/>
  </w:style>
  <w:style w:type="paragraph" w:styleId="Footer">
    <w:name w:val="footer"/>
    <w:basedOn w:val="Normal"/>
    <w:link w:val="FooterChar"/>
    <w:uiPriority w:val="99"/>
    <w:unhideWhenUsed/>
    <w:rsid w:val="007C7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B8E"/>
  </w:style>
  <w:style w:type="paragraph" w:styleId="Header">
    <w:name w:val="header"/>
    <w:basedOn w:val="Normal"/>
    <w:link w:val="HeaderChar"/>
    <w:uiPriority w:val="99"/>
    <w:unhideWhenUsed/>
    <w:rsid w:val="00164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86350">
      <w:bodyDiv w:val="1"/>
      <w:marLeft w:val="0"/>
      <w:marRight w:val="0"/>
      <w:marTop w:val="0"/>
      <w:marBottom w:val="0"/>
      <w:divBdr>
        <w:top w:val="none" w:sz="0" w:space="0" w:color="auto"/>
        <w:left w:val="none" w:sz="0" w:space="0" w:color="auto"/>
        <w:bottom w:val="none" w:sz="0" w:space="0" w:color="auto"/>
        <w:right w:val="none" w:sz="0" w:space="0" w:color="auto"/>
      </w:divBdr>
      <w:divsChild>
        <w:div w:id="1321539989">
          <w:marLeft w:val="0"/>
          <w:marRight w:val="0"/>
          <w:marTop w:val="0"/>
          <w:marBottom w:val="0"/>
          <w:divBdr>
            <w:top w:val="none" w:sz="0" w:space="0" w:color="auto"/>
            <w:left w:val="none" w:sz="0" w:space="0" w:color="auto"/>
            <w:bottom w:val="none" w:sz="0" w:space="0" w:color="auto"/>
            <w:right w:val="none" w:sz="0" w:space="0" w:color="auto"/>
          </w:divBdr>
          <w:divsChild>
            <w:div w:id="663627057">
              <w:marLeft w:val="0"/>
              <w:marRight w:val="0"/>
              <w:marTop w:val="0"/>
              <w:marBottom w:val="0"/>
              <w:divBdr>
                <w:top w:val="none" w:sz="0" w:space="0" w:color="auto"/>
                <w:left w:val="none" w:sz="0" w:space="0" w:color="auto"/>
                <w:bottom w:val="none" w:sz="0" w:space="0" w:color="auto"/>
                <w:right w:val="none" w:sz="0" w:space="0" w:color="auto"/>
              </w:divBdr>
            </w:div>
            <w:div w:id="1710908679">
              <w:marLeft w:val="0"/>
              <w:marRight w:val="0"/>
              <w:marTop w:val="0"/>
              <w:marBottom w:val="0"/>
              <w:divBdr>
                <w:top w:val="none" w:sz="0" w:space="0" w:color="auto"/>
                <w:left w:val="none" w:sz="0" w:space="0" w:color="auto"/>
                <w:bottom w:val="none" w:sz="0" w:space="0" w:color="auto"/>
                <w:right w:val="none" w:sz="0" w:space="0" w:color="auto"/>
              </w:divBdr>
            </w:div>
            <w:div w:id="1733851146">
              <w:marLeft w:val="0"/>
              <w:marRight w:val="0"/>
              <w:marTop w:val="0"/>
              <w:marBottom w:val="0"/>
              <w:divBdr>
                <w:top w:val="none" w:sz="0" w:space="0" w:color="auto"/>
                <w:left w:val="none" w:sz="0" w:space="0" w:color="auto"/>
                <w:bottom w:val="none" w:sz="0" w:space="0" w:color="auto"/>
                <w:right w:val="none" w:sz="0" w:space="0" w:color="auto"/>
              </w:divBdr>
            </w:div>
            <w:div w:id="10332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8394">
      <w:bodyDiv w:val="1"/>
      <w:marLeft w:val="0"/>
      <w:marRight w:val="0"/>
      <w:marTop w:val="0"/>
      <w:marBottom w:val="0"/>
      <w:divBdr>
        <w:top w:val="none" w:sz="0" w:space="0" w:color="auto"/>
        <w:left w:val="none" w:sz="0" w:space="0" w:color="auto"/>
        <w:bottom w:val="none" w:sz="0" w:space="0" w:color="auto"/>
        <w:right w:val="none" w:sz="0" w:space="0" w:color="auto"/>
      </w:divBdr>
      <w:divsChild>
        <w:div w:id="1816338405">
          <w:marLeft w:val="0"/>
          <w:marRight w:val="0"/>
          <w:marTop w:val="0"/>
          <w:marBottom w:val="0"/>
          <w:divBdr>
            <w:top w:val="none" w:sz="0" w:space="0" w:color="auto"/>
            <w:left w:val="none" w:sz="0" w:space="0" w:color="auto"/>
            <w:bottom w:val="none" w:sz="0" w:space="0" w:color="auto"/>
            <w:right w:val="none" w:sz="0" w:space="0" w:color="auto"/>
          </w:divBdr>
          <w:divsChild>
            <w:div w:id="2094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9201">
      <w:bodyDiv w:val="1"/>
      <w:marLeft w:val="0"/>
      <w:marRight w:val="0"/>
      <w:marTop w:val="0"/>
      <w:marBottom w:val="0"/>
      <w:divBdr>
        <w:top w:val="none" w:sz="0" w:space="0" w:color="auto"/>
        <w:left w:val="none" w:sz="0" w:space="0" w:color="auto"/>
        <w:bottom w:val="none" w:sz="0" w:space="0" w:color="auto"/>
        <w:right w:val="none" w:sz="0" w:space="0" w:color="auto"/>
      </w:divBdr>
    </w:div>
    <w:div w:id="710348954">
      <w:bodyDiv w:val="1"/>
      <w:marLeft w:val="0"/>
      <w:marRight w:val="0"/>
      <w:marTop w:val="0"/>
      <w:marBottom w:val="0"/>
      <w:divBdr>
        <w:top w:val="none" w:sz="0" w:space="0" w:color="auto"/>
        <w:left w:val="none" w:sz="0" w:space="0" w:color="auto"/>
        <w:bottom w:val="none" w:sz="0" w:space="0" w:color="auto"/>
        <w:right w:val="none" w:sz="0" w:space="0" w:color="auto"/>
      </w:divBdr>
      <w:divsChild>
        <w:div w:id="1591042683">
          <w:marLeft w:val="0"/>
          <w:marRight w:val="0"/>
          <w:marTop w:val="0"/>
          <w:marBottom w:val="0"/>
          <w:divBdr>
            <w:top w:val="none" w:sz="0" w:space="0" w:color="auto"/>
            <w:left w:val="none" w:sz="0" w:space="0" w:color="auto"/>
            <w:bottom w:val="none" w:sz="0" w:space="0" w:color="auto"/>
            <w:right w:val="none" w:sz="0" w:space="0" w:color="auto"/>
          </w:divBdr>
          <w:divsChild>
            <w:div w:id="18868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2422">
      <w:bodyDiv w:val="1"/>
      <w:marLeft w:val="0"/>
      <w:marRight w:val="0"/>
      <w:marTop w:val="0"/>
      <w:marBottom w:val="0"/>
      <w:divBdr>
        <w:top w:val="none" w:sz="0" w:space="0" w:color="auto"/>
        <w:left w:val="none" w:sz="0" w:space="0" w:color="auto"/>
        <w:bottom w:val="none" w:sz="0" w:space="0" w:color="auto"/>
        <w:right w:val="none" w:sz="0" w:space="0" w:color="auto"/>
      </w:divBdr>
      <w:divsChild>
        <w:div w:id="346830086">
          <w:marLeft w:val="0"/>
          <w:marRight w:val="0"/>
          <w:marTop w:val="0"/>
          <w:marBottom w:val="0"/>
          <w:divBdr>
            <w:top w:val="none" w:sz="0" w:space="0" w:color="auto"/>
            <w:left w:val="none" w:sz="0" w:space="0" w:color="auto"/>
            <w:bottom w:val="none" w:sz="0" w:space="0" w:color="auto"/>
            <w:right w:val="none" w:sz="0" w:space="0" w:color="auto"/>
          </w:divBdr>
          <w:divsChild>
            <w:div w:id="17554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05267">
      <w:bodyDiv w:val="1"/>
      <w:marLeft w:val="0"/>
      <w:marRight w:val="0"/>
      <w:marTop w:val="0"/>
      <w:marBottom w:val="0"/>
      <w:divBdr>
        <w:top w:val="none" w:sz="0" w:space="0" w:color="auto"/>
        <w:left w:val="none" w:sz="0" w:space="0" w:color="auto"/>
        <w:bottom w:val="none" w:sz="0" w:space="0" w:color="auto"/>
        <w:right w:val="none" w:sz="0" w:space="0" w:color="auto"/>
      </w:divBdr>
      <w:divsChild>
        <w:div w:id="2054383372">
          <w:marLeft w:val="0"/>
          <w:marRight w:val="0"/>
          <w:marTop w:val="0"/>
          <w:marBottom w:val="0"/>
          <w:divBdr>
            <w:top w:val="none" w:sz="0" w:space="0" w:color="auto"/>
            <w:left w:val="none" w:sz="0" w:space="0" w:color="auto"/>
            <w:bottom w:val="none" w:sz="0" w:space="0" w:color="auto"/>
            <w:right w:val="none" w:sz="0" w:space="0" w:color="auto"/>
          </w:divBdr>
          <w:divsChild>
            <w:div w:id="1486823868">
              <w:marLeft w:val="0"/>
              <w:marRight w:val="0"/>
              <w:marTop w:val="0"/>
              <w:marBottom w:val="0"/>
              <w:divBdr>
                <w:top w:val="none" w:sz="0" w:space="0" w:color="auto"/>
                <w:left w:val="none" w:sz="0" w:space="0" w:color="auto"/>
                <w:bottom w:val="none" w:sz="0" w:space="0" w:color="auto"/>
                <w:right w:val="none" w:sz="0" w:space="0" w:color="auto"/>
              </w:divBdr>
            </w:div>
            <w:div w:id="1234972478">
              <w:marLeft w:val="0"/>
              <w:marRight w:val="0"/>
              <w:marTop w:val="0"/>
              <w:marBottom w:val="0"/>
              <w:divBdr>
                <w:top w:val="none" w:sz="0" w:space="0" w:color="auto"/>
                <w:left w:val="none" w:sz="0" w:space="0" w:color="auto"/>
                <w:bottom w:val="none" w:sz="0" w:space="0" w:color="auto"/>
                <w:right w:val="none" w:sz="0" w:space="0" w:color="auto"/>
              </w:divBdr>
            </w:div>
            <w:div w:id="2009477816">
              <w:marLeft w:val="0"/>
              <w:marRight w:val="0"/>
              <w:marTop w:val="0"/>
              <w:marBottom w:val="0"/>
              <w:divBdr>
                <w:top w:val="none" w:sz="0" w:space="0" w:color="auto"/>
                <w:left w:val="none" w:sz="0" w:space="0" w:color="auto"/>
                <w:bottom w:val="none" w:sz="0" w:space="0" w:color="auto"/>
                <w:right w:val="none" w:sz="0" w:space="0" w:color="auto"/>
              </w:divBdr>
            </w:div>
            <w:div w:id="1715345648">
              <w:marLeft w:val="0"/>
              <w:marRight w:val="0"/>
              <w:marTop w:val="0"/>
              <w:marBottom w:val="0"/>
              <w:divBdr>
                <w:top w:val="none" w:sz="0" w:space="0" w:color="auto"/>
                <w:left w:val="none" w:sz="0" w:space="0" w:color="auto"/>
                <w:bottom w:val="none" w:sz="0" w:space="0" w:color="auto"/>
                <w:right w:val="none" w:sz="0" w:space="0" w:color="auto"/>
              </w:divBdr>
            </w:div>
            <w:div w:id="1310548792">
              <w:marLeft w:val="0"/>
              <w:marRight w:val="0"/>
              <w:marTop w:val="0"/>
              <w:marBottom w:val="0"/>
              <w:divBdr>
                <w:top w:val="none" w:sz="0" w:space="0" w:color="auto"/>
                <w:left w:val="none" w:sz="0" w:space="0" w:color="auto"/>
                <w:bottom w:val="none" w:sz="0" w:space="0" w:color="auto"/>
                <w:right w:val="none" w:sz="0" w:space="0" w:color="auto"/>
              </w:divBdr>
            </w:div>
            <w:div w:id="335808708">
              <w:marLeft w:val="0"/>
              <w:marRight w:val="0"/>
              <w:marTop w:val="0"/>
              <w:marBottom w:val="0"/>
              <w:divBdr>
                <w:top w:val="none" w:sz="0" w:space="0" w:color="auto"/>
                <w:left w:val="none" w:sz="0" w:space="0" w:color="auto"/>
                <w:bottom w:val="none" w:sz="0" w:space="0" w:color="auto"/>
                <w:right w:val="none" w:sz="0" w:space="0" w:color="auto"/>
              </w:divBdr>
            </w:div>
            <w:div w:id="1589655988">
              <w:marLeft w:val="0"/>
              <w:marRight w:val="0"/>
              <w:marTop w:val="0"/>
              <w:marBottom w:val="0"/>
              <w:divBdr>
                <w:top w:val="none" w:sz="0" w:space="0" w:color="auto"/>
                <w:left w:val="none" w:sz="0" w:space="0" w:color="auto"/>
                <w:bottom w:val="none" w:sz="0" w:space="0" w:color="auto"/>
                <w:right w:val="none" w:sz="0" w:space="0" w:color="auto"/>
              </w:divBdr>
            </w:div>
            <w:div w:id="936476275">
              <w:marLeft w:val="0"/>
              <w:marRight w:val="0"/>
              <w:marTop w:val="0"/>
              <w:marBottom w:val="0"/>
              <w:divBdr>
                <w:top w:val="none" w:sz="0" w:space="0" w:color="auto"/>
                <w:left w:val="none" w:sz="0" w:space="0" w:color="auto"/>
                <w:bottom w:val="none" w:sz="0" w:space="0" w:color="auto"/>
                <w:right w:val="none" w:sz="0" w:space="0" w:color="auto"/>
              </w:divBdr>
            </w:div>
            <w:div w:id="511139936">
              <w:marLeft w:val="0"/>
              <w:marRight w:val="0"/>
              <w:marTop w:val="0"/>
              <w:marBottom w:val="0"/>
              <w:divBdr>
                <w:top w:val="none" w:sz="0" w:space="0" w:color="auto"/>
                <w:left w:val="none" w:sz="0" w:space="0" w:color="auto"/>
                <w:bottom w:val="none" w:sz="0" w:space="0" w:color="auto"/>
                <w:right w:val="none" w:sz="0" w:space="0" w:color="auto"/>
              </w:divBdr>
            </w:div>
            <w:div w:id="1876238292">
              <w:marLeft w:val="0"/>
              <w:marRight w:val="0"/>
              <w:marTop w:val="0"/>
              <w:marBottom w:val="0"/>
              <w:divBdr>
                <w:top w:val="none" w:sz="0" w:space="0" w:color="auto"/>
                <w:left w:val="none" w:sz="0" w:space="0" w:color="auto"/>
                <w:bottom w:val="none" w:sz="0" w:space="0" w:color="auto"/>
                <w:right w:val="none" w:sz="0" w:space="0" w:color="auto"/>
              </w:divBdr>
            </w:div>
            <w:div w:id="657811650">
              <w:marLeft w:val="0"/>
              <w:marRight w:val="0"/>
              <w:marTop w:val="0"/>
              <w:marBottom w:val="0"/>
              <w:divBdr>
                <w:top w:val="none" w:sz="0" w:space="0" w:color="auto"/>
                <w:left w:val="none" w:sz="0" w:space="0" w:color="auto"/>
                <w:bottom w:val="none" w:sz="0" w:space="0" w:color="auto"/>
                <w:right w:val="none" w:sz="0" w:space="0" w:color="auto"/>
              </w:divBdr>
            </w:div>
            <w:div w:id="2025085995">
              <w:marLeft w:val="0"/>
              <w:marRight w:val="0"/>
              <w:marTop w:val="0"/>
              <w:marBottom w:val="0"/>
              <w:divBdr>
                <w:top w:val="none" w:sz="0" w:space="0" w:color="auto"/>
                <w:left w:val="none" w:sz="0" w:space="0" w:color="auto"/>
                <w:bottom w:val="none" w:sz="0" w:space="0" w:color="auto"/>
                <w:right w:val="none" w:sz="0" w:space="0" w:color="auto"/>
              </w:divBdr>
            </w:div>
            <w:div w:id="25955076">
              <w:marLeft w:val="0"/>
              <w:marRight w:val="0"/>
              <w:marTop w:val="0"/>
              <w:marBottom w:val="0"/>
              <w:divBdr>
                <w:top w:val="none" w:sz="0" w:space="0" w:color="auto"/>
                <w:left w:val="none" w:sz="0" w:space="0" w:color="auto"/>
                <w:bottom w:val="none" w:sz="0" w:space="0" w:color="auto"/>
                <w:right w:val="none" w:sz="0" w:space="0" w:color="auto"/>
              </w:divBdr>
            </w:div>
            <w:div w:id="585454684">
              <w:marLeft w:val="0"/>
              <w:marRight w:val="0"/>
              <w:marTop w:val="0"/>
              <w:marBottom w:val="0"/>
              <w:divBdr>
                <w:top w:val="none" w:sz="0" w:space="0" w:color="auto"/>
                <w:left w:val="none" w:sz="0" w:space="0" w:color="auto"/>
                <w:bottom w:val="none" w:sz="0" w:space="0" w:color="auto"/>
                <w:right w:val="none" w:sz="0" w:space="0" w:color="auto"/>
              </w:divBdr>
            </w:div>
            <w:div w:id="18844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7245">
      <w:bodyDiv w:val="1"/>
      <w:marLeft w:val="0"/>
      <w:marRight w:val="0"/>
      <w:marTop w:val="0"/>
      <w:marBottom w:val="0"/>
      <w:divBdr>
        <w:top w:val="none" w:sz="0" w:space="0" w:color="auto"/>
        <w:left w:val="none" w:sz="0" w:space="0" w:color="auto"/>
        <w:bottom w:val="none" w:sz="0" w:space="0" w:color="auto"/>
        <w:right w:val="none" w:sz="0" w:space="0" w:color="auto"/>
      </w:divBdr>
      <w:divsChild>
        <w:div w:id="1853521354">
          <w:marLeft w:val="0"/>
          <w:marRight w:val="0"/>
          <w:marTop w:val="0"/>
          <w:marBottom w:val="0"/>
          <w:divBdr>
            <w:top w:val="none" w:sz="0" w:space="0" w:color="auto"/>
            <w:left w:val="none" w:sz="0" w:space="0" w:color="auto"/>
            <w:bottom w:val="none" w:sz="0" w:space="0" w:color="auto"/>
            <w:right w:val="none" w:sz="0" w:space="0" w:color="auto"/>
          </w:divBdr>
          <w:divsChild>
            <w:div w:id="15272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Griswold</dc:creator>
  <cp:keywords/>
  <dc:description/>
  <cp:lastModifiedBy>Wu, Lidan (Lidan)</cp:lastModifiedBy>
  <cp:revision>6</cp:revision>
  <dcterms:created xsi:type="dcterms:W3CDTF">2025-04-30T21:44:00Z</dcterms:created>
  <dcterms:modified xsi:type="dcterms:W3CDTF">2025-05-01T19:20:00Z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f7822-6f62-4076-898c-e776a1ec3415_Enabled">
    <vt:lpwstr>true</vt:lpwstr>
  </property>
  <property fmtid="{D5CDD505-2E9C-101B-9397-08002B2CF9AE}" pid="3" name="MSIP_Label_c62f7822-6f62-4076-898c-e776a1ec3415_SetDate">
    <vt:lpwstr>2025-04-30T21:44:01Z</vt:lpwstr>
  </property>
  <property fmtid="{D5CDD505-2E9C-101B-9397-08002B2CF9AE}" pid="4" name="MSIP_Label_c62f7822-6f62-4076-898c-e776a1ec3415_Method">
    <vt:lpwstr>Privileged</vt:lpwstr>
  </property>
  <property fmtid="{D5CDD505-2E9C-101B-9397-08002B2CF9AE}" pid="5" name="MSIP_Label_c62f7822-6f62-4076-898c-e776a1ec3415_Name">
    <vt:lpwstr>Public</vt:lpwstr>
  </property>
  <property fmtid="{D5CDD505-2E9C-101B-9397-08002B2CF9AE}" pid="6" name="MSIP_Label_c62f7822-6f62-4076-898c-e776a1ec3415_SiteId">
    <vt:lpwstr>375ce1b8-8db1-479b-a12c-06fa9d2a2eaf</vt:lpwstr>
  </property>
  <property fmtid="{D5CDD505-2E9C-101B-9397-08002B2CF9AE}" pid="7" name="MSIP_Label_c62f7822-6f62-4076-898c-e776a1ec3415_ActionId">
    <vt:lpwstr>6fb285d4-2708-4be2-9ff6-b67663bdf5bd</vt:lpwstr>
  </property>
  <property fmtid="{D5CDD505-2E9C-101B-9397-08002B2CF9AE}" pid="8" name="MSIP_Label_c62f7822-6f62-4076-898c-e776a1ec3415_ContentBits">
    <vt:lpwstr>0</vt:lpwstr>
  </property>
  <property fmtid="{D5CDD505-2E9C-101B-9397-08002B2CF9AE}" pid="9" name="MSIP_Label_c62f7822-6f62-4076-898c-e776a1ec3415_Tag">
    <vt:lpwstr>10, 0, 1, 1</vt:lpwstr>
  </property>
</Properties>
</file>