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53D6" w14:textId="0FBBA2B3" w:rsidR="00E83C73" w:rsidRDefault="00ED3588">
      <w:r>
        <w:t>Custom Module:</w:t>
      </w:r>
      <w:r w:rsidR="00D52F6F">
        <w:t xml:space="preserve"> </w:t>
      </w:r>
      <w:r w:rsidR="009A54B0">
        <w:t xml:space="preserve">Flat File </w:t>
      </w:r>
      <w:r w:rsidR="00D52F6F">
        <w:t>Export</w:t>
      </w:r>
      <w:commentRangeStart w:id="0"/>
      <w:commentRangeEnd w:id="0"/>
      <w:r>
        <w:commentReference w:id="0"/>
      </w:r>
      <w:r w:rsidR="008C77BD">
        <w:t xml:space="preserve"> </w:t>
      </w:r>
    </w:p>
    <w:p w14:paraId="2B66F1D9" w14:textId="32B061BD" w:rsidR="009A54B0" w:rsidRDefault="00ED3588">
      <w:r>
        <w:t>Description:</w:t>
      </w:r>
      <w:r w:rsidR="00D3020F">
        <w:t xml:space="preserve"> </w:t>
      </w:r>
      <w:r w:rsidR="009A54B0" w:rsidRPr="009A54B0">
        <w:t xml:space="preserve">Export Flat files used in Seurat's </w:t>
      </w:r>
      <w:proofErr w:type="spellStart"/>
      <w:r w:rsidR="009A54B0" w:rsidRPr="009A54B0">
        <w:t>LoadNanostring</w:t>
      </w:r>
      <w:proofErr w:type="spellEnd"/>
      <w:r w:rsidR="009A54B0" w:rsidRPr="009A54B0">
        <w:t xml:space="preserve"> function</w:t>
      </w:r>
    </w:p>
    <w:p w14:paraId="1567E46C" w14:textId="7B955C73" w:rsidR="009A54B0" w:rsidRDefault="009A54B0" w:rsidP="009A54B0">
      <w:proofErr w:type="spellStart"/>
      <w:r>
        <w:t>countMatrix</w:t>
      </w:r>
      <w:proofErr w:type="spellEnd"/>
      <w:r>
        <w:t xml:space="preserve">, </w:t>
      </w:r>
      <w:proofErr w:type="spellStart"/>
      <w:r>
        <w:t>cellMetadata</w:t>
      </w:r>
      <w:proofErr w:type="spellEnd"/>
      <w:r>
        <w:t xml:space="preserve">, </w:t>
      </w:r>
      <w:r>
        <w:t>transcripts</w:t>
      </w:r>
      <w:r>
        <w:t xml:space="preserve">, &amp; </w:t>
      </w:r>
      <w:r>
        <w:t xml:space="preserve">polygons </w:t>
      </w:r>
      <w:r>
        <w:t xml:space="preserve">are required for the </w:t>
      </w:r>
      <w:proofErr w:type="spellStart"/>
      <w:r>
        <w:t>LoadNanostring</w:t>
      </w:r>
      <w:proofErr w:type="spellEnd"/>
      <w:r>
        <w:t xml:space="preserve"> function</w:t>
      </w:r>
    </w:p>
    <w:p w14:paraId="0B488A35" w14:textId="16866803" w:rsidR="009A54B0" w:rsidRPr="00E24E8A" w:rsidRDefault="009A54B0" w:rsidP="009A54B0">
      <w:hyperlink r:id="rId9" w:anchor="human-lung-nanostring-cosmx-spatial-molecular-imager" w:history="1">
        <w:r w:rsidRPr="009A54B0">
          <w:rPr>
            <w:rStyle w:val="Hyperlink"/>
          </w:rPr>
          <w:t>Vignette</w:t>
        </w:r>
      </w:hyperlink>
      <w:r>
        <w:t xml:space="preserve"> to analyze data. </w:t>
      </w:r>
    </w:p>
    <w:p w14:paraId="2C929F94" w14:textId="77777777" w:rsidR="00ED3588" w:rsidRDefault="00ED3588">
      <w:r>
        <w:t>Setup: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3588" w14:paraId="1711E80C" w14:textId="77777777" w:rsidTr="00ED3588">
        <w:tc>
          <w:tcPr>
            <w:tcW w:w="2337" w:type="dxa"/>
          </w:tcPr>
          <w:p w14:paraId="73FC4A41" w14:textId="77777777" w:rsidR="00ED3588" w:rsidRDefault="00ED3588">
            <w:r>
              <w:t>R version</w:t>
            </w:r>
          </w:p>
        </w:tc>
        <w:tc>
          <w:tcPr>
            <w:tcW w:w="2337" w:type="dxa"/>
          </w:tcPr>
          <w:p w14:paraId="6CAA64D0" w14:textId="77777777" w:rsidR="00ED3588" w:rsidRDefault="00ED3588">
            <w:r>
              <w:t>CPU cores</w:t>
            </w:r>
          </w:p>
        </w:tc>
        <w:tc>
          <w:tcPr>
            <w:tcW w:w="2338" w:type="dxa"/>
          </w:tcPr>
          <w:p w14:paraId="719FBEFE" w14:textId="77777777" w:rsidR="00ED3588" w:rsidRDefault="00ED3588">
            <w:r>
              <w:t>RAM (GB)</w:t>
            </w:r>
          </w:p>
        </w:tc>
        <w:tc>
          <w:tcPr>
            <w:tcW w:w="2338" w:type="dxa"/>
          </w:tcPr>
          <w:p w14:paraId="6C6A958B" w14:textId="77777777" w:rsidR="00ED3588" w:rsidRDefault="00ED3588">
            <w:r>
              <w:t>Max run (h)</w:t>
            </w:r>
          </w:p>
        </w:tc>
      </w:tr>
      <w:tr w:rsidR="00ED3588" w14:paraId="19218B3E" w14:textId="77777777" w:rsidTr="00ED3588">
        <w:tc>
          <w:tcPr>
            <w:tcW w:w="2337" w:type="dxa"/>
          </w:tcPr>
          <w:p w14:paraId="4F8C78E1" w14:textId="77777777" w:rsidR="00ED3588" w:rsidRDefault="00ED3588">
            <w:r>
              <w:t>Any</w:t>
            </w:r>
          </w:p>
        </w:tc>
        <w:tc>
          <w:tcPr>
            <w:tcW w:w="2337" w:type="dxa"/>
          </w:tcPr>
          <w:p w14:paraId="0EB5E791" w14:textId="77777777" w:rsidR="00ED3588" w:rsidRDefault="00ED3588">
            <w:r>
              <w:t>16</w:t>
            </w:r>
          </w:p>
        </w:tc>
        <w:tc>
          <w:tcPr>
            <w:tcW w:w="2338" w:type="dxa"/>
          </w:tcPr>
          <w:p w14:paraId="68C5ACD6" w14:textId="77777777" w:rsidR="00ED3588" w:rsidRDefault="00ED3588">
            <w:r>
              <w:t>128+</w:t>
            </w:r>
          </w:p>
        </w:tc>
        <w:tc>
          <w:tcPr>
            <w:tcW w:w="2338" w:type="dxa"/>
          </w:tcPr>
          <w:p w14:paraId="5939904F" w14:textId="77777777" w:rsidR="00ED3588" w:rsidRDefault="00ED3588">
            <w:r>
              <w:t>4+</w:t>
            </w:r>
          </w:p>
        </w:tc>
      </w:tr>
    </w:tbl>
    <w:p w14:paraId="62D56954" w14:textId="56CBC3C3" w:rsidR="00ED3588" w:rsidRDefault="00ED3588" w:rsidP="00ED3588">
      <w:r>
        <w:t xml:space="preserve">* </w:t>
      </w:r>
      <w:r w:rsidR="00DF50E4" w:rsidRPr="00DF50E4">
        <w:t xml:space="preserve">RAM and Max run time listed above are </w:t>
      </w:r>
      <w:r w:rsidR="00EB794D">
        <w:t>suggested</w:t>
      </w:r>
      <w:r w:rsidR="00DF50E4" w:rsidRPr="00DF50E4">
        <w:t xml:space="preserve"> minimums. Values may be increased (note that increasing RAM or Max run time may increase costs).</w:t>
      </w:r>
      <w:r w:rsidR="00283253">
        <w:t xml:space="preserve"> If the </w:t>
      </w:r>
      <w:r w:rsidR="00D55CA1">
        <w:t>module</w:t>
      </w:r>
      <w:r w:rsidR="00E33745">
        <w:t xml:space="preserve"> </w:t>
      </w:r>
      <w:r w:rsidR="00590EB2">
        <w:t xml:space="preserve">exceeds either value, </w:t>
      </w:r>
      <w:r w:rsidR="00D55CA1">
        <w:t>it</w:t>
      </w:r>
      <w:r w:rsidR="00590EB2">
        <w:t xml:space="preserve"> will </w:t>
      </w:r>
      <w:r w:rsidR="00D55CA1">
        <w:t xml:space="preserve">immediately </w:t>
      </w:r>
      <w:r w:rsidR="00590EB2">
        <w:t>fail.</w:t>
      </w:r>
    </w:p>
    <w:p w14:paraId="0A37501D" w14:textId="77777777" w:rsidR="00ED3588" w:rsidRPr="0038258E" w:rsidRDefault="00ED3588" w:rsidP="00ED3588">
      <w:pPr>
        <w:rPr>
          <w:sz w:val="16"/>
          <w:szCs w:val="16"/>
        </w:rPr>
      </w:pPr>
    </w:p>
    <w:p w14:paraId="439B96DE" w14:textId="77777777" w:rsidR="00ED3588" w:rsidRDefault="00ED3588" w:rsidP="00ED3588">
      <w:r>
        <w:t>Variables:</w:t>
      </w:r>
    </w:p>
    <w:p w14:paraId="2F0CC62A" w14:textId="4BB94168" w:rsidR="00D3020F" w:rsidRDefault="00D3020F" w:rsidP="00ED3588">
      <w:r>
        <w:t xml:space="preserve">Name must be spelled exactly </w:t>
      </w:r>
      <w:r w:rsidR="00D73E99">
        <w:t>as</w:t>
      </w:r>
      <w:r>
        <w:t xml:space="preserve"> shown for script to work. </w:t>
      </w: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968"/>
        <w:gridCol w:w="1801"/>
        <w:gridCol w:w="3695"/>
        <w:gridCol w:w="851"/>
        <w:gridCol w:w="867"/>
        <w:gridCol w:w="1022"/>
      </w:tblGrid>
      <w:tr w:rsidR="00ED3588" w14:paraId="4C454CE9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AB3EEAD" w14:textId="77777777" w:rsidR="00ED3588" w:rsidRDefault="00ED3588" w:rsidP="00ED3588">
            <w:pPr>
              <w:jc w:val="center"/>
            </w:pPr>
            <w:r>
              <w:t>Type</w:t>
            </w:r>
          </w:p>
        </w:tc>
        <w:tc>
          <w:tcPr>
            <w:tcW w:w="1801" w:type="dxa"/>
            <w:vAlign w:val="center"/>
          </w:tcPr>
          <w:p w14:paraId="0D909AED" w14:textId="77777777" w:rsidR="00ED3588" w:rsidRDefault="00ED3588" w:rsidP="00ED3588">
            <w:pPr>
              <w:jc w:val="center"/>
            </w:pPr>
            <w:r>
              <w:t>Name</w:t>
            </w:r>
          </w:p>
        </w:tc>
        <w:tc>
          <w:tcPr>
            <w:tcW w:w="3695" w:type="dxa"/>
            <w:vAlign w:val="center"/>
          </w:tcPr>
          <w:p w14:paraId="758FF86C" w14:textId="77777777" w:rsidR="00ED3588" w:rsidRDefault="00ED3588" w:rsidP="00ED3588">
            <w:pPr>
              <w:jc w:val="center"/>
            </w:pPr>
            <w:r>
              <w:t>Display name</w:t>
            </w:r>
          </w:p>
        </w:tc>
        <w:tc>
          <w:tcPr>
            <w:tcW w:w="851" w:type="dxa"/>
            <w:vAlign w:val="center"/>
          </w:tcPr>
          <w:p w14:paraId="340577B6" w14:textId="77777777" w:rsidR="00ED3588" w:rsidRDefault="00ED3588" w:rsidP="00ED3588">
            <w:pPr>
              <w:jc w:val="center"/>
            </w:pPr>
            <w:r>
              <w:t>Range</w:t>
            </w:r>
          </w:p>
        </w:tc>
        <w:tc>
          <w:tcPr>
            <w:tcW w:w="867" w:type="dxa"/>
            <w:vAlign w:val="center"/>
          </w:tcPr>
          <w:p w14:paraId="6B20090A" w14:textId="77777777" w:rsidR="00ED3588" w:rsidRDefault="00ED3588" w:rsidP="00ED3588">
            <w:pPr>
              <w:jc w:val="center"/>
            </w:pPr>
            <w:r>
              <w:t>Default</w:t>
            </w:r>
          </w:p>
        </w:tc>
        <w:tc>
          <w:tcPr>
            <w:tcW w:w="1022" w:type="dxa"/>
            <w:vAlign w:val="center"/>
          </w:tcPr>
          <w:p w14:paraId="232871E4" w14:textId="77777777" w:rsidR="00ED3588" w:rsidRDefault="00ED3588" w:rsidP="00ED3588">
            <w:pPr>
              <w:jc w:val="center"/>
            </w:pPr>
            <w:r>
              <w:t>Required</w:t>
            </w:r>
          </w:p>
        </w:tc>
      </w:tr>
      <w:tr w:rsidR="00ED3588" w14:paraId="2F4E17BD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1AC27908" w14:textId="0847A610" w:rsidR="00ED3588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774B7E8E" w14:textId="1B241622" w:rsidR="00ED3588" w:rsidRDefault="009A54B0" w:rsidP="00ED3588">
            <w:pPr>
              <w:jc w:val="center"/>
            </w:pPr>
            <w:proofErr w:type="spellStart"/>
            <w:r w:rsidRPr="009A54B0">
              <w:t>countMatrix</w:t>
            </w:r>
            <w:proofErr w:type="spellEnd"/>
          </w:p>
        </w:tc>
        <w:tc>
          <w:tcPr>
            <w:tcW w:w="3695" w:type="dxa"/>
            <w:vAlign w:val="center"/>
          </w:tcPr>
          <w:p w14:paraId="5C71E329" w14:textId="431A1E17" w:rsidR="00ED3588" w:rsidRDefault="009A54B0" w:rsidP="00ED3588">
            <w:pPr>
              <w:jc w:val="center"/>
            </w:pPr>
            <w:r w:rsidRPr="009A54B0">
              <w:t>Generate count matrix file</w:t>
            </w:r>
          </w:p>
        </w:tc>
        <w:tc>
          <w:tcPr>
            <w:tcW w:w="851" w:type="dxa"/>
            <w:vAlign w:val="center"/>
          </w:tcPr>
          <w:p w14:paraId="5DAB6C7B" w14:textId="77777777" w:rsidR="00ED3588" w:rsidRDefault="00ED3588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02EB378F" w14:textId="77777777" w:rsidR="00ED3588" w:rsidRDefault="00ED3588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5B7FDD25" w14:textId="77777777" w:rsidR="00ED3588" w:rsidRDefault="00ED3588" w:rsidP="00ED3588">
            <w:pPr>
              <w:jc w:val="center"/>
            </w:pPr>
            <w:r>
              <w:t>Yes</w:t>
            </w:r>
          </w:p>
        </w:tc>
      </w:tr>
      <w:tr w:rsidR="009A54B0" w14:paraId="5A17ACA4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6AA6392F" w14:textId="46112BFC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05ECB38B" w14:textId="3674D2C5" w:rsidR="009A54B0" w:rsidRPr="00ED3588" w:rsidRDefault="009A54B0" w:rsidP="00ED3588">
            <w:pPr>
              <w:jc w:val="center"/>
            </w:pPr>
            <w:proofErr w:type="spellStart"/>
            <w:r w:rsidRPr="009A54B0">
              <w:t>cellMetadata</w:t>
            </w:r>
            <w:proofErr w:type="spellEnd"/>
          </w:p>
        </w:tc>
        <w:tc>
          <w:tcPr>
            <w:tcW w:w="3695" w:type="dxa"/>
            <w:vAlign w:val="center"/>
          </w:tcPr>
          <w:p w14:paraId="64B08B73" w14:textId="7350CA80" w:rsidR="009A54B0" w:rsidRPr="00ED3588" w:rsidRDefault="009A54B0" w:rsidP="00ED3588">
            <w:pPr>
              <w:jc w:val="center"/>
            </w:pPr>
            <w:r w:rsidRPr="009A54B0">
              <w:t>Generate cell metadata file</w:t>
            </w:r>
          </w:p>
        </w:tc>
        <w:tc>
          <w:tcPr>
            <w:tcW w:w="851" w:type="dxa"/>
            <w:vAlign w:val="center"/>
          </w:tcPr>
          <w:p w14:paraId="63E29E35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07DC3285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258AD4EF" w14:textId="3205EDAB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5BF3206B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120BA6E" w14:textId="1BD14408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4F9CD0DF" w14:textId="42D2508F" w:rsidR="009A54B0" w:rsidRPr="00ED3588" w:rsidRDefault="009A54B0" w:rsidP="00ED3588">
            <w:pPr>
              <w:jc w:val="center"/>
            </w:pPr>
            <w:r w:rsidRPr="009A54B0">
              <w:t>transcripts</w:t>
            </w:r>
          </w:p>
        </w:tc>
        <w:tc>
          <w:tcPr>
            <w:tcW w:w="3695" w:type="dxa"/>
            <w:vAlign w:val="center"/>
          </w:tcPr>
          <w:p w14:paraId="4E05DCB8" w14:textId="7F6E2266" w:rsidR="009A54B0" w:rsidRPr="00ED3588" w:rsidRDefault="009A54B0" w:rsidP="00ED3588">
            <w:pPr>
              <w:jc w:val="center"/>
            </w:pPr>
            <w:r w:rsidRPr="009A54B0">
              <w:t>Generate transcripts file</w:t>
            </w:r>
          </w:p>
        </w:tc>
        <w:tc>
          <w:tcPr>
            <w:tcW w:w="851" w:type="dxa"/>
            <w:vAlign w:val="center"/>
          </w:tcPr>
          <w:p w14:paraId="51F1534A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32150C8F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C8F9925" w14:textId="287B94AF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2DE03226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4A45BF2C" w14:textId="462BA672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70C3D2CC" w14:textId="24458E7B" w:rsidR="009A54B0" w:rsidRPr="00ED3588" w:rsidRDefault="009A54B0" w:rsidP="00ED3588">
            <w:pPr>
              <w:jc w:val="center"/>
            </w:pPr>
            <w:r w:rsidRPr="009A54B0">
              <w:t>polygons</w:t>
            </w:r>
          </w:p>
        </w:tc>
        <w:tc>
          <w:tcPr>
            <w:tcW w:w="3695" w:type="dxa"/>
            <w:vAlign w:val="center"/>
          </w:tcPr>
          <w:p w14:paraId="237AD7D1" w14:textId="031DBFAB" w:rsidR="009A54B0" w:rsidRPr="00ED3588" w:rsidRDefault="009A54B0" w:rsidP="00ED3588">
            <w:pPr>
              <w:jc w:val="center"/>
            </w:pPr>
            <w:r w:rsidRPr="009A54B0">
              <w:t>Generate cell boundaries</w:t>
            </w:r>
          </w:p>
        </w:tc>
        <w:tc>
          <w:tcPr>
            <w:tcW w:w="851" w:type="dxa"/>
            <w:vAlign w:val="center"/>
          </w:tcPr>
          <w:p w14:paraId="3AB64292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7D24A61D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0205A6E4" w14:textId="2803D611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5270548B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2168CE16" w14:textId="139D3E74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4CB6E521" w14:textId="570E70ED" w:rsidR="009A54B0" w:rsidRPr="00ED3588" w:rsidRDefault="009A54B0" w:rsidP="00ED3588">
            <w:pPr>
              <w:jc w:val="center"/>
            </w:pPr>
            <w:proofErr w:type="spellStart"/>
            <w:r w:rsidRPr="009A54B0">
              <w:t>fovPositions</w:t>
            </w:r>
            <w:proofErr w:type="spellEnd"/>
          </w:p>
        </w:tc>
        <w:tc>
          <w:tcPr>
            <w:tcW w:w="3695" w:type="dxa"/>
            <w:vAlign w:val="center"/>
          </w:tcPr>
          <w:p w14:paraId="1F80F33D" w14:textId="7AC59028" w:rsidR="009A54B0" w:rsidRPr="00ED3588" w:rsidRDefault="009A54B0" w:rsidP="00ED3588">
            <w:pPr>
              <w:jc w:val="center"/>
            </w:pPr>
            <w:r w:rsidRPr="009A54B0">
              <w:t xml:space="preserve">Generate </w:t>
            </w:r>
            <w:r>
              <w:t>FOV</w:t>
            </w:r>
            <w:r w:rsidRPr="009A54B0">
              <w:t xml:space="preserve"> position file</w:t>
            </w:r>
          </w:p>
        </w:tc>
        <w:tc>
          <w:tcPr>
            <w:tcW w:w="851" w:type="dxa"/>
            <w:vAlign w:val="center"/>
          </w:tcPr>
          <w:p w14:paraId="3100333E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6FBAA152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5CBB1C9" w14:textId="36381182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5006F62F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64BAF11F" w14:textId="1271B638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72C117F0" w14:textId="3D70937E" w:rsidR="009A54B0" w:rsidRPr="00ED3588" w:rsidRDefault="009A54B0" w:rsidP="00ED3588">
            <w:pPr>
              <w:jc w:val="center"/>
            </w:pPr>
            <w:proofErr w:type="spellStart"/>
            <w:r w:rsidRPr="009A54B0">
              <w:t>gzip</w:t>
            </w:r>
            <w:proofErr w:type="spellEnd"/>
          </w:p>
        </w:tc>
        <w:tc>
          <w:tcPr>
            <w:tcW w:w="3695" w:type="dxa"/>
            <w:vAlign w:val="center"/>
          </w:tcPr>
          <w:p w14:paraId="74C03EAE" w14:textId="21BB058E" w:rsidR="009A54B0" w:rsidRPr="00ED3588" w:rsidRDefault="009A54B0" w:rsidP="00ED3588">
            <w:pPr>
              <w:jc w:val="center"/>
            </w:pPr>
            <w:proofErr w:type="spellStart"/>
            <w:r w:rsidRPr="009A54B0">
              <w:t>gzip</w:t>
            </w:r>
            <w:proofErr w:type="spellEnd"/>
            <w:r w:rsidRPr="009A54B0">
              <w:t xml:space="preserve"> files, does not affect </w:t>
            </w:r>
            <w:proofErr w:type="spellStart"/>
            <w:r w:rsidRPr="009A54B0">
              <w:t>LoadNanostring</w:t>
            </w:r>
            <w:proofErr w:type="spellEnd"/>
            <w:r w:rsidRPr="009A54B0">
              <w:t xml:space="preserve"> function</w:t>
            </w:r>
          </w:p>
        </w:tc>
        <w:tc>
          <w:tcPr>
            <w:tcW w:w="851" w:type="dxa"/>
            <w:vAlign w:val="center"/>
          </w:tcPr>
          <w:p w14:paraId="0E319A04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1FEE4839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13557219" w14:textId="20047F12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48B12F11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7E0169E9" w14:textId="10DF461F" w:rsidR="009A54B0" w:rsidRDefault="009A54B0" w:rsidP="00ED358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17490117" w14:textId="75556FF4" w:rsidR="009A54B0" w:rsidRPr="00ED3588" w:rsidRDefault="009A54B0" w:rsidP="00ED3588">
            <w:pPr>
              <w:jc w:val="center"/>
            </w:pPr>
            <w:proofErr w:type="spellStart"/>
            <w:r w:rsidRPr="009A54B0">
              <w:t>studyName</w:t>
            </w:r>
            <w:proofErr w:type="spellEnd"/>
          </w:p>
        </w:tc>
        <w:tc>
          <w:tcPr>
            <w:tcW w:w="3695" w:type="dxa"/>
            <w:vAlign w:val="center"/>
          </w:tcPr>
          <w:p w14:paraId="66BB8321" w14:textId="2A5EC3F2" w:rsidR="009A54B0" w:rsidRPr="00ED3588" w:rsidRDefault="009A54B0" w:rsidP="00ED3588">
            <w:pPr>
              <w:jc w:val="center"/>
            </w:pPr>
            <w:r w:rsidRPr="009A54B0">
              <w:t>Output Folder Name</w:t>
            </w:r>
          </w:p>
        </w:tc>
        <w:tc>
          <w:tcPr>
            <w:tcW w:w="851" w:type="dxa"/>
            <w:vAlign w:val="center"/>
          </w:tcPr>
          <w:p w14:paraId="42A27689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6DAA2EAC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34CD7293" w14:textId="678B9D05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0C5D8FAC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54AD8067" w14:textId="6091C862" w:rsidR="009A54B0" w:rsidRDefault="009A54B0" w:rsidP="00ED358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1F23E26F" w14:textId="0E14CC79" w:rsidR="009A54B0" w:rsidRPr="00ED3588" w:rsidRDefault="009A54B0" w:rsidP="00ED3588">
            <w:pPr>
              <w:jc w:val="center"/>
            </w:pPr>
            <w:proofErr w:type="spellStart"/>
            <w:r w:rsidRPr="009A54B0">
              <w:t>outPath</w:t>
            </w:r>
            <w:proofErr w:type="spellEnd"/>
          </w:p>
        </w:tc>
        <w:tc>
          <w:tcPr>
            <w:tcW w:w="3695" w:type="dxa"/>
            <w:vAlign w:val="center"/>
          </w:tcPr>
          <w:p w14:paraId="3EB28F32" w14:textId="3D4E70D9" w:rsidR="009A54B0" w:rsidRPr="00ED3588" w:rsidRDefault="009A54B0" w:rsidP="00ED3588">
            <w:pPr>
              <w:jc w:val="center"/>
            </w:pPr>
            <w:r w:rsidRPr="009A54B0">
              <w:t>Destination S3 file path</w:t>
            </w:r>
          </w:p>
        </w:tc>
        <w:tc>
          <w:tcPr>
            <w:tcW w:w="851" w:type="dxa"/>
            <w:vAlign w:val="center"/>
          </w:tcPr>
          <w:p w14:paraId="632C46F5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34AAFE05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1EDFD791" w14:textId="7213AD98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72A943F0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0FC61ACA" w14:textId="53C14F7C" w:rsidR="009A54B0" w:rsidRDefault="009A54B0" w:rsidP="00ED358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3DFE7041" w14:textId="3829820F" w:rsidR="009A54B0" w:rsidRPr="00ED3588" w:rsidRDefault="009A54B0" w:rsidP="00ED3588">
            <w:pPr>
              <w:jc w:val="center"/>
            </w:pPr>
            <w:proofErr w:type="spellStart"/>
            <w:r w:rsidRPr="009A54B0">
              <w:t>access_key</w:t>
            </w:r>
            <w:proofErr w:type="spellEnd"/>
          </w:p>
        </w:tc>
        <w:tc>
          <w:tcPr>
            <w:tcW w:w="3695" w:type="dxa"/>
            <w:vAlign w:val="center"/>
          </w:tcPr>
          <w:p w14:paraId="65254248" w14:textId="73B50DEB" w:rsidR="009A54B0" w:rsidRPr="00ED3588" w:rsidRDefault="009A54B0" w:rsidP="00ED3588">
            <w:pPr>
              <w:jc w:val="center"/>
            </w:pPr>
            <w:r w:rsidRPr="009A54B0">
              <w:t>Destination AWS access key</w:t>
            </w:r>
          </w:p>
        </w:tc>
        <w:tc>
          <w:tcPr>
            <w:tcW w:w="851" w:type="dxa"/>
            <w:vAlign w:val="center"/>
          </w:tcPr>
          <w:p w14:paraId="616CA7BC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206BC080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0C4A2E0" w14:textId="77F785D2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2FA44EFA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50A9B22" w14:textId="3A1339DD" w:rsidR="009A54B0" w:rsidRDefault="009A54B0" w:rsidP="00ED358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72EE319A" w14:textId="370FB115" w:rsidR="009A54B0" w:rsidRPr="00ED3588" w:rsidRDefault="009A54B0" w:rsidP="00ED3588">
            <w:pPr>
              <w:jc w:val="center"/>
            </w:pPr>
            <w:proofErr w:type="spellStart"/>
            <w:r w:rsidRPr="009A54B0">
              <w:t>secret_key</w:t>
            </w:r>
            <w:proofErr w:type="spellEnd"/>
          </w:p>
        </w:tc>
        <w:tc>
          <w:tcPr>
            <w:tcW w:w="3695" w:type="dxa"/>
            <w:vAlign w:val="center"/>
          </w:tcPr>
          <w:p w14:paraId="36F1E160" w14:textId="4473DA3D" w:rsidR="009A54B0" w:rsidRPr="00ED3588" w:rsidRDefault="009A54B0" w:rsidP="00ED3588">
            <w:pPr>
              <w:jc w:val="center"/>
            </w:pPr>
            <w:r w:rsidRPr="009A54B0">
              <w:t>Destination AWS secret key</w:t>
            </w:r>
          </w:p>
        </w:tc>
        <w:tc>
          <w:tcPr>
            <w:tcW w:w="851" w:type="dxa"/>
            <w:vAlign w:val="center"/>
          </w:tcPr>
          <w:p w14:paraId="785FE03C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112A5F20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219015E2" w14:textId="6DD5AED0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75017A56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0C390168" w14:textId="0E9FA9C1" w:rsidR="009A54B0" w:rsidRDefault="009A54B0" w:rsidP="00ED358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01F7A8E2" w14:textId="58EB6BBE" w:rsidR="009A54B0" w:rsidRPr="00ED3588" w:rsidRDefault="009A54B0" w:rsidP="00ED3588">
            <w:pPr>
              <w:jc w:val="center"/>
            </w:pPr>
            <w:r w:rsidRPr="009A54B0">
              <w:t>s3Region</w:t>
            </w:r>
          </w:p>
        </w:tc>
        <w:tc>
          <w:tcPr>
            <w:tcW w:w="3695" w:type="dxa"/>
            <w:vAlign w:val="center"/>
          </w:tcPr>
          <w:p w14:paraId="15169F20" w14:textId="5D0D1E98" w:rsidR="009A54B0" w:rsidRPr="00ED3588" w:rsidRDefault="009A54B0" w:rsidP="00ED3588">
            <w:pPr>
              <w:jc w:val="center"/>
            </w:pPr>
            <w:r w:rsidRPr="009A54B0">
              <w:t>Destination AWS region</w:t>
            </w:r>
          </w:p>
        </w:tc>
        <w:tc>
          <w:tcPr>
            <w:tcW w:w="851" w:type="dxa"/>
            <w:vAlign w:val="center"/>
          </w:tcPr>
          <w:p w14:paraId="1FE34ADF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6DBC18FD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41782CA" w14:textId="39A06690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0EC4F8E6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425A618" w14:textId="1E401C1E" w:rsidR="009A54B0" w:rsidRDefault="009A54B0" w:rsidP="00ED358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2361BC10" w14:textId="6F10DD82" w:rsidR="009A54B0" w:rsidRPr="00ED3588" w:rsidRDefault="009A54B0" w:rsidP="00ED3588">
            <w:pPr>
              <w:jc w:val="center"/>
            </w:pPr>
            <w:proofErr w:type="spellStart"/>
            <w:r w:rsidRPr="009A54B0">
              <w:t>session_token</w:t>
            </w:r>
            <w:proofErr w:type="spellEnd"/>
          </w:p>
        </w:tc>
        <w:tc>
          <w:tcPr>
            <w:tcW w:w="3695" w:type="dxa"/>
            <w:vAlign w:val="center"/>
          </w:tcPr>
          <w:p w14:paraId="77788761" w14:textId="397A756C" w:rsidR="009A54B0" w:rsidRPr="00ED3588" w:rsidRDefault="009A54B0" w:rsidP="00ED3588">
            <w:pPr>
              <w:jc w:val="center"/>
            </w:pPr>
            <w:r w:rsidRPr="009A54B0">
              <w:t xml:space="preserve">Destination AWS session token, if </w:t>
            </w:r>
            <w:r>
              <w:t>configured</w:t>
            </w:r>
          </w:p>
        </w:tc>
        <w:tc>
          <w:tcPr>
            <w:tcW w:w="851" w:type="dxa"/>
            <w:vAlign w:val="center"/>
          </w:tcPr>
          <w:p w14:paraId="65EE7EB6" w14:textId="77777777" w:rsidR="009A54B0" w:rsidRDefault="009A54B0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097FEA4E" w14:textId="77777777" w:rsidR="009A54B0" w:rsidRDefault="009A54B0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0B4C722E" w14:textId="53C85CA3" w:rsidR="009A54B0" w:rsidRDefault="009A54B0" w:rsidP="00ED3588">
            <w:pPr>
              <w:jc w:val="center"/>
            </w:pPr>
            <w:r>
              <w:t>No</w:t>
            </w:r>
          </w:p>
        </w:tc>
      </w:tr>
    </w:tbl>
    <w:p w14:paraId="34CE0A41" w14:textId="77777777" w:rsidR="00ED3588" w:rsidRDefault="00ED3588" w:rsidP="00ED3588"/>
    <w:p w14:paraId="62EBF3C5" w14:textId="07293231" w:rsidR="00F119DA" w:rsidRPr="00E24E8A" w:rsidRDefault="00F119DA" w:rsidP="00ED3588">
      <w:r>
        <w:t>Packages: None</w:t>
      </w:r>
    </w:p>
    <w:p w14:paraId="13854FA4" w14:textId="2FCDD9CC" w:rsidR="00E24E8A" w:rsidRDefault="00D3020F" w:rsidP="00E24E8A">
      <w:commentRangeStart w:id="1"/>
      <w:r>
        <w:t>Outputs</w:t>
      </w:r>
      <w:commentRangeEnd w:id="1"/>
      <w:r>
        <w:commentReference w:id="1"/>
      </w:r>
      <w:r>
        <w:t>:</w:t>
      </w:r>
      <w:r w:rsidR="00513ED7">
        <w:t xml:space="preserve"> </w:t>
      </w:r>
    </w:p>
    <w:p w14:paraId="2A1F8101" w14:textId="6872B782" w:rsidR="00D3020F" w:rsidRDefault="009A54B0" w:rsidP="009A54B0">
      <w:pPr>
        <w:pStyle w:val="ListParagraph"/>
        <w:numPr>
          <w:ilvl w:val="0"/>
          <w:numId w:val="4"/>
        </w:numPr>
      </w:pPr>
      <w:r>
        <w:t>Count matrix flat csv file</w:t>
      </w:r>
    </w:p>
    <w:p w14:paraId="0389B4F3" w14:textId="2329C2DC" w:rsidR="009A54B0" w:rsidRDefault="009A54B0" w:rsidP="009A54B0">
      <w:pPr>
        <w:pStyle w:val="ListParagraph"/>
        <w:numPr>
          <w:ilvl w:val="0"/>
          <w:numId w:val="4"/>
        </w:numPr>
      </w:pPr>
      <w:r>
        <w:t>Cell metadata flat csv file</w:t>
      </w:r>
    </w:p>
    <w:p w14:paraId="70E7826A" w14:textId="6B2A3AAC" w:rsidR="009A54B0" w:rsidRDefault="009A54B0" w:rsidP="009A54B0">
      <w:pPr>
        <w:pStyle w:val="ListParagraph"/>
        <w:numPr>
          <w:ilvl w:val="0"/>
          <w:numId w:val="4"/>
        </w:numPr>
      </w:pPr>
      <w:r>
        <w:t>Global transcripts flat csv file</w:t>
      </w:r>
    </w:p>
    <w:p w14:paraId="4DA0EC08" w14:textId="08C750E2" w:rsidR="009A54B0" w:rsidRDefault="009A54B0" w:rsidP="009A54B0">
      <w:pPr>
        <w:pStyle w:val="ListParagraph"/>
        <w:numPr>
          <w:ilvl w:val="0"/>
          <w:numId w:val="4"/>
        </w:numPr>
      </w:pPr>
      <w:r>
        <w:t>Global cell boundaries flat csv file</w:t>
      </w:r>
    </w:p>
    <w:p w14:paraId="6083FB35" w14:textId="3CB0B62B" w:rsidR="009A54B0" w:rsidRDefault="009A54B0" w:rsidP="009A54B0">
      <w:pPr>
        <w:pStyle w:val="ListParagraph"/>
        <w:numPr>
          <w:ilvl w:val="0"/>
          <w:numId w:val="4"/>
        </w:numPr>
      </w:pPr>
      <w:r>
        <w:t>Global FOV position file</w:t>
      </w:r>
    </w:p>
    <w:sectPr w:rsidR="009A54B0" w:rsidSect="00E24E8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imberly Decker" w:date="2023-09-05T12:01:00Z" w:initials="KD">
    <w:p w14:paraId="0955FC46" w14:textId="5B14E937" w:rsidR="14731044" w:rsidRDefault="14731044">
      <w:r>
        <w:t>Overall, there is nothing contradictory to the Export Guide or User Manual for v1.2.  We have some differences in how we word things but the information is aligned.</w:t>
      </w:r>
      <w:r>
        <w:annotationRef/>
      </w:r>
    </w:p>
  </w:comment>
  <w:comment w:id="1" w:author="Felicia New" w:date="2023-09-06T14:40:00Z" w:initials="FN">
    <w:p w14:paraId="682602CE" w14:textId="771EADAA" w:rsidR="55C9202D" w:rsidRDefault="55C9202D">
      <w:r>
        <w:t xml:space="preserve">This may be out of scope for this document, but could we add a description of what the 'raw files' are?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55FC46" w15:done="1"/>
  <w15:commentEx w15:paraId="682602C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9E0456D" w16cex:dateUtc="2023-09-05T19:01:00Z"/>
  <w16cex:commentExtensible w16cex:durableId="4A6925D9" w16cex:dateUtc="2023-09-06T18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55FC46" w16cid:durableId="49E0456D"/>
  <w16cid:commentId w16cid:paraId="682602CE" w16cid:durableId="4A6925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665E"/>
    <w:multiLevelType w:val="hybridMultilevel"/>
    <w:tmpl w:val="AB92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C2FA7"/>
    <w:multiLevelType w:val="hybridMultilevel"/>
    <w:tmpl w:val="AB7AFBC8"/>
    <w:lvl w:ilvl="0" w:tplc="36DAA6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20F76"/>
    <w:multiLevelType w:val="hybridMultilevel"/>
    <w:tmpl w:val="3D9C1C5E"/>
    <w:lvl w:ilvl="0" w:tplc="09FEC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C6783"/>
    <w:multiLevelType w:val="hybridMultilevel"/>
    <w:tmpl w:val="945E600E"/>
    <w:lvl w:ilvl="0" w:tplc="73E21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862398">
    <w:abstractNumId w:val="1"/>
  </w:num>
  <w:num w:numId="2" w16cid:durableId="2140872855">
    <w:abstractNumId w:val="2"/>
  </w:num>
  <w:num w:numId="3" w16cid:durableId="468285216">
    <w:abstractNumId w:val="0"/>
  </w:num>
  <w:num w:numId="4" w16cid:durableId="42954637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mberly Decker">
    <w15:presenceInfo w15:providerId="AD" w15:userId="S::kdecker@nanostring.com::1d54b5e2-5219-42d5-90aa-b2d338e9cb77"/>
  </w15:person>
  <w15:person w15:author="Felicia New">
    <w15:presenceInfo w15:providerId="AD" w15:userId="S::fnew@nanostring.com::1b9ff66d-8cd2-440c-aeed-411b558609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88"/>
    <w:rsid w:val="000B5CCB"/>
    <w:rsid w:val="00175159"/>
    <w:rsid w:val="0018543E"/>
    <w:rsid w:val="00283253"/>
    <w:rsid w:val="002E4491"/>
    <w:rsid w:val="0038258E"/>
    <w:rsid w:val="004F07D9"/>
    <w:rsid w:val="00513ED7"/>
    <w:rsid w:val="0053133E"/>
    <w:rsid w:val="00544F76"/>
    <w:rsid w:val="00590EB2"/>
    <w:rsid w:val="0061113A"/>
    <w:rsid w:val="007E5A7F"/>
    <w:rsid w:val="008C1B36"/>
    <w:rsid w:val="008C77BD"/>
    <w:rsid w:val="00914385"/>
    <w:rsid w:val="00944351"/>
    <w:rsid w:val="009A54B0"/>
    <w:rsid w:val="00AB5646"/>
    <w:rsid w:val="00D3020F"/>
    <w:rsid w:val="00D52F6F"/>
    <w:rsid w:val="00D55CA1"/>
    <w:rsid w:val="00D73E99"/>
    <w:rsid w:val="00DF50E4"/>
    <w:rsid w:val="00E24E8A"/>
    <w:rsid w:val="00E33745"/>
    <w:rsid w:val="00E83C73"/>
    <w:rsid w:val="00EB794D"/>
    <w:rsid w:val="00ED3588"/>
    <w:rsid w:val="00F119DA"/>
    <w:rsid w:val="00F33865"/>
    <w:rsid w:val="14731044"/>
    <w:rsid w:val="489FB1A6"/>
    <w:rsid w:val="55C9202D"/>
    <w:rsid w:val="79D3E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5EB1"/>
  <w15:chartTrackingRefBased/>
  <w15:docId w15:val="{CDBD925D-0829-4374-B9D7-2DC9FA0F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8543E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5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4F0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7D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07D9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43E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18543E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1854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543E"/>
  </w:style>
  <w:style w:type="character" w:styleId="Hyperlink">
    <w:name w:val="Hyperlink"/>
    <w:basedOn w:val="DefaultParagraphFont"/>
    <w:uiPriority w:val="99"/>
    <w:unhideWhenUsed/>
    <w:rsid w:val="009A54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atijalab.org/seurat/articles/spatial_vignette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Griswold</dc:creator>
  <cp:keywords/>
  <dc:description/>
  <cp:lastModifiedBy>Maddy Griswold</cp:lastModifiedBy>
  <cp:revision>23</cp:revision>
  <dcterms:created xsi:type="dcterms:W3CDTF">2023-09-01T20:48:00Z</dcterms:created>
  <dcterms:modified xsi:type="dcterms:W3CDTF">2023-09-11T19:51:00Z</dcterms:modified>
</cp:coreProperties>
</file>