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jc w:val="center"/>
      </w:pPr>
      <w:r>
        <w:rPr>
          <w:rFonts w:ascii="黑体" w:hAnsi="黑体" w:eastAsia="黑体"/>
          <w:b/>
          <w:i w:val="0"/>
          <w:sz w:val="44"/>
        </w:rPr>
        <w:t>AI 教材审校报告</w:t>
      </w:r>
    </w:p>
    <w:p>
      <w:pPr>
        <w:spacing w:before="40" w:after="80" w:line="360" w:lineRule="auto"/>
        <w:jc w:val="center"/>
      </w:pPr>
      <w:r>
        <w:rPr>
          <w:rFonts w:ascii="宋体" w:hAnsi="宋体" w:eastAsia="宋体"/>
          <w:b w:val="0"/>
          <w:i w:val="0"/>
          <w:sz w:val="24"/>
        </w:rPr>
        <w:t>textbook-editor 修改稿审校结果（chapter_7.tex / chapter_8.tex）</w:t>
      </w:r>
    </w:p>
    <w:p>
      <w:pPr>
        <w:spacing w:before="40" w:after="80" w:line="360" w:lineRule="auto"/>
        <w:jc w:val="center"/>
      </w:pPr>
      <w:r>
        <w:rPr>
          <w:rFonts w:ascii="宋体" w:hAnsi="宋体" w:eastAsia="宋体"/>
          <w:b w:val="0"/>
          <w:i w:val="0"/>
          <w:color w:val="666666"/>
          <w:sz w:val="21"/>
        </w:rPr>
        <w:t>审校依据：《人工智能通识教程（第二版）》书稿写作风格指南 + 多作者 SOP</w:t>
      </w:r>
    </w:p>
    <w:p>
      <w:pPr>
        <w:spacing w:before="40" w:after="200" w:line="360" w:lineRule="auto"/>
        <w:jc w:val="right"/>
      </w:pPr>
      <w:r>
        <w:rPr>
          <w:rFonts w:ascii="宋体" w:hAnsi="宋体" w:eastAsia="宋体"/>
          <w:b w:val="0"/>
          <w:i w:val="0"/>
          <w:sz w:val="24"/>
        </w:rPr>
        <w:t>审校日期：2026年6月8日</w:t>
      </w:r>
    </w:p>
    <w:p>
      <w:pPr>
        <w:spacing w:before="160" w:after="80" w:line="360" w:lineRule="auto"/>
        <w:shd w:val="clear" w:color="auto" w:fill="E8F4F8"/>
        <w:pBdr>
          <w:top w:val="single" w:sz="8" w:space="6" w:color="4A90E2"/>
          <w:left w:val="single" w:sz="8" w:space="6" w:color="4A90E2"/>
          <w:bottom w:val="single" w:sz="8" w:space="6" w:color="4A90E2"/>
          <w:right w:val="single" w:sz="8" w:space="6" w:color="4A90E2"/>
        </w:pBdr>
      </w:pPr>
      <w:r>
        <w:rPr>
          <w:rFonts w:ascii="黑体" w:hAnsi="黑体" w:eastAsia="黑体"/>
          <w:b/>
          <w:i w:val="0"/>
          <w:sz w:val="24"/>
        </w:rPr>
        <w:t>一、整体质量评估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整体质量评分：</w:t>
      </w:r>
      <w:r>
        <w:rPr>
          <w:rFonts w:ascii="宋体" w:hAnsi="宋体" w:eastAsia="宋体"/>
          <w:b/>
          <w:i w:val="0"/>
          <w:color w:val="B71C1C"/>
          <w:sz w:val="28"/>
        </w:rPr>
        <w:t>9.1 / 10</w:t>
      </w:r>
      <w:r>
        <w:rPr>
          <w:rFonts w:ascii="宋体" w:hAnsi="宋体" w:eastAsia="宋体"/>
          <w:b w:val="0"/>
          <w:i w:val="0"/>
          <w:sz w:val="24"/>
        </w:rPr>
        <w:t>（chapter_7 ≈ 9.1，chapter_8 ≈ 9.0）</w:t>
      </w:r>
    </w:p>
    <w:p>
      <w:pPr>
        <w:spacing w:before="40" w:after="160" w:line="360" w:lineRule="auto"/>
      </w:pPr>
      <w:r>
        <w:rPr>
          <w:rFonts w:ascii="宋体" w:hAnsi="宋体" w:eastAsia="宋体"/>
          <w:b w:val="0"/>
          <w:i w:val="0"/>
          <w:sz w:val="24"/>
        </w:rPr>
        <w:t>一句话总结：两章均为合格的风格 B（学术教材型）稿件，结构严谨、术语与边界处理到位，editor 阶段已修正机械结尾、套式开头、程度副词、笔误及缩写全称等问题，现已达到出版基准；仅余少量插图命名与长句类细节建议优化。</w:t>
      </w:r>
    </w:p>
    <w:p>
      <w:pPr>
        <w:spacing w:before="120" w:after="80" w:line="360" w:lineRule="auto"/>
      </w:pPr>
      <w:r>
        <w:rPr>
          <w:rFonts w:ascii="黑体" w:hAnsi="黑体" w:eastAsia="黑体"/>
          <w:b/>
          <w:i w:val="0"/>
          <w:sz w:val="24"/>
        </w:rPr>
        <w:t>二、分项维度评分表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200"/>
            <w:shd w:val="clear" w:color="auto" w:fill="4A90E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22"/>
              </w:rPr>
              <w:t>审校维度</w:t>
            </w:r>
          </w:p>
        </w:tc>
        <w:tc>
          <w:tcPr>
            <w:tcW w:type="dxa" w:w="1000"/>
            <w:shd w:val="clear" w:color="auto" w:fill="4A90E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22"/>
              </w:rPr>
              <w:t>评分</w:t>
            </w:r>
          </w:p>
        </w:tc>
        <w:tc>
          <w:tcPr>
            <w:tcW w:type="dxa" w:w="4600"/>
            <w:shd w:val="clear" w:color="auto" w:fill="4A90E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20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1 全书定位与基调匹配度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B71C1C"/>
                <w:sz w:val="22"/>
              </w:rPr>
              <w:t>9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面向非专业读者，生活化场景切入，边界感强</w:t>
            </w:r>
          </w:p>
        </w:tc>
      </w:tr>
      <w:tr>
        <w:tc>
          <w:tcPr>
            <w:tcW w:type="dxa" w:w="4200"/>
            <w:shd w:val="clear" w:color="auto" w:fill="F8F8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2 章节结构与模块合规性</w:t>
            </w:r>
          </w:p>
        </w:tc>
        <w:tc>
          <w:tcPr>
            <w:tcW w:type="dxa" w:w="1000"/>
            <w:shd w:val="clear" w:color="auto" w:fill="F8F8F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B71C1C"/>
                <w:sz w:val="22"/>
              </w:rPr>
              <w:t>9</w:t>
            </w:r>
          </w:p>
        </w:tc>
        <w:tc>
          <w:tcPr>
            <w:tcW w:type="dxa" w:w="4600"/>
            <w:shd w:val="clear" w:color="auto" w:fill="F8F8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属微模块4，章→节→小节→粗体子节层级规范</w:t>
            </w:r>
          </w:p>
        </w:tc>
      </w:tr>
      <w:tr>
        <w:tc>
          <w:tcPr>
            <w:tcW w:type="dxa" w:w="420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3 写作风格规范性（风格B）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B71C1C"/>
                <w:sz w:val="22"/>
              </w:rPr>
              <w:t>9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开篇场景句、图引用句、subsection末尾小结齐备</w:t>
            </w:r>
          </w:p>
        </w:tc>
      </w:tr>
      <w:tr>
        <w:tc>
          <w:tcPr>
            <w:tcW w:type="dxa" w:w="4200"/>
            <w:shd w:val="clear" w:color="auto" w:fill="F8F8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4 通用写作原则（句段/术语/禁止）</w:t>
            </w:r>
          </w:p>
        </w:tc>
        <w:tc>
          <w:tcPr>
            <w:tcW w:type="dxa" w:w="1000"/>
            <w:shd w:val="clear" w:color="auto" w:fill="F8F8F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B71C1C"/>
                <w:sz w:val="22"/>
              </w:rPr>
              <w:t>8</w:t>
            </w:r>
          </w:p>
        </w:tc>
        <w:tc>
          <w:tcPr>
            <w:tcW w:type="dxa" w:w="4600"/>
            <w:shd w:val="clear" w:color="auto" w:fill="F8F8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禁止事项已修；长句偏多、小结句式重复待优化</w:t>
            </w:r>
          </w:p>
        </w:tc>
      </w:tr>
      <w:tr>
        <w:tc>
          <w:tcPr>
            <w:tcW w:type="dxa" w:w="420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5 AI工具与内容合规性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B71C1C"/>
                <w:sz w:val="22"/>
              </w:rPr>
              <w:t>10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无国外AI工具；案例均含医生/治疗师复核与隐私提示</w:t>
            </w:r>
          </w:p>
        </w:tc>
      </w:tr>
      <w:tr>
        <w:tc>
          <w:tcPr>
            <w:tcW w:type="dxa" w:w="4200"/>
            <w:shd w:val="clear" w:color="auto" w:fill="F8F8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6 课后习题规范性</w:t>
            </w:r>
          </w:p>
        </w:tc>
        <w:tc>
          <w:tcPr>
            <w:tcW w:type="dxa" w:w="1000"/>
            <w:shd w:val="clear" w:color="auto" w:fill="F8F8F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B71C1C"/>
                <w:sz w:val="22"/>
              </w:rPr>
              <w:t>10</w:t>
            </w:r>
          </w:p>
        </w:tc>
        <w:tc>
          <w:tcPr>
            <w:tcW w:type="dxa" w:w="4600"/>
            <w:shd w:val="clear" w:color="auto" w:fill="F8F8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简答/分析题，第9章8题、第10章10题，末题开放</w:t>
            </w:r>
          </w:p>
        </w:tc>
      </w:tr>
      <w:tr>
        <w:tc>
          <w:tcPr>
            <w:tcW w:type="dxa" w:w="420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7 插图与LaTeX格式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B71C1C"/>
                <w:sz w:val="22"/>
              </w:rPr>
              <w:t>8</w:t>
            </w:r>
          </w:p>
        </w:tc>
        <w:tc>
          <w:tcPr>
            <w:tcW w:type="dxa" w:w="4600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图引用与图题规范；个别图片文件名带连字符</w:t>
            </w:r>
          </w:p>
        </w:tc>
      </w:tr>
      <w:tr>
        <w:tc>
          <w:tcPr>
            <w:tcW w:type="dxa" w:w="4200"/>
            <w:shd w:val="clear" w:color="auto" w:fill="F8F8F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8 价值导向与内容安全性</w:t>
            </w:r>
          </w:p>
        </w:tc>
        <w:tc>
          <w:tcPr>
            <w:tcW w:type="dxa" w:w="1000"/>
            <w:shd w:val="clear" w:color="auto" w:fill="F8F8F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i w:val="0"/>
                <w:color w:val="B71C1C"/>
                <w:sz w:val="22"/>
              </w:rPr>
              <w:t>10</w:t>
            </w:r>
          </w:p>
        </w:tc>
        <w:tc>
          <w:tcPr>
            <w:tcW w:type="dxa" w:w="4600"/>
            <w:shd w:val="clear" w:color="auto" w:fill="F8F8F8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客观理性，风险说明平衡，强调数据隐私与合规</w:t>
            </w:r>
          </w:p>
        </w:tc>
      </w:tr>
    </w:tbl>
    <w:p>
      <w:pPr>
        <w:spacing w:before="40" w:after="80" w:line="360" w:lineRule="auto"/>
      </w:pPr>
    </w:p>
    <w:p>
      <w:pPr>
        <w:spacing w:before="120" w:after="80" w:line="360" w:lineRule="auto"/>
      </w:pPr>
      <w:r>
        <w:rPr>
          <w:rFonts w:ascii="黑体" w:hAnsi="黑体" w:eastAsia="黑体"/>
          <w:b/>
          <w:i w:val="0"/>
          <w:sz w:val="24"/>
        </w:rPr>
        <w:t>三、遗留问题清单（editor 修订后）</w:t>
      </w:r>
    </w:p>
    <w:p>
      <w:pPr>
        <w:spacing w:before="120" w:after="40" w:line="360" w:lineRule="auto"/>
      </w:pPr>
      <w:r>
        <w:rPr>
          <w:rFonts w:ascii="黑体" w:hAnsi="黑体" w:eastAsia="黑体"/>
          <w:b/>
          <w:i w:val="0"/>
          <w:color w:val="303F9F"/>
          <w:sz w:val="24"/>
        </w:rPr>
        <w:t>① 长句偏多，部分超 50 字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1E40AF"/>
          <w:sz w:val="22"/>
        </w:rPr>
        <w:t>段落定位：</w:t>
      </w:r>
      <w:r>
        <w:rPr>
          <w:rFonts w:ascii="宋体" w:hAnsi="宋体" w:eastAsia="宋体"/>
          <w:b w:val="0"/>
          <w:i w:val="0"/>
          <w:color w:val="1E40AF"/>
          <w:sz w:val="22"/>
        </w:rPr>
        <w:t>chapter_7.tex 第84段、第290段；chapter_8.tex 第206段等</w:t>
      </w:r>
    </w:p>
    <w:p>
      <w:pPr>
        <w:spacing w:before="40" w:after="40" w:line="360" w:lineRule="auto"/>
        <w:shd w:val="clear" w:color="auto" w:fill="F0F0F0"/>
      </w:pPr>
      <w:r>
        <w:rPr>
          <w:rFonts w:ascii="宋体" w:hAnsi="宋体" w:eastAsia="宋体"/>
          <w:b w:val="0"/>
          <w:i w:val="0"/>
          <w:sz w:val="22"/>
        </w:rPr>
        <w:t>原文内容：如「医学数据通常可以分为电子病历数据、医学影像数据、生理信号数据和生命组学数据等类型」所在长句连续铺陈，单句逾50字。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D32F2F"/>
          <w:sz w:val="22"/>
        </w:rPr>
        <w:t>问题评价：</w:t>
      </w:r>
      <w:r>
        <w:rPr>
          <w:rFonts w:ascii="宋体" w:hAnsi="宋体" w:eastAsia="宋体"/>
          <w:b w:val="0"/>
          <w:i w:val="0"/>
          <w:color w:val="D32F2F"/>
          <w:sz w:val="22"/>
        </w:rPr>
        <w:t>违反通用原则4.1（长句≤50字且主语清晰）。长句虽主语清楚、可读，但密度偏高，削弱节奏。</w:t>
      </w:r>
    </w:p>
    <w:p>
      <w:pPr>
        <w:spacing w:before="40" w:after="40" w:line="360" w:lineRule="auto"/>
        <w:jc w:val="center"/>
        <w:shd w:val="clear" w:color="auto" w:fill="FFF8E1"/>
      </w:pPr>
      <w:r>
        <w:rPr>
          <w:rFonts w:ascii="宋体" w:hAnsi="宋体" w:eastAsia="宋体"/>
          <w:b/>
          <w:i w:val="0"/>
          <w:sz w:val="22"/>
        </w:rPr>
        <w:t>严重度评分：6 分（10分为无问题）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2E7D32"/>
          <w:sz w:val="22"/>
        </w:rPr>
        <w:t>修改建议：</w:t>
      </w:r>
      <w:r>
        <w:rPr>
          <w:rFonts w:ascii="宋体" w:hAnsi="宋体" w:eastAsia="宋体"/>
          <w:b w:val="0"/>
          <w:i w:val="0"/>
          <w:color w:val="2E7D32"/>
          <w:sz w:val="22"/>
        </w:rPr>
        <w:t>在并列项较多处适当断句，或将「定义+举例」拆为两句，保持每句一个核心信息。</w:t>
      </w:r>
    </w:p>
    <w:p>
      <w:pPr>
        <w:spacing w:before="120" w:after="40" w:line="360" w:lineRule="auto"/>
      </w:pPr>
      <w:r>
        <w:rPr>
          <w:rFonts w:ascii="黑体" w:hAnsi="黑体" w:eastAsia="黑体"/>
          <w:b/>
          <w:i w:val="0"/>
          <w:color w:val="303F9F"/>
          <w:sz w:val="24"/>
        </w:rPr>
        <w:t>② 插图文件命名不规范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1E40AF"/>
          <w:sz w:val="22"/>
        </w:rPr>
        <w:t>段落定位：</w:t>
      </w:r>
      <w:r>
        <w:rPr>
          <w:rFonts w:ascii="宋体" w:hAnsi="宋体" w:eastAsia="宋体"/>
          <w:b w:val="0"/>
          <w:i w:val="0"/>
          <w:color w:val="1E40AF"/>
          <w:sz w:val="22"/>
        </w:rPr>
        <w:t>chapter_8.tex L433/L484/L501 引用 10.14-.png、10.15-.png、10.16-.png</w:t>
      </w:r>
    </w:p>
    <w:p>
      <w:pPr>
        <w:spacing w:before="40" w:after="40" w:line="360" w:lineRule="auto"/>
        <w:shd w:val="clear" w:color="auto" w:fill="F0F0F0"/>
      </w:pPr>
      <w:r>
        <w:rPr>
          <w:rFonts w:ascii="宋体" w:hAnsi="宋体" w:eastAsia="宋体"/>
          <w:b w:val="0"/>
          <w:i w:val="0"/>
          <w:sz w:val="22"/>
        </w:rPr>
        <w:t>原文内容：\includegraphics{./images_chapter_07-08/10.14-.png}（文件名尾部多一个连字符）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D32F2F"/>
          <w:sz w:val="22"/>
        </w:rPr>
        <w:t>问题评价：</w:t>
      </w:r>
      <w:r>
        <w:rPr>
          <w:rFonts w:ascii="宋体" w:hAnsi="宋体" w:eastAsia="宋体"/>
          <w:b w:val="0"/>
          <w:i w:val="0"/>
          <w:color w:val="D32F2F"/>
          <w:sz w:val="22"/>
        </w:rPr>
        <w:t>违反插图规范7.1（图号命名应为 10.14.png 形式）。当前文件与引用一致可编译，但命名不整洁，易在后续维护中出错。</w:t>
      </w:r>
    </w:p>
    <w:p>
      <w:pPr>
        <w:spacing w:before="40" w:after="40" w:line="360" w:lineRule="auto"/>
        <w:jc w:val="center"/>
        <w:shd w:val="clear" w:color="auto" w:fill="E8F5E8"/>
      </w:pPr>
      <w:r>
        <w:rPr>
          <w:rFonts w:ascii="宋体" w:hAnsi="宋体" w:eastAsia="宋体"/>
          <w:b/>
          <w:i w:val="0"/>
          <w:sz w:val="22"/>
        </w:rPr>
        <w:t>严重度评分：7 分（10分为无问题）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2E7D32"/>
          <w:sz w:val="22"/>
        </w:rPr>
        <w:t>修改建议：</w:t>
      </w:r>
      <w:r>
        <w:rPr>
          <w:rFonts w:ascii="宋体" w:hAnsi="宋体" w:eastAsia="宋体"/>
          <w:b w:val="0"/>
          <w:i w:val="0"/>
          <w:color w:val="2E7D32"/>
          <w:sz w:val="22"/>
        </w:rPr>
        <w:t>将文件重命名为 10.14.png / 10.15.png / 10.16.png，并同步修改 \includegraphics 引用路径。</w:t>
      </w:r>
    </w:p>
    <w:p>
      <w:pPr>
        <w:spacing w:before="120" w:after="40" w:line="360" w:lineRule="auto"/>
      </w:pPr>
      <w:r>
        <w:rPr>
          <w:rFonts w:ascii="黑体" w:hAnsi="黑体" w:eastAsia="黑体"/>
          <w:b/>
          <w:i w:val="0"/>
          <w:color w:val="303F9F"/>
          <w:sz w:val="24"/>
        </w:rPr>
        <w:t>③ 术语表含正文未出现的缩写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1E40AF"/>
          <w:sz w:val="22"/>
        </w:rPr>
        <w:t>段落定位：</w:t>
      </w:r>
      <w:r>
        <w:rPr>
          <w:rFonts w:ascii="宋体" w:hAnsi="宋体" w:eastAsia="宋体"/>
          <w:b w:val="0"/>
          <w:i w:val="0"/>
          <w:color w:val="1E40AF"/>
          <w:sz w:val="22"/>
        </w:rPr>
        <w:t>chapter_7.tex 术语注释表（L905-906）IoU、mAP</w:t>
      </w:r>
    </w:p>
    <w:p>
      <w:pPr>
        <w:spacing w:before="40" w:after="40" w:line="360" w:lineRule="auto"/>
        <w:shd w:val="clear" w:color="auto" w:fill="F0F0F0"/>
      </w:pPr>
      <w:r>
        <w:rPr>
          <w:rFonts w:ascii="宋体" w:hAnsi="宋体" w:eastAsia="宋体"/>
          <w:b w:val="0"/>
          <w:i w:val="0"/>
          <w:sz w:val="22"/>
        </w:rPr>
        <w:t>原文内容：IoU &amp; intersection over union &amp; 交并比 / mAP &amp; mean average precision &amp; 平均精度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D32F2F"/>
          <w:sz w:val="22"/>
        </w:rPr>
        <w:t>问题评价：</w:t>
      </w:r>
      <w:r>
        <w:rPr>
          <w:rFonts w:ascii="宋体" w:hAnsi="宋体" w:eastAsia="宋体"/>
          <w:b w:val="0"/>
          <w:i w:val="0"/>
          <w:color w:val="D32F2F"/>
          <w:sz w:val="22"/>
        </w:rPr>
        <w:t>违反术语规范4.2。正文使用「交并比」「平均精度」中文名而未出现 IoU、mAP 缩写，表中条目与正文不对应，属冗余。</w:t>
      </w:r>
    </w:p>
    <w:p>
      <w:pPr>
        <w:spacing w:before="40" w:after="40" w:line="360" w:lineRule="auto"/>
        <w:jc w:val="center"/>
        <w:shd w:val="clear" w:color="auto" w:fill="E8F5E8"/>
      </w:pPr>
      <w:r>
        <w:rPr>
          <w:rFonts w:ascii="宋体" w:hAnsi="宋体" w:eastAsia="宋体"/>
          <w:b/>
          <w:i w:val="0"/>
          <w:sz w:val="22"/>
        </w:rPr>
        <w:t>严重度评分：8 分（10分为无问题）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2E7D32"/>
          <w:sz w:val="22"/>
        </w:rPr>
        <w:t>修改建议：</w:t>
      </w:r>
      <w:r>
        <w:rPr>
          <w:rFonts w:ascii="宋体" w:hAnsi="宋体" w:eastAsia="宋体"/>
          <w:b w:val="0"/>
          <w:i w:val="0"/>
          <w:color w:val="2E7D32"/>
          <w:sz w:val="22"/>
        </w:rPr>
        <w:t>二选一：在正文首次出现处补「交并比（intersection over union, IoU）」，或从术语表删去该两行。</w:t>
      </w:r>
    </w:p>
    <w:p>
      <w:pPr>
        <w:spacing w:before="120" w:after="40" w:line="360" w:lineRule="auto"/>
      </w:pPr>
      <w:r>
        <w:rPr>
          <w:rFonts w:ascii="黑体" w:hAnsi="黑体" w:eastAsia="黑体"/>
          <w:b/>
          <w:i w:val="0"/>
          <w:color w:val="303F9F"/>
          <w:sz w:val="24"/>
        </w:rPr>
        <w:t>④ 个别 roadmap 式表述偏官方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1E40AF"/>
          <w:sz w:val="22"/>
        </w:rPr>
        <w:t>段落定位：</w:t>
      </w:r>
      <w:r>
        <w:rPr>
          <w:rFonts w:ascii="宋体" w:hAnsi="宋体" w:eastAsia="宋体"/>
          <w:b w:val="0"/>
          <w:i w:val="0"/>
          <w:color w:val="1E40AF"/>
          <w:sz w:val="22"/>
        </w:rPr>
        <w:t>chapter_7.tex 第80段</w:t>
      </w:r>
    </w:p>
    <w:p>
      <w:pPr>
        <w:spacing w:before="40" w:after="40" w:line="360" w:lineRule="auto"/>
        <w:shd w:val="clear" w:color="auto" w:fill="F0F0F0"/>
      </w:pPr>
      <w:r>
        <w:rPr>
          <w:rFonts w:ascii="宋体" w:hAnsi="宋体" w:eastAsia="宋体"/>
          <w:b w:val="0"/>
          <w:i w:val="0"/>
          <w:sz w:val="22"/>
        </w:rPr>
        <w:t>原文内容：本章围绕医学数据处理与任务类型、医学影像识别与辅助诊断、临床决策分析与健康管理等内容展开介绍。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D32F2F"/>
          <w:sz w:val="22"/>
        </w:rPr>
        <w:t>问题评价：</w:t>
      </w:r>
      <w:r>
        <w:rPr>
          <w:rFonts w:ascii="宋体" w:hAnsi="宋体" w:eastAsia="宋体"/>
          <w:b w:val="0"/>
          <w:i w:val="0"/>
          <w:color w:val="D32F2F"/>
          <w:sz w:val="22"/>
        </w:rPr>
        <w:t>处于禁止事项4.3边界（近「本章主要包括」式）。位于场景开篇之后，信息量尚可，但句式偏清单化。</w:t>
      </w:r>
    </w:p>
    <w:p>
      <w:pPr>
        <w:spacing w:before="40" w:after="40" w:line="360" w:lineRule="auto"/>
        <w:jc w:val="center"/>
        <w:shd w:val="clear" w:color="auto" w:fill="E8F5E8"/>
      </w:pPr>
      <w:r>
        <w:rPr>
          <w:rFonts w:ascii="宋体" w:hAnsi="宋体" w:eastAsia="宋体"/>
          <w:b/>
          <w:i w:val="0"/>
          <w:sz w:val="22"/>
        </w:rPr>
        <w:t>严重度评分：8 分（10分为无问题）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2E7D32"/>
          <w:sz w:val="22"/>
        </w:rPr>
        <w:t>修改建议：</w:t>
      </w:r>
      <w:r>
        <w:rPr>
          <w:rFonts w:ascii="宋体" w:hAnsi="宋体" w:eastAsia="宋体"/>
          <w:b w:val="0"/>
          <w:i w:val="0"/>
          <w:color w:val="2E7D32"/>
          <w:sz w:val="22"/>
        </w:rPr>
        <w:t>弱化为承接句，如「顺着这些数据，本章依次走进医学影像识别、临床决策与健康管理三类场景」。</w:t>
      </w:r>
    </w:p>
    <w:p>
      <w:pPr>
        <w:spacing w:before="120" w:after="40" w:line="360" w:lineRule="auto"/>
      </w:pPr>
      <w:r>
        <w:rPr>
          <w:rFonts w:ascii="黑体" w:hAnsi="黑体" w:eastAsia="黑体"/>
          <w:b/>
          <w:i w:val="0"/>
          <w:color w:val="303F9F"/>
          <w:sz w:val="24"/>
        </w:rPr>
        <w:t>⑤ 各小节小结开头句式重复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1E40AF"/>
          <w:sz w:val="22"/>
        </w:rPr>
        <w:t>段落定位：</w:t>
      </w:r>
      <w:r>
        <w:rPr>
          <w:rFonts w:ascii="宋体" w:hAnsi="宋体" w:eastAsia="宋体"/>
          <w:b w:val="0"/>
          <w:i w:val="0"/>
          <w:color w:val="1E40AF"/>
          <w:sz w:val="22"/>
        </w:rPr>
        <w:t>chapter_7.tex 与 chapter_8.tex 多个 subsection 小结</w:t>
      </w:r>
    </w:p>
    <w:p>
      <w:pPr>
        <w:spacing w:before="40" w:after="40" w:line="360" w:lineRule="auto"/>
        <w:shd w:val="clear" w:color="auto" w:fill="F0F0F0"/>
      </w:pPr>
      <w:r>
        <w:rPr>
          <w:rFonts w:ascii="宋体" w:hAnsi="宋体" w:eastAsia="宋体"/>
          <w:b w:val="0"/>
          <w:i w:val="0"/>
          <w:sz w:val="22"/>
        </w:rPr>
        <w:t>原文内容：多处以「本节介绍了……」开头（如 L184、L257、L306、L396、L470 等）。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D32F2F"/>
          <w:sz w:val="22"/>
        </w:rPr>
        <w:t>问题评价：</w:t>
      </w:r>
      <w:r>
        <w:rPr>
          <w:rFonts w:ascii="宋体" w:hAnsi="宋体" w:eastAsia="宋体"/>
          <w:b w:val="0"/>
          <w:i w:val="0"/>
          <w:color w:val="D32F2F"/>
          <w:sz w:val="22"/>
        </w:rPr>
        <w:t>违反禁止事项4.3（避免重复句式）。小结内容合规，但起始句高度雷同，整章读来略显模板化。</w:t>
      </w:r>
    </w:p>
    <w:p>
      <w:pPr>
        <w:spacing w:before="40" w:after="40" w:line="360" w:lineRule="auto"/>
        <w:jc w:val="center"/>
        <w:shd w:val="clear" w:color="auto" w:fill="E8F5E8"/>
      </w:pPr>
      <w:r>
        <w:rPr>
          <w:rFonts w:ascii="宋体" w:hAnsi="宋体" w:eastAsia="宋体"/>
          <w:b/>
          <w:i w:val="0"/>
          <w:sz w:val="22"/>
        </w:rPr>
        <w:t>严重度评分：7 分（10分为无问题）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color w:val="2E7D32"/>
          <w:sz w:val="22"/>
        </w:rPr>
        <w:t>修改建议：</w:t>
      </w:r>
      <w:r>
        <w:rPr>
          <w:rFonts w:ascii="宋体" w:hAnsi="宋体" w:eastAsia="宋体"/>
          <w:b w:val="0"/>
          <w:i w:val="0"/>
          <w:color w:val="2E7D32"/>
          <w:sz w:val="22"/>
        </w:rPr>
        <w:t>变换起句，如「本节梳理了…」「以上围绕…」「至此…」，保持小结结构不变即可。</w:t>
      </w:r>
    </w:p>
    <w:p>
      <w:pPr>
        <w:spacing w:before="160" w:after="40" w:line="360" w:lineRule="auto"/>
      </w:pPr>
      <w:r>
        <w:rPr>
          <w:rFonts w:ascii="黑体" w:hAnsi="黑体" w:eastAsia="黑体"/>
          <w:b/>
          <w:i w:val="0"/>
          <w:sz w:val="24"/>
        </w:rPr>
        <w:t>附：editor 阶段已修正项（不再扣分）</w:t>
      </w:r>
    </w:p>
    <w:p>
      <w:pPr>
        <w:spacing w:before="40" w:after="20" w:line="360" w:lineRule="auto"/>
      </w:pPr>
      <w:r>
        <w:rPr>
          <w:rFonts w:ascii="宋体" w:hAnsi="宋体" w:eastAsia="宋体"/>
          <w:b w:val="0"/>
          <w:i w:val="0"/>
          <w:color w:val="2E7D32"/>
          <w:sz w:val="22"/>
        </w:rPr>
        <w:t>✓ chapter_7 本章小结「综上所述，…」→「可以看到，…」（禁止机械结尾）</w:t>
      </w:r>
    </w:p>
    <w:p>
      <w:pPr>
        <w:spacing w:before="40" w:after="20" w:line="360" w:lineRule="auto"/>
      </w:pPr>
      <w:r>
        <w:rPr>
          <w:rFonts w:ascii="宋体" w:hAnsi="宋体" w:eastAsia="宋体"/>
          <w:b w:val="0"/>
          <w:i w:val="0"/>
          <w:color w:val="2E7D32"/>
          <w:sz w:val="22"/>
        </w:rPr>
        <w:t>✓ chapter_7「都十分关键」→「都很关键」、「非常关键的环节」→「关键环节」（程度副词）</w:t>
      </w:r>
    </w:p>
    <w:p>
      <w:pPr>
        <w:spacing w:before="40" w:after="20" w:line="360" w:lineRule="auto"/>
      </w:pPr>
      <w:r>
        <w:rPr>
          <w:rFonts w:ascii="宋体" w:hAnsi="宋体" w:eastAsia="宋体"/>
          <w:b w:val="0"/>
          <w:i w:val="0"/>
          <w:color w:val="2E7D32"/>
          <w:sz w:val="22"/>
        </w:rPr>
        <w:t>✓ chapter_7 核医学成像首次出现补全称「正电子发射断层显像（positron emission tomography, PET）」</w:t>
      </w:r>
    </w:p>
    <w:p>
      <w:pPr>
        <w:spacing w:before="40" w:after="20" w:line="360" w:lineRule="auto"/>
      </w:pPr>
      <w:r>
        <w:rPr>
          <w:rFonts w:ascii="宋体" w:hAnsi="宋体" w:eastAsia="宋体"/>
          <w:b w:val="0"/>
          <w:i w:val="0"/>
          <w:color w:val="2E7D32"/>
          <w:sz w:val="22"/>
        </w:rPr>
        <w:t>✓ chapter_8 引言「本章将在此基础上…」→「本章在此基础上…」（禁止套式开头）</w:t>
      </w:r>
    </w:p>
    <w:p>
      <w:pPr>
        <w:spacing w:before="40" w:after="20" w:line="360" w:lineRule="auto"/>
      </w:pPr>
      <w:r>
        <w:rPr>
          <w:rFonts w:ascii="宋体" w:hAnsi="宋体" w:eastAsia="宋体"/>
          <w:b w:val="0"/>
          <w:i w:val="0"/>
          <w:color w:val="2E7D32"/>
          <w:sz w:val="22"/>
        </w:rPr>
        <w:t>✓ chapter_8「安全性十分重要」→「尤为重要」、「非常直观」→「较为直观」（程度副词）</w:t>
      </w:r>
    </w:p>
    <w:p>
      <w:pPr>
        <w:spacing w:before="40" w:after="20" w:line="360" w:lineRule="auto"/>
      </w:pPr>
      <w:r>
        <w:rPr>
          <w:rFonts w:ascii="宋体" w:hAnsi="宋体" w:eastAsia="宋体"/>
          <w:b w:val="0"/>
          <w:i w:val="0"/>
          <w:color w:val="2E7D32"/>
          <w:sz w:val="22"/>
        </w:rPr>
        <w:t>✓ chapter_8 笔误「图控制模块包括处理芯片」→「控制模块包括处理芯片」</w:t>
      </w:r>
    </w:p>
    <w:p>
      <w:pPr>
        <w:spacing w:before="160" w:after="80" w:line="360" w:lineRule="auto"/>
      </w:pPr>
      <w:r>
        <w:rPr>
          <w:rFonts w:ascii="黑体" w:hAnsi="黑体" w:eastAsia="黑体"/>
          <w:b/>
          <w:i w:val="0"/>
          <w:sz w:val="24"/>
        </w:rPr>
        <w:t>四、审校结论与优化建议</w:t>
      </w:r>
    </w:p>
    <w:p>
      <w:pPr>
        <w:spacing w:before="40" w:after="80" w:line="360" w:lineRule="auto"/>
        <w:pBdr>
          <w:top w:val="double" w:sz="8" w:space="6" w:color="388E3C"/>
          <w:left w:val="double" w:sz="8" w:space="6" w:color="388E3C"/>
          <w:bottom w:val="double" w:sz="8" w:space="6" w:color="388E3C"/>
          <w:right w:val="double" w:sz="8" w:space="6" w:color="388E3C"/>
        </w:pBdr>
      </w:pPr>
      <w:r>
        <w:rPr>
          <w:rFonts w:ascii="宋体" w:hAnsi="宋体" w:eastAsia="宋体"/>
          <w:b w:val="0"/>
          <w:i w:val="0"/>
          <w:sz w:val="24"/>
        </w:rPr>
        <w:t>审校结论：通过。chapter_7.tex（第9章）与 chapter_8.tex（第10章）符合风格 B 学术教材型规范，定位准确、结构闭合、术语与图文配套完整，价值导向与数据隐私表述稳妥，整体达到出版标准。后续优化重点（均为非阻断项）：①统一三处插图文件名去除尾部连字符并同步引用；②校正术语表 IoU/mAP 与正文的对应；③对个别超长句断句、并变换各小节小结起句以减少模板感。完成上述微调后建议直接进入排版校样阶段。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