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0F4E8" w14:textId="77777777" w:rsidR="00131FBD" w:rsidRPr="00653527" w:rsidRDefault="00AE3E93" w:rsidP="00653527">
      <w:pPr>
        <w:spacing w:before="1400"/>
        <w:jc w:val="center"/>
        <w:rPr>
          <w:rFonts w:asciiTheme="minorHAnsi" w:hAnsiTheme="minorHAnsi" w:cstheme="minorHAnsi"/>
        </w:rPr>
      </w:pPr>
      <w:r w:rsidRPr="00653527">
        <w:rPr>
          <w:rFonts w:asciiTheme="minorHAnsi" w:hAnsiTheme="minorHAnsi" w:cstheme="minorHAnsi"/>
          <w:b/>
          <w:bCs/>
          <w:sz w:val="30"/>
          <w:szCs w:val="30"/>
        </w:rPr>
        <w:t>KSM</w:t>
      </w:r>
    </w:p>
    <w:p w14:paraId="2FFFF075" w14:textId="79B6B27A" w:rsidR="00653527" w:rsidRPr="00653527" w:rsidRDefault="00653527" w:rsidP="00653527">
      <w:pPr>
        <w:spacing w:before="200" w:after="100"/>
        <w:jc w:val="center"/>
        <w:rPr>
          <w:rFonts w:asciiTheme="minorHAnsi" w:hAnsiTheme="minorHAnsi" w:cstheme="minorHAnsi"/>
        </w:rPr>
      </w:pPr>
      <w:r w:rsidRPr="00653527">
        <w:rPr>
          <w:rFonts w:asciiTheme="minorHAnsi" w:hAnsiTheme="minorHAnsi" w:cstheme="minorHAnsi"/>
          <w:b/>
          <w:bCs/>
          <w:sz w:val="56"/>
          <w:szCs w:val="56"/>
        </w:rPr>
        <w:t>System Architecture Document</w:t>
      </w:r>
    </w:p>
    <w:p w14:paraId="08B87B0B" w14:textId="77777777" w:rsidR="00653527" w:rsidRPr="00653527" w:rsidRDefault="00653527" w:rsidP="00653527">
      <w:pPr>
        <w:spacing w:after="600"/>
        <w:jc w:val="center"/>
        <w:rPr>
          <w:rFonts w:asciiTheme="minorHAnsi" w:hAnsiTheme="minorHAnsi" w:cstheme="minorHAnsi"/>
        </w:rPr>
      </w:pPr>
      <w:r w:rsidRPr="00653527">
        <w:rPr>
          <w:rFonts w:asciiTheme="minorHAnsi" w:hAnsiTheme="minorHAnsi" w:cstheme="minorHAnsi"/>
          <w:i/>
          <w:iCs/>
          <w:sz w:val="26"/>
          <w:szCs w:val="26"/>
        </w:rPr>
        <w:t>Enterprise Clean Architecture Specification for High-Volume .NET Platforms</w:t>
      </w:r>
    </w:p>
    <w:p w14:paraId="48357174" w14:textId="13EDF22C" w:rsidR="00131FBD" w:rsidRPr="00653527" w:rsidRDefault="00653527" w:rsidP="00653527">
      <w:pPr>
        <w:pStyle w:val="Heading1"/>
        <w:spacing w:before="400" w:after="200"/>
        <w:jc w:val="both"/>
        <w:rPr>
          <w:rFonts w:asciiTheme="minorHAnsi" w:hAnsiTheme="minorHAnsi" w:cstheme="minorHAnsi"/>
          <w:color w:val="auto"/>
        </w:rPr>
      </w:pPr>
      <w:r w:rsidRPr="00653527">
        <w:rPr>
          <w:rFonts w:asciiTheme="minorHAnsi" w:hAnsiTheme="minorHAnsi" w:cstheme="minorHAnsi"/>
          <w:color w:val="auto"/>
          <w:sz w:val="22"/>
          <w:szCs w:val="22"/>
        </w:rPr>
        <w:t>This document defines a simple, explicit, and straightforward target architecture for KSM's .NET backend platform. It is written as a direct, buildable specification rather than an abstract discussion, so that engineers, database architects, security officers, and QA specialists can implement against it without ambiguity.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</w:r>
      <w:r w:rsidR="00AE3E93" w:rsidRPr="00653527">
        <w:rPr>
          <w:rFonts w:asciiTheme="minorHAnsi" w:hAnsiTheme="minorHAnsi" w:cstheme="minorHAnsi"/>
          <w:color w:val="auto"/>
        </w:rPr>
        <w:t>1. Purpose, Scope, and Architectural Objectives</w:t>
      </w:r>
    </w:p>
    <w:p w14:paraId="454E4755" w14:textId="77777777" w:rsidR="00131FBD" w:rsidRPr="00653527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53527">
        <w:rPr>
          <w:rFonts w:asciiTheme="minorHAnsi" w:hAnsiTheme="minorHAnsi" w:cstheme="minorHAnsi"/>
          <w:color w:val="auto"/>
        </w:rPr>
        <w:t>1.1 Document Purpose</w:t>
      </w:r>
    </w:p>
    <w:p w14:paraId="671359B3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This document specifies the target technical architecture for KSM's modern, enterprise-grade backend services built o</w:t>
      </w:r>
      <w:r w:rsidRPr="00184025">
        <w:rPr>
          <w:rFonts w:asciiTheme="minorHAnsi" w:hAnsiTheme="minorHAnsi" w:cstheme="minorHAnsi"/>
          <w:sz w:val="22"/>
          <w:szCs w:val="22"/>
        </w:rPr>
        <w:t>n .NET. It translates functional, operational, and non-functional requirements into a concrete, buildable architecture, and serves as the primary technical baseline for software engineers, database architects, security officers, and quality assurance speci</w:t>
      </w:r>
      <w:r w:rsidRPr="00184025">
        <w:rPr>
          <w:rFonts w:asciiTheme="minorHAnsi" w:hAnsiTheme="minorHAnsi" w:cstheme="minorHAnsi"/>
          <w:sz w:val="22"/>
          <w:szCs w:val="22"/>
        </w:rPr>
        <w:t>alists.</w:t>
      </w:r>
    </w:p>
    <w:p w14:paraId="6C650F5A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1.2 Core Architectural Objectives</w:t>
      </w:r>
    </w:p>
    <w:p w14:paraId="7C0ADC0A" w14:textId="77777777" w:rsidR="00131FBD" w:rsidRPr="00184025" w:rsidRDefault="00AE3E93" w:rsidP="00674220">
      <w:pPr>
        <w:pStyle w:val="ListParagraph"/>
        <w:numPr>
          <w:ilvl w:val="0"/>
          <w:numId w:val="6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Maintainability &amp; Decoupling</w:t>
      </w:r>
      <w:r w:rsidRPr="00184025">
        <w:rPr>
          <w:rFonts w:asciiTheme="minorHAnsi" w:hAnsiTheme="minorHAnsi" w:cstheme="minorHAnsi"/>
          <w:sz w:val="22"/>
          <w:szCs w:val="22"/>
        </w:rPr>
        <w:t>: Business logic is completely separated from user interface, database engines, and third-party infrastructure components.</w:t>
      </w:r>
    </w:p>
    <w:p w14:paraId="47A85EA6" w14:textId="77777777" w:rsidR="00131FBD" w:rsidRPr="00184025" w:rsidRDefault="00AE3E93" w:rsidP="00674220">
      <w:pPr>
        <w:pStyle w:val="ListParagraph"/>
        <w:numPr>
          <w:ilvl w:val="0"/>
          <w:numId w:val="6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Testability</w:t>
      </w:r>
      <w:r w:rsidRPr="00184025">
        <w:rPr>
          <w:rFonts w:asciiTheme="minorHAnsi" w:hAnsiTheme="minorHAnsi" w:cstheme="minorHAnsi"/>
          <w:sz w:val="22"/>
          <w:szCs w:val="22"/>
        </w:rPr>
        <w:t>: Use-case logic and domain rules can be validated v</w:t>
      </w:r>
      <w:r w:rsidRPr="00184025">
        <w:rPr>
          <w:rFonts w:asciiTheme="minorHAnsi" w:hAnsiTheme="minorHAnsi" w:cstheme="minorHAnsi"/>
          <w:sz w:val="22"/>
          <w:szCs w:val="22"/>
        </w:rPr>
        <w:t>ia automated unit testing in complete isolation, without dependencies on physical databases or cloud resources.</w:t>
      </w:r>
    </w:p>
    <w:p w14:paraId="2143D941" w14:textId="77777777" w:rsidR="00131FBD" w:rsidRPr="00184025" w:rsidRDefault="00AE3E93" w:rsidP="00674220">
      <w:pPr>
        <w:pStyle w:val="ListParagraph"/>
        <w:numPr>
          <w:ilvl w:val="0"/>
          <w:numId w:val="6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Auditability &amp; Financial Rigor</w:t>
      </w:r>
      <w:r w:rsidRPr="00184025">
        <w:rPr>
          <w:rFonts w:asciiTheme="minorHAnsi" w:hAnsiTheme="minorHAnsi" w:cstheme="minorHAnsi"/>
          <w:sz w:val="22"/>
          <w:szCs w:val="22"/>
        </w:rPr>
        <w:t xml:space="preserve">: All state-changing operations and financial movements are recorded immutably through append-only structures and </w:t>
      </w:r>
      <w:r w:rsidRPr="00184025">
        <w:rPr>
          <w:rFonts w:asciiTheme="minorHAnsi" w:hAnsiTheme="minorHAnsi" w:cstheme="minorHAnsi"/>
          <w:sz w:val="22"/>
          <w:szCs w:val="22"/>
        </w:rPr>
        <w:t>high-speed audit logging.</w:t>
      </w:r>
    </w:p>
    <w:p w14:paraId="42F24903" w14:textId="77777777" w:rsidR="00131FBD" w:rsidRPr="00184025" w:rsidRDefault="00AE3E93" w:rsidP="00674220">
      <w:pPr>
        <w:pStyle w:val="ListParagraph"/>
        <w:numPr>
          <w:ilvl w:val="0"/>
          <w:numId w:val="6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Granular Security</w:t>
      </w:r>
      <w:r w:rsidRPr="00184025">
        <w:rPr>
          <w:rFonts w:asciiTheme="minorHAnsi" w:hAnsiTheme="minorHAnsi" w:cstheme="minorHAnsi"/>
          <w:sz w:val="22"/>
          <w:szCs w:val="22"/>
        </w:rPr>
        <w:t>: Fine-grained authorization is enforced systematically via module-action permissions rather than brittle, hardcoded role evaluations.</w:t>
      </w:r>
    </w:p>
    <w:p w14:paraId="63E7CCFB" w14:textId="77777777" w:rsidR="00131FBD" w:rsidRPr="00184025" w:rsidRDefault="00AE3E93" w:rsidP="00674220">
      <w:pPr>
        <w:pStyle w:val="ListParagraph"/>
        <w:numPr>
          <w:ilvl w:val="0"/>
          <w:numId w:val="6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Extensibility</w:t>
      </w:r>
      <w:r w:rsidRPr="00184025">
        <w:rPr>
          <w:rFonts w:asciiTheme="minorHAnsi" w:hAnsiTheme="minorHAnsi" w:cstheme="minorHAnsi"/>
          <w:sz w:val="22"/>
          <w:szCs w:val="22"/>
        </w:rPr>
        <w:t>: Third-party services (payment gateways, communications, storage</w:t>
      </w:r>
      <w:r w:rsidRPr="00184025">
        <w:rPr>
          <w:rFonts w:asciiTheme="minorHAnsi" w:hAnsiTheme="minorHAnsi" w:cstheme="minorHAnsi"/>
          <w:sz w:val="22"/>
          <w:szCs w:val="22"/>
        </w:rPr>
        <w:t xml:space="preserve"> engines) are encapsulated behind stable adapter abstractions, allowing provider substitution without application-layer changes.</w:t>
      </w:r>
    </w:p>
    <w:p w14:paraId="4EAFB1AB" w14:textId="77777777" w:rsidR="00131FBD" w:rsidRPr="00674220" w:rsidRDefault="00AE3E93">
      <w:pPr>
        <w:pStyle w:val="Heading1"/>
        <w:spacing w:before="400" w:after="20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2. Architectural Style: 6-Tier Clean Architecture</w:t>
      </w:r>
    </w:p>
    <w:p w14:paraId="453FC9F5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The platform adopts a decoupled, six-layer Clean Architecture variant tailore</w:t>
      </w:r>
      <w:r w:rsidRPr="00184025">
        <w:rPr>
          <w:rFonts w:asciiTheme="minorHAnsi" w:hAnsiTheme="minorHAnsi" w:cstheme="minorHAnsi"/>
          <w:sz w:val="22"/>
          <w:szCs w:val="22"/>
        </w:rPr>
        <w:t>d for high-performance .NET applications. This design separates persistence management from external infrastructure integrations and centralizes common primitives into an independent layer.</w:t>
      </w:r>
    </w:p>
    <w:p w14:paraId="3B3397DE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lastRenderedPageBreak/>
        <w:t>The Inward Dependency Rule</w:t>
      </w:r>
    </w:p>
    <w:p w14:paraId="4555EDA6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All source-code dependencies point stri</w:t>
      </w:r>
      <w:r w:rsidRPr="00184025">
        <w:rPr>
          <w:rFonts w:asciiTheme="minorHAnsi" w:hAnsiTheme="minorHAnsi" w:cstheme="minorHAnsi"/>
          <w:sz w:val="22"/>
          <w:szCs w:val="22"/>
        </w:rPr>
        <w:t>ctly inward toward the Domain core:</w:t>
      </w:r>
    </w:p>
    <w:p w14:paraId="0C8AD685" w14:textId="77777777" w:rsidR="00131FBD" w:rsidRPr="00184025" w:rsidRDefault="00AE3E93">
      <w:pPr>
        <w:pStyle w:val="ListParagraph"/>
        <w:numPr>
          <w:ilvl w:val="0"/>
          <w:numId w:val="3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Outer layers (Presentation, Infrastructure, Persistence) depend on the inner layers (Application, Domain, Common).</w:t>
      </w:r>
    </w:p>
    <w:p w14:paraId="45545E4B" w14:textId="77777777" w:rsidR="00131FBD" w:rsidRPr="00184025" w:rsidRDefault="00AE3E93">
      <w:pPr>
        <w:pStyle w:val="ListParagraph"/>
        <w:numPr>
          <w:ilvl w:val="0"/>
          <w:numId w:val="3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The Application layer depends exclusively on the Domain and Common layers.</w:t>
      </w:r>
    </w:p>
    <w:p w14:paraId="50B24301" w14:textId="77777777" w:rsidR="00131FBD" w:rsidRPr="00184025" w:rsidRDefault="00AE3E93">
      <w:pPr>
        <w:pStyle w:val="ListParagraph"/>
        <w:numPr>
          <w:ilvl w:val="0"/>
          <w:numId w:val="3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The Domain layer remains the sovereign center of the architecture and has no external dependencies.</w:t>
      </w:r>
    </w:p>
    <w:p w14:paraId="61C15C72" w14:textId="77777777" w:rsidR="00131FBD" w:rsidRPr="00184025" w:rsidRDefault="00AE3E93">
      <w:pPr>
        <w:pStyle w:val="ListParagraph"/>
        <w:numPr>
          <w:ilvl w:val="0"/>
          <w:numId w:val="3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No inner layer may ever reference a framework type, database provider, or protocol implementation originating from an outer layer.</w:t>
      </w:r>
    </w:p>
    <w:p w14:paraId="52046E82" w14:textId="77777777" w:rsidR="00131FBD" w:rsidRPr="00184025" w:rsidRDefault="00AE3E93">
      <w:pPr>
        <w:pStyle w:val="Heading1"/>
        <w:spacing w:before="400" w:after="200"/>
        <w:rPr>
          <w:rFonts w:asciiTheme="minorHAnsi" w:hAnsiTheme="minorHAnsi" w:cstheme="minorHAnsi"/>
        </w:rPr>
      </w:pPr>
      <w:r w:rsidRPr="00674220">
        <w:rPr>
          <w:rFonts w:asciiTheme="minorHAnsi" w:hAnsiTheme="minorHAnsi" w:cstheme="minorHAnsi"/>
          <w:color w:val="auto"/>
        </w:rPr>
        <w:t xml:space="preserve">3. Solution Partitioning </w:t>
      </w:r>
      <w:r w:rsidRPr="00674220">
        <w:rPr>
          <w:rFonts w:asciiTheme="minorHAnsi" w:hAnsiTheme="minorHAnsi" w:cstheme="minorHAnsi"/>
          <w:color w:val="auto"/>
        </w:rPr>
        <w:t>and Assembly Reference Model</w:t>
      </w:r>
    </w:p>
    <w:p w14:paraId="0F105D0D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The standard KSM solution is partitioned into six distinct projects, ensuring strict isolation of concerns at compile time: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2600"/>
        <w:gridCol w:w="3300"/>
      </w:tblGrid>
      <w:tr w:rsidR="00131FBD" w:rsidRPr="00184025" w14:paraId="007121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E7DD0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color w:val="FFFFFF"/>
              </w:rPr>
              <w:t>Project / Assembly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D4FFA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color w:val="FFFFFF"/>
              </w:rPr>
              <w:t>Layer Designation</w:t>
            </w:r>
          </w:p>
        </w:tc>
        <w:tc>
          <w:tcPr>
            <w:tcW w:w="2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22B9A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color w:val="FFFFFF"/>
              </w:rPr>
              <w:t>Allowed Project References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F6E24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color w:val="FFFFFF"/>
              </w:rPr>
              <w:t>Core Responsibilities</w:t>
            </w:r>
          </w:p>
        </w:tc>
      </w:tr>
      <w:tr w:rsidR="00131FBD" w:rsidRPr="00184025" w14:paraId="33E996E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24E6A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proofErr w:type="spellStart"/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Core.Domain</w:t>
            </w:r>
            <w:proofErr w:type="spellEnd"/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6E099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Doma</w:t>
            </w: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in Layer</w:t>
            </w:r>
          </w:p>
        </w:tc>
        <w:tc>
          <w:tcPr>
            <w:tcW w:w="2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31361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None (pure framework base class library only)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B3E7F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 xml:space="preserve">Enterprise entities, aggregates, </w:t>
            </w:r>
            <w:proofErr w:type="spellStart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enums</w:t>
            </w:r>
            <w:proofErr w:type="spellEnd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, value objects, domain exceptions, and base entity abstractions.</w:t>
            </w:r>
          </w:p>
        </w:tc>
      </w:tr>
      <w:tr w:rsidR="00131FBD" w:rsidRPr="00184025" w14:paraId="2C4BF8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F9282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proofErr w:type="spellStart"/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Core.Common</w:t>
            </w:r>
            <w:proofErr w:type="spellEnd"/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45699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Shared Kernel</w:t>
            </w:r>
          </w:p>
        </w:tc>
        <w:tc>
          <w:tcPr>
            <w:tcW w:w="2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B0F77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proofErr w:type="spellStart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Core.Domain</w:t>
            </w:r>
            <w:proofErr w:type="spellEnd"/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D0093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Application settings models, custom application exceptions, unified API response envelopes, authorization requirement definitions, and pagination utilities.</w:t>
            </w:r>
          </w:p>
        </w:tc>
      </w:tr>
      <w:tr w:rsidR="00131FBD" w:rsidRPr="00184025" w14:paraId="56DEE0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6B1E1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proofErr w:type="spellStart"/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Core.Application</w:t>
            </w:r>
            <w:proofErr w:type="spellEnd"/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2EB50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Application Layer</w:t>
            </w:r>
          </w:p>
        </w:tc>
        <w:tc>
          <w:tcPr>
            <w:tcW w:w="2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A4F86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proofErr w:type="spellStart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Core.Domain</w:t>
            </w:r>
            <w:proofErr w:type="spellEnd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proofErr w:type="spellStart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Core.Common</w:t>
            </w:r>
            <w:proofErr w:type="spellEnd"/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9C45C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Use-case orchestration, business service contracts and implementations, data transfer objects (DTOs), object mapping profiles, validation engines, and real-time hub contracts.</w:t>
            </w:r>
          </w:p>
        </w:tc>
      </w:tr>
      <w:tr w:rsidR="00131FBD" w:rsidRPr="00184025" w14:paraId="7569E6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4E675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proofErr w:type="spellStart"/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Core.Persistence</w:t>
            </w:r>
            <w:proofErr w:type="spellEnd"/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9F97D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Persistence Layer</w:t>
            </w:r>
          </w:p>
        </w:tc>
        <w:tc>
          <w:tcPr>
            <w:tcW w:w="2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4E1DD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proofErr w:type="spellStart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Core.Domain</w:t>
            </w:r>
            <w:proofErr w:type="spellEnd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proofErr w:type="spellStart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Core.Common</w:t>
            </w:r>
            <w:proofErr w:type="spellEnd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proofErr w:type="spellStart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Core.Application</w:t>
            </w:r>
            <w:proofErr w:type="spellEnd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proofErr w:type="spellStart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Core.Infrastructure</w:t>
            </w:r>
            <w:proofErr w:type="spellEnd"/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9B0A1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Relational database context, entity configurations, database migrations, spatial data indexing, repository implementations, high-throughput micro-ORM audit repositories, and database-backed jo</w:t>
            </w: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b runner configuration.</w:t>
            </w:r>
          </w:p>
        </w:tc>
      </w:tr>
      <w:tr w:rsidR="00131FBD" w:rsidRPr="00184025" w14:paraId="446569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B918E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proofErr w:type="spellStart"/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Core.Infrastructure</w:t>
            </w:r>
            <w:proofErr w:type="spellEnd"/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BF923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Infrastructure Layer</w:t>
            </w:r>
          </w:p>
        </w:tc>
        <w:tc>
          <w:tcPr>
            <w:tcW w:w="2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173A1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proofErr w:type="spellStart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Core.Domain</w:t>
            </w:r>
            <w:proofErr w:type="spellEnd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proofErr w:type="spellStart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Core.Common</w:t>
            </w:r>
            <w:proofErr w:type="spellEnd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proofErr w:type="spellStart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Core.Application</w:t>
            </w:r>
            <w:proofErr w:type="spellEnd"/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DBF01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External adapters: cloud object storage, SMS aggregators, payment gateways, transactional email engines, image processing utilities, and HTTP request managers.</w:t>
            </w:r>
          </w:p>
        </w:tc>
      </w:tr>
      <w:tr w:rsidR="00131FBD" w:rsidRPr="00184025" w14:paraId="6717B0D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18938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proofErr w:type="spellStart"/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Core.Api</w:t>
            </w:r>
            <w:proofErr w:type="spellEnd"/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9EBF4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Presentation / API Layer</w:t>
            </w:r>
          </w:p>
        </w:tc>
        <w:tc>
          <w:tcPr>
            <w:tcW w:w="2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DDBD7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proofErr w:type="spellStart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Core.Common</w:t>
            </w:r>
            <w:proofErr w:type="spellEnd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proofErr w:type="spellStart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Core.Persistence</w:t>
            </w:r>
            <w:proofErr w:type="spellEnd"/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79123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ASP.NET Core hosting root, RESTful API controllers, real-time WebSocket endpoints, middleware pipeline composition, authentication schemes, API versioning, and Swagger generation.</w:t>
            </w:r>
          </w:p>
        </w:tc>
      </w:tr>
    </w:tbl>
    <w:p w14:paraId="12E94DF4" w14:textId="77777777" w:rsidR="00131FBD" w:rsidRPr="00184025" w:rsidRDefault="00131FBD">
      <w:pPr>
        <w:spacing w:before="240"/>
        <w:rPr>
          <w:rFonts w:asciiTheme="minorHAnsi" w:hAnsiTheme="minorHAnsi" w:cstheme="minorHAnsi"/>
        </w:rPr>
      </w:pPr>
    </w:p>
    <w:p w14:paraId="1B60558C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Enforced Reference Governance</w:t>
      </w:r>
    </w:p>
    <w:p w14:paraId="59BE8F69" w14:textId="77777777" w:rsidR="00131FBD" w:rsidRPr="00184025" w:rsidRDefault="00AE3E93" w:rsidP="00674220">
      <w:pPr>
        <w:pStyle w:val="ListParagraph"/>
        <w:numPr>
          <w:ilvl w:val="0"/>
          <w:numId w:val="7"/>
        </w:numPr>
        <w:spacing w:after="100"/>
        <w:rPr>
          <w:rFonts w:asciiTheme="minorHAnsi" w:hAnsiTheme="minorHAnsi" w:cstheme="minorHAnsi"/>
        </w:rPr>
      </w:pPr>
      <w:proofErr w:type="spellStart"/>
      <w:r w:rsidRPr="00184025">
        <w:rPr>
          <w:rFonts w:asciiTheme="minorHAnsi" w:hAnsiTheme="minorHAnsi" w:cstheme="minorHAnsi"/>
          <w:b/>
          <w:bCs/>
          <w:sz w:val="22"/>
          <w:szCs w:val="22"/>
        </w:rPr>
        <w:t>Core.Domain</w:t>
      </w:r>
      <w:proofErr w:type="spellEnd"/>
      <w:r w:rsidRPr="00184025">
        <w:rPr>
          <w:rFonts w:asciiTheme="minorHAnsi" w:hAnsiTheme="minorHAnsi" w:cstheme="minorHAnsi"/>
          <w:sz w:val="22"/>
          <w:szCs w:val="22"/>
        </w:rPr>
        <w:t xml:space="preserve"> must compile without any external NuGet packages or database libraries.</w:t>
      </w:r>
    </w:p>
    <w:p w14:paraId="7E9087C8" w14:textId="77777777" w:rsidR="00131FBD" w:rsidRPr="00184025" w:rsidRDefault="00AE3E93" w:rsidP="00674220">
      <w:pPr>
        <w:pStyle w:val="ListParagraph"/>
        <w:numPr>
          <w:ilvl w:val="0"/>
          <w:numId w:val="7"/>
        </w:numPr>
        <w:spacing w:after="100"/>
        <w:rPr>
          <w:rFonts w:asciiTheme="minorHAnsi" w:hAnsiTheme="minorHAnsi" w:cstheme="minorHAnsi"/>
        </w:rPr>
      </w:pPr>
      <w:proofErr w:type="spellStart"/>
      <w:r w:rsidRPr="00184025">
        <w:rPr>
          <w:rFonts w:asciiTheme="minorHAnsi" w:hAnsiTheme="minorHAnsi" w:cstheme="minorHAnsi"/>
          <w:b/>
          <w:bCs/>
          <w:sz w:val="22"/>
          <w:szCs w:val="22"/>
        </w:rPr>
        <w:t>Core.Application</w:t>
      </w:r>
      <w:proofErr w:type="spellEnd"/>
      <w:r w:rsidRPr="00184025">
        <w:rPr>
          <w:rFonts w:asciiTheme="minorHAnsi" w:hAnsiTheme="minorHAnsi" w:cstheme="minorHAnsi"/>
          <w:sz w:val="22"/>
          <w:szCs w:val="22"/>
        </w:rPr>
        <w:t xml:space="preserve"> must never reference Entity Framework Core, SQL drivers, or web hosting libraries. Database interaction must occur strictly through repository or context interfaces d</w:t>
      </w:r>
      <w:r w:rsidRPr="00184025">
        <w:rPr>
          <w:rFonts w:asciiTheme="minorHAnsi" w:hAnsiTheme="minorHAnsi" w:cstheme="minorHAnsi"/>
          <w:sz w:val="22"/>
          <w:szCs w:val="22"/>
        </w:rPr>
        <w:t>eclared within the Application layer itself.</w:t>
      </w:r>
    </w:p>
    <w:p w14:paraId="09B5FF4B" w14:textId="77777777" w:rsidR="00131FBD" w:rsidRPr="00184025" w:rsidRDefault="00AE3E93" w:rsidP="00674220">
      <w:pPr>
        <w:pStyle w:val="ListParagraph"/>
        <w:numPr>
          <w:ilvl w:val="0"/>
          <w:numId w:val="7"/>
        </w:numPr>
        <w:spacing w:after="100"/>
        <w:rPr>
          <w:rFonts w:asciiTheme="minorHAnsi" w:hAnsiTheme="minorHAnsi" w:cstheme="minorHAnsi"/>
        </w:rPr>
      </w:pPr>
      <w:proofErr w:type="spellStart"/>
      <w:r w:rsidRPr="00184025">
        <w:rPr>
          <w:rFonts w:asciiTheme="minorHAnsi" w:hAnsiTheme="minorHAnsi" w:cstheme="minorHAnsi"/>
          <w:b/>
          <w:bCs/>
          <w:sz w:val="22"/>
          <w:szCs w:val="22"/>
        </w:rPr>
        <w:t>Core.Infrastructure</w:t>
      </w:r>
      <w:proofErr w:type="spellEnd"/>
      <w:r w:rsidRPr="00184025">
        <w:rPr>
          <w:rFonts w:asciiTheme="minorHAnsi" w:hAnsiTheme="minorHAnsi" w:cstheme="minorHAnsi"/>
          <w:sz w:val="22"/>
          <w:szCs w:val="22"/>
        </w:rPr>
        <w:t xml:space="preserve"> must encapsulate third-party provider SDKs, exposing only technology-agnostic interfaces to the Application layer.</w:t>
      </w:r>
    </w:p>
    <w:p w14:paraId="260F88A2" w14:textId="77777777" w:rsidR="00131FBD" w:rsidRPr="00184025" w:rsidRDefault="00AE3E93" w:rsidP="00674220">
      <w:pPr>
        <w:pStyle w:val="ListParagraph"/>
        <w:numPr>
          <w:ilvl w:val="0"/>
          <w:numId w:val="7"/>
        </w:numPr>
        <w:spacing w:after="100"/>
        <w:rPr>
          <w:rFonts w:asciiTheme="minorHAnsi" w:hAnsiTheme="minorHAnsi" w:cstheme="minorHAnsi"/>
        </w:rPr>
      </w:pPr>
      <w:proofErr w:type="spellStart"/>
      <w:r w:rsidRPr="00184025">
        <w:rPr>
          <w:rFonts w:asciiTheme="minorHAnsi" w:hAnsiTheme="minorHAnsi" w:cstheme="minorHAnsi"/>
          <w:b/>
          <w:bCs/>
          <w:sz w:val="22"/>
          <w:szCs w:val="22"/>
        </w:rPr>
        <w:t>Core.Api</w:t>
      </w:r>
      <w:proofErr w:type="spellEnd"/>
      <w:r w:rsidRPr="00184025">
        <w:rPr>
          <w:rFonts w:asciiTheme="minorHAnsi" w:hAnsiTheme="minorHAnsi" w:cstheme="minorHAnsi"/>
          <w:sz w:val="22"/>
          <w:szCs w:val="22"/>
        </w:rPr>
        <w:t xml:space="preserve"> acts as the composition root, wiring dependencies via inversion of </w:t>
      </w:r>
      <w:r w:rsidRPr="00184025">
        <w:rPr>
          <w:rFonts w:asciiTheme="minorHAnsi" w:hAnsiTheme="minorHAnsi" w:cstheme="minorHAnsi"/>
          <w:sz w:val="22"/>
          <w:szCs w:val="22"/>
        </w:rPr>
        <w:t>control, but individual controllers must communicate solely through application interfaces.</w:t>
      </w:r>
    </w:p>
    <w:p w14:paraId="3CF98505" w14:textId="77777777" w:rsidR="00131FBD" w:rsidRPr="00674220" w:rsidRDefault="00AE3E93">
      <w:pPr>
        <w:pStyle w:val="Heading1"/>
        <w:spacing w:before="400" w:after="20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4. Layer Responsibilities &amp; Component Architecture</w:t>
      </w:r>
    </w:p>
    <w:p w14:paraId="4B70E64F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4.1 Domain Layer (</w:t>
      </w:r>
      <w:proofErr w:type="spellStart"/>
      <w:r w:rsidRPr="00674220">
        <w:rPr>
          <w:rFonts w:asciiTheme="minorHAnsi" w:hAnsiTheme="minorHAnsi" w:cstheme="minorHAnsi"/>
          <w:color w:val="auto"/>
        </w:rPr>
        <w:t>Core.Domain</w:t>
      </w:r>
      <w:proofErr w:type="spellEnd"/>
      <w:r w:rsidRPr="00674220">
        <w:rPr>
          <w:rFonts w:asciiTheme="minorHAnsi" w:hAnsiTheme="minorHAnsi" w:cstheme="minorHAnsi"/>
          <w:color w:val="auto"/>
        </w:rPr>
        <w:t>)</w:t>
      </w:r>
    </w:p>
    <w:p w14:paraId="45404834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The Domain layer encapsulates all enterprise logic and state invariants:</w:t>
      </w:r>
    </w:p>
    <w:p w14:paraId="4E1ED51F" w14:textId="77777777" w:rsidR="00131FBD" w:rsidRPr="00184025" w:rsidRDefault="00AE3E93" w:rsidP="00674220">
      <w:pPr>
        <w:pStyle w:val="ListParagraph"/>
        <w:numPr>
          <w:ilvl w:val="0"/>
          <w:numId w:val="8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Base Enti</w:t>
      </w:r>
      <w:r w:rsidRPr="00184025">
        <w:rPr>
          <w:rFonts w:asciiTheme="minorHAnsi" w:hAnsiTheme="minorHAnsi" w:cstheme="minorHAnsi"/>
          <w:b/>
          <w:bCs/>
          <w:sz w:val="22"/>
          <w:szCs w:val="22"/>
        </w:rPr>
        <w:t>ty Contract</w:t>
      </w:r>
      <w:r w:rsidRPr="00184025">
        <w:rPr>
          <w:rFonts w:asciiTheme="minorHAnsi" w:hAnsiTheme="minorHAnsi" w:cstheme="minorHAnsi"/>
          <w:sz w:val="22"/>
          <w:szCs w:val="22"/>
        </w:rPr>
        <w:t>: Establishes identity through globally unique identifiers, paired with UTC creation and modification timestamps managed automatically by persistence interceptors.</w:t>
      </w:r>
    </w:p>
    <w:p w14:paraId="0FE2E520" w14:textId="77777777" w:rsidR="00131FBD" w:rsidRPr="00184025" w:rsidRDefault="00AE3E93" w:rsidP="00674220">
      <w:pPr>
        <w:pStyle w:val="ListParagraph"/>
        <w:numPr>
          <w:ilvl w:val="0"/>
          <w:numId w:val="8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Identity Aggregates</w:t>
      </w:r>
      <w:r w:rsidRPr="00184025">
        <w:rPr>
          <w:rFonts w:asciiTheme="minorHAnsi" w:hAnsiTheme="minorHAnsi" w:cstheme="minorHAnsi"/>
          <w:sz w:val="22"/>
          <w:szCs w:val="22"/>
        </w:rPr>
        <w:t>: Extends enterprise user identity abstractions with operational profiling, organizational memberships, and role assignments.</w:t>
      </w:r>
    </w:p>
    <w:p w14:paraId="0E7CAE75" w14:textId="77777777" w:rsidR="00131FBD" w:rsidRPr="00184025" w:rsidRDefault="00AE3E93" w:rsidP="00674220">
      <w:pPr>
        <w:pStyle w:val="ListParagraph"/>
        <w:numPr>
          <w:ilvl w:val="0"/>
          <w:numId w:val="8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Relational Enums &amp; Value Objects</w:t>
      </w:r>
      <w:r w:rsidRPr="00184025">
        <w:rPr>
          <w:rFonts w:asciiTheme="minorHAnsi" w:hAnsiTheme="minorHAnsi" w:cstheme="minorHAnsi"/>
          <w:sz w:val="22"/>
          <w:szCs w:val="22"/>
        </w:rPr>
        <w:t>: Enforces strongly typed representations of business concepts (statuses, categories, payment mode</w:t>
      </w:r>
      <w:r w:rsidRPr="00184025">
        <w:rPr>
          <w:rFonts w:asciiTheme="minorHAnsi" w:hAnsiTheme="minorHAnsi" w:cstheme="minorHAnsi"/>
          <w:sz w:val="22"/>
          <w:szCs w:val="22"/>
        </w:rPr>
        <w:t>s, approval tiers) to avoid primitive obsession.</w:t>
      </w:r>
    </w:p>
    <w:p w14:paraId="603D69F6" w14:textId="77777777" w:rsidR="00131FBD" w:rsidRPr="00184025" w:rsidRDefault="00AE3E93" w:rsidP="00674220">
      <w:pPr>
        <w:pStyle w:val="ListParagraph"/>
        <w:numPr>
          <w:ilvl w:val="0"/>
          <w:numId w:val="8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Geospatial Value Models</w:t>
      </w:r>
      <w:r w:rsidRPr="00184025">
        <w:rPr>
          <w:rFonts w:asciiTheme="minorHAnsi" w:hAnsiTheme="minorHAnsi" w:cstheme="minorHAnsi"/>
          <w:sz w:val="22"/>
          <w:szCs w:val="22"/>
        </w:rPr>
        <w:t>: Integrates standardized geometry types (points, polygons) for geospatial tracking and spatial boundary definitions.</w:t>
      </w:r>
    </w:p>
    <w:p w14:paraId="2F16E9B2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4.2 Application Layer (</w:t>
      </w:r>
      <w:proofErr w:type="spellStart"/>
      <w:r w:rsidRPr="00674220">
        <w:rPr>
          <w:rFonts w:asciiTheme="minorHAnsi" w:hAnsiTheme="minorHAnsi" w:cstheme="minorHAnsi"/>
          <w:color w:val="auto"/>
        </w:rPr>
        <w:t>Core.Application</w:t>
      </w:r>
      <w:proofErr w:type="spellEnd"/>
      <w:r w:rsidRPr="00674220">
        <w:rPr>
          <w:rFonts w:asciiTheme="minorHAnsi" w:hAnsiTheme="minorHAnsi" w:cstheme="minorHAnsi"/>
          <w:color w:val="auto"/>
        </w:rPr>
        <w:t>)</w:t>
      </w:r>
    </w:p>
    <w:p w14:paraId="1D1017A6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The Application layer dir</w:t>
      </w:r>
      <w:r w:rsidRPr="00184025">
        <w:rPr>
          <w:rFonts w:asciiTheme="minorHAnsi" w:hAnsiTheme="minorHAnsi" w:cstheme="minorHAnsi"/>
          <w:sz w:val="22"/>
          <w:szCs w:val="22"/>
        </w:rPr>
        <w:t>ects operational flow and coordinates use cases:</w:t>
      </w:r>
    </w:p>
    <w:p w14:paraId="0D6807CF" w14:textId="77777777" w:rsidR="00131FBD" w:rsidRPr="00184025" w:rsidRDefault="00AE3E93" w:rsidP="00674220">
      <w:pPr>
        <w:pStyle w:val="ListParagraph"/>
        <w:numPr>
          <w:ilvl w:val="0"/>
          <w:numId w:val="9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Direct Service Paradigm</w:t>
      </w:r>
      <w:r w:rsidRPr="00184025">
        <w:rPr>
          <w:rFonts w:asciiTheme="minorHAnsi" w:hAnsiTheme="minorHAnsi" w:cstheme="minorHAnsi"/>
          <w:sz w:val="22"/>
          <w:szCs w:val="22"/>
        </w:rPr>
        <w:t>: Employs cohesive, domain-focused application services representing specific business units (user management, order orchestration, wallet operations, customer service) behind explicit</w:t>
      </w:r>
      <w:r w:rsidRPr="00184025">
        <w:rPr>
          <w:rFonts w:asciiTheme="minorHAnsi" w:hAnsiTheme="minorHAnsi" w:cstheme="minorHAnsi"/>
          <w:sz w:val="22"/>
          <w:szCs w:val="22"/>
        </w:rPr>
        <w:t xml:space="preserve"> contracts.</w:t>
      </w:r>
    </w:p>
    <w:p w14:paraId="6B005522" w14:textId="77777777" w:rsidR="00131FBD" w:rsidRPr="00184025" w:rsidRDefault="00AE3E93" w:rsidP="00674220">
      <w:pPr>
        <w:pStyle w:val="ListParagraph"/>
        <w:numPr>
          <w:ilvl w:val="0"/>
          <w:numId w:val="9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Data Transfer Objects (DTOs)</w:t>
      </w:r>
      <w:r w:rsidRPr="00184025">
        <w:rPr>
          <w:rFonts w:asciiTheme="minorHAnsi" w:hAnsiTheme="minorHAnsi" w:cstheme="minorHAnsi"/>
          <w:sz w:val="22"/>
          <w:szCs w:val="22"/>
        </w:rPr>
        <w:t>: Enforces distinct input models (requests) and output projections (responses), shielding the domain model from external exposure.</w:t>
      </w:r>
    </w:p>
    <w:p w14:paraId="06CED764" w14:textId="77777777" w:rsidR="00131FBD" w:rsidRPr="00184025" w:rsidRDefault="00AE3E93" w:rsidP="00674220">
      <w:pPr>
        <w:pStyle w:val="ListParagraph"/>
        <w:numPr>
          <w:ilvl w:val="0"/>
          <w:numId w:val="9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Validation Subsystem</w:t>
      </w:r>
      <w:r w:rsidRPr="00184025">
        <w:rPr>
          <w:rFonts w:asciiTheme="minorHAnsi" w:hAnsiTheme="minorHAnsi" w:cstheme="minorHAnsi"/>
          <w:sz w:val="22"/>
          <w:szCs w:val="22"/>
        </w:rPr>
        <w:t>: Implements automated validation rules covering data completenes</w:t>
      </w:r>
      <w:r w:rsidRPr="00184025">
        <w:rPr>
          <w:rFonts w:asciiTheme="minorHAnsi" w:hAnsiTheme="minorHAnsi" w:cstheme="minorHAnsi"/>
          <w:sz w:val="22"/>
          <w:szCs w:val="22"/>
        </w:rPr>
        <w:t>s, formatting, and structural constraints prior to use-case execution.</w:t>
      </w:r>
    </w:p>
    <w:p w14:paraId="4829C94E" w14:textId="77777777" w:rsidR="00131FBD" w:rsidRPr="00184025" w:rsidRDefault="00AE3E93" w:rsidP="00674220">
      <w:pPr>
        <w:pStyle w:val="ListParagraph"/>
        <w:numPr>
          <w:ilvl w:val="0"/>
          <w:numId w:val="9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Object Transformation</w:t>
      </w:r>
      <w:r w:rsidRPr="00184025">
        <w:rPr>
          <w:rFonts w:asciiTheme="minorHAnsi" w:hAnsiTheme="minorHAnsi" w:cstheme="minorHAnsi"/>
          <w:sz w:val="22"/>
          <w:szCs w:val="22"/>
        </w:rPr>
        <w:t>: Utilizes automated object-mapping profiles to handle bidirectional conversion between Domain entities and DTOs.</w:t>
      </w:r>
    </w:p>
    <w:p w14:paraId="061C9519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4.3 Persistence Layer (</w:t>
      </w:r>
      <w:proofErr w:type="spellStart"/>
      <w:r w:rsidRPr="00674220">
        <w:rPr>
          <w:rFonts w:asciiTheme="minorHAnsi" w:hAnsiTheme="minorHAnsi" w:cstheme="minorHAnsi"/>
          <w:color w:val="auto"/>
        </w:rPr>
        <w:t>Core.Persistence</w:t>
      </w:r>
      <w:proofErr w:type="spellEnd"/>
      <w:r w:rsidRPr="00674220">
        <w:rPr>
          <w:rFonts w:asciiTheme="minorHAnsi" w:hAnsiTheme="minorHAnsi" w:cstheme="minorHAnsi"/>
          <w:color w:val="auto"/>
        </w:rPr>
        <w:t>)</w:t>
      </w:r>
    </w:p>
    <w:p w14:paraId="119098CE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The Persistence layer provides physical storage abstractions:</w:t>
      </w:r>
    </w:p>
    <w:p w14:paraId="7342DD91" w14:textId="77777777" w:rsidR="00131FBD" w:rsidRPr="00184025" w:rsidRDefault="00AE3E93" w:rsidP="00674220">
      <w:pPr>
        <w:pStyle w:val="ListParagraph"/>
        <w:numPr>
          <w:ilvl w:val="0"/>
          <w:numId w:val="10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lastRenderedPageBreak/>
        <w:t>Entity Framework Core Mapping</w:t>
      </w:r>
      <w:r w:rsidRPr="00184025">
        <w:rPr>
          <w:rFonts w:asciiTheme="minorHAnsi" w:hAnsiTheme="minorHAnsi" w:cstheme="minorHAnsi"/>
          <w:sz w:val="22"/>
          <w:szCs w:val="22"/>
        </w:rPr>
        <w:t>: Isolates database column names, foreign keys, cascade delete policies, and table naming conventions in external configuration files.</w:t>
      </w:r>
    </w:p>
    <w:p w14:paraId="673AEF7F" w14:textId="77777777" w:rsidR="00131FBD" w:rsidRPr="00184025" w:rsidRDefault="00AE3E93" w:rsidP="00674220">
      <w:pPr>
        <w:pStyle w:val="ListParagraph"/>
        <w:numPr>
          <w:ilvl w:val="0"/>
          <w:numId w:val="10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Schema Evolution</w:t>
      </w:r>
      <w:r w:rsidRPr="00184025">
        <w:rPr>
          <w:rFonts w:asciiTheme="minorHAnsi" w:hAnsiTheme="minorHAnsi" w:cstheme="minorHAnsi"/>
          <w:sz w:val="22"/>
          <w:szCs w:val="22"/>
        </w:rPr>
        <w:t>: Controls dat</w:t>
      </w:r>
      <w:r w:rsidRPr="00184025">
        <w:rPr>
          <w:rFonts w:asciiTheme="minorHAnsi" w:hAnsiTheme="minorHAnsi" w:cstheme="minorHAnsi"/>
          <w:sz w:val="22"/>
          <w:szCs w:val="22"/>
        </w:rPr>
        <w:t>abase structural changes entirely through reviewed, reproducible code migrations.</w:t>
      </w:r>
    </w:p>
    <w:p w14:paraId="5B02C3A9" w14:textId="77777777" w:rsidR="00131FBD" w:rsidRPr="00184025" w:rsidRDefault="00AE3E93" w:rsidP="00674220">
      <w:pPr>
        <w:pStyle w:val="ListParagraph"/>
        <w:numPr>
          <w:ilvl w:val="0"/>
          <w:numId w:val="10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Spatial Database Capabilities</w:t>
      </w:r>
      <w:r w:rsidRPr="00184025">
        <w:rPr>
          <w:rFonts w:asciiTheme="minorHAnsi" w:hAnsiTheme="minorHAnsi" w:cstheme="minorHAnsi"/>
          <w:sz w:val="22"/>
          <w:szCs w:val="22"/>
        </w:rPr>
        <w:t>: Configures native database geospatial extensions to execute proximity queries and spatial computations directly inside the database engine.</w:t>
      </w:r>
    </w:p>
    <w:p w14:paraId="14191326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4.4</w:t>
      </w:r>
      <w:r w:rsidRPr="00674220">
        <w:rPr>
          <w:rFonts w:asciiTheme="minorHAnsi" w:hAnsiTheme="minorHAnsi" w:cstheme="minorHAnsi"/>
          <w:color w:val="auto"/>
        </w:rPr>
        <w:t xml:space="preserve"> Infrastructure Layer (</w:t>
      </w:r>
      <w:proofErr w:type="spellStart"/>
      <w:r w:rsidRPr="00674220">
        <w:rPr>
          <w:rFonts w:asciiTheme="minorHAnsi" w:hAnsiTheme="minorHAnsi" w:cstheme="minorHAnsi"/>
          <w:color w:val="auto"/>
        </w:rPr>
        <w:t>Core.Infrastructure</w:t>
      </w:r>
      <w:proofErr w:type="spellEnd"/>
      <w:r w:rsidRPr="00674220">
        <w:rPr>
          <w:rFonts w:asciiTheme="minorHAnsi" w:hAnsiTheme="minorHAnsi" w:cstheme="minorHAnsi"/>
          <w:color w:val="auto"/>
        </w:rPr>
        <w:t>)</w:t>
      </w:r>
    </w:p>
    <w:p w14:paraId="210049BC" w14:textId="07AB3BF8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 xml:space="preserve">The </w:t>
      </w:r>
      <w:r w:rsidR="00674220" w:rsidRPr="00184025">
        <w:rPr>
          <w:rFonts w:asciiTheme="minorHAnsi" w:hAnsiTheme="minorHAnsi" w:cstheme="minorHAnsi"/>
          <w:sz w:val="22"/>
          <w:szCs w:val="22"/>
        </w:rPr>
        <w:t>infrastructure</w:t>
      </w:r>
      <w:r w:rsidRPr="00184025">
        <w:rPr>
          <w:rFonts w:asciiTheme="minorHAnsi" w:hAnsiTheme="minorHAnsi" w:cstheme="minorHAnsi"/>
          <w:sz w:val="22"/>
          <w:szCs w:val="22"/>
        </w:rPr>
        <w:t xml:space="preserve"> layer delivers external integration capabilities:</w:t>
      </w:r>
    </w:p>
    <w:p w14:paraId="23197C3A" w14:textId="77777777" w:rsidR="00131FBD" w:rsidRPr="00184025" w:rsidRDefault="00AE3E93" w:rsidP="00674220">
      <w:pPr>
        <w:pStyle w:val="ListParagraph"/>
        <w:numPr>
          <w:ilvl w:val="0"/>
          <w:numId w:val="11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Cloud Storage Adapters</w:t>
      </w:r>
      <w:r w:rsidRPr="00184025">
        <w:rPr>
          <w:rFonts w:asciiTheme="minorHAnsi" w:hAnsiTheme="minorHAnsi" w:cstheme="minorHAnsi"/>
          <w:sz w:val="22"/>
          <w:szCs w:val="22"/>
        </w:rPr>
        <w:t>: Manages secure asset uploads, pre-signed download URLs, and metadata handling against cloud-hosted object stores.</w:t>
      </w:r>
    </w:p>
    <w:p w14:paraId="23BF8920" w14:textId="77777777" w:rsidR="00131FBD" w:rsidRPr="00184025" w:rsidRDefault="00AE3E93" w:rsidP="00674220">
      <w:pPr>
        <w:pStyle w:val="ListParagraph"/>
        <w:numPr>
          <w:ilvl w:val="0"/>
          <w:numId w:val="11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Trans</w:t>
      </w:r>
      <w:r w:rsidRPr="00184025">
        <w:rPr>
          <w:rFonts w:asciiTheme="minorHAnsi" w:hAnsiTheme="minorHAnsi" w:cstheme="minorHAnsi"/>
          <w:b/>
          <w:bCs/>
          <w:sz w:val="22"/>
          <w:szCs w:val="22"/>
        </w:rPr>
        <w:t>actional Communications</w:t>
      </w:r>
      <w:r w:rsidRPr="00184025">
        <w:rPr>
          <w:rFonts w:asciiTheme="minorHAnsi" w:hAnsiTheme="minorHAnsi" w:cstheme="minorHAnsi"/>
          <w:sz w:val="22"/>
          <w:szCs w:val="22"/>
        </w:rPr>
        <w:t>: Implements reliable adapters for SMS verification codes, transactional notices, and template-driven email delivery.</w:t>
      </w:r>
    </w:p>
    <w:p w14:paraId="05FC521E" w14:textId="77777777" w:rsidR="00131FBD" w:rsidRPr="00184025" w:rsidRDefault="00AE3E93" w:rsidP="00674220">
      <w:pPr>
        <w:pStyle w:val="ListParagraph"/>
        <w:numPr>
          <w:ilvl w:val="0"/>
          <w:numId w:val="11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Payment Engine Adapters</w:t>
      </w:r>
      <w:r w:rsidRPr="00184025">
        <w:rPr>
          <w:rFonts w:asciiTheme="minorHAnsi" w:hAnsiTheme="minorHAnsi" w:cstheme="minorHAnsi"/>
          <w:sz w:val="22"/>
          <w:szCs w:val="22"/>
        </w:rPr>
        <w:t>: Integrates third-party payment gateways for transaction initialization, checkout verificat</w:t>
      </w:r>
      <w:r w:rsidRPr="00184025">
        <w:rPr>
          <w:rFonts w:asciiTheme="minorHAnsi" w:hAnsiTheme="minorHAnsi" w:cstheme="minorHAnsi"/>
          <w:sz w:val="22"/>
          <w:szCs w:val="22"/>
        </w:rPr>
        <w:t>ion, and incoming webhook ingestion.</w:t>
      </w:r>
    </w:p>
    <w:p w14:paraId="3BE6F2EF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4.5 Common Shared Kernel (</w:t>
      </w:r>
      <w:proofErr w:type="spellStart"/>
      <w:r w:rsidRPr="00674220">
        <w:rPr>
          <w:rFonts w:asciiTheme="minorHAnsi" w:hAnsiTheme="minorHAnsi" w:cstheme="minorHAnsi"/>
          <w:color w:val="auto"/>
        </w:rPr>
        <w:t>Core.Common</w:t>
      </w:r>
      <w:proofErr w:type="spellEnd"/>
      <w:r w:rsidRPr="00674220">
        <w:rPr>
          <w:rFonts w:asciiTheme="minorHAnsi" w:hAnsiTheme="minorHAnsi" w:cstheme="minorHAnsi"/>
          <w:color w:val="auto"/>
        </w:rPr>
        <w:t>)</w:t>
      </w:r>
    </w:p>
    <w:p w14:paraId="260290D8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Centralizes cross-cutting utility abstractions:</w:t>
      </w:r>
    </w:p>
    <w:p w14:paraId="4B7B7606" w14:textId="77777777" w:rsidR="00131FBD" w:rsidRPr="00184025" w:rsidRDefault="00AE3E93" w:rsidP="00674220">
      <w:pPr>
        <w:pStyle w:val="ListParagraph"/>
        <w:numPr>
          <w:ilvl w:val="0"/>
          <w:numId w:val="12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Uniform API Response Envelope</w:t>
      </w:r>
      <w:r w:rsidRPr="00184025">
        <w:rPr>
          <w:rFonts w:asciiTheme="minorHAnsi" w:hAnsiTheme="minorHAnsi" w:cstheme="minorHAnsi"/>
          <w:sz w:val="22"/>
          <w:szCs w:val="22"/>
        </w:rPr>
        <w:t>: Wraps all operational results in a standardized structure containing an HTTP status code, operational</w:t>
      </w:r>
      <w:r w:rsidRPr="00184025">
        <w:rPr>
          <w:rFonts w:asciiTheme="minorHAnsi" w:hAnsiTheme="minorHAnsi" w:cstheme="minorHAnsi"/>
          <w:sz w:val="22"/>
          <w:szCs w:val="22"/>
        </w:rPr>
        <w:t xml:space="preserve"> message, and projected payload.</w:t>
      </w:r>
    </w:p>
    <w:p w14:paraId="5A6BAFED" w14:textId="77777777" w:rsidR="00131FBD" w:rsidRPr="00184025" w:rsidRDefault="00AE3E93" w:rsidP="00674220">
      <w:pPr>
        <w:pStyle w:val="ListParagraph"/>
        <w:numPr>
          <w:ilvl w:val="0"/>
          <w:numId w:val="12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Custom Application Exception Hierarchy</w:t>
      </w:r>
      <w:r w:rsidRPr="00184025">
        <w:rPr>
          <w:rFonts w:asciiTheme="minorHAnsi" w:hAnsiTheme="minorHAnsi" w:cstheme="minorHAnsi"/>
          <w:sz w:val="22"/>
          <w:szCs w:val="22"/>
        </w:rPr>
        <w:t>: Standardizes domain and operational error reporting, binding each exception type to specific HTTP status codes.</w:t>
      </w:r>
    </w:p>
    <w:p w14:paraId="7048F894" w14:textId="77777777" w:rsidR="00131FBD" w:rsidRPr="00184025" w:rsidRDefault="00AE3E93" w:rsidP="00674220">
      <w:pPr>
        <w:pStyle w:val="ListParagraph"/>
        <w:numPr>
          <w:ilvl w:val="0"/>
          <w:numId w:val="12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Configuration Options Objects</w:t>
      </w:r>
      <w:r w:rsidRPr="00184025">
        <w:rPr>
          <w:rFonts w:asciiTheme="minorHAnsi" w:hAnsiTheme="minorHAnsi" w:cstheme="minorHAnsi"/>
          <w:sz w:val="22"/>
          <w:szCs w:val="22"/>
        </w:rPr>
        <w:t>: Strongly binds configuration sections in</w:t>
      </w:r>
      <w:r w:rsidRPr="00184025">
        <w:rPr>
          <w:rFonts w:asciiTheme="minorHAnsi" w:hAnsiTheme="minorHAnsi" w:cstheme="minorHAnsi"/>
          <w:sz w:val="22"/>
          <w:szCs w:val="22"/>
        </w:rPr>
        <w:t>to structured models loaded at application startup.</w:t>
      </w:r>
    </w:p>
    <w:p w14:paraId="3A752BAB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4.6 Presentation Layer (</w:t>
      </w:r>
      <w:proofErr w:type="spellStart"/>
      <w:r w:rsidRPr="00674220">
        <w:rPr>
          <w:rFonts w:asciiTheme="minorHAnsi" w:hAnsiTheme="minorHAnsi" w:cstheme="minorHAnsi"/>
          <w:color w:val="auto"/>
        </w:rPr>
        <w:t>Core.Api</w:t>
      </w:r>
      <w:proofErr w:type="spellEnd"/>
      <w:r w:rsidRPr="00674220">
        <w:rPr>
          <w:rFonts w:asciiTheme="minorHAnsi" w:hAnsiTheme="minorHAnsi" w:cstheme="minorHAnsi"/>
          <w:color w:val="auto"/>
        </w:rPr>
        <w:t>)</w:t>
      </w:r>
    </w:p>
    <w:p w14:paraId="3C191A29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Exposes capabilities to web, mobile, and third-party consumers:</w:t>
      </w:r>
    </w:p>
    <w:p w14:paraId="2A0D64F9" w14:textId="77777777" w:rsidR="00131FBD" w:rsidRPr="00184025" w:rsidRDefault="00AE3E93" w:rsidP="00674220">
      <w:pPr>
        <w:pStyle w:val="ListParagraph"/>
        <w:numPr>
          <w:ilvl w:val="0"/>
          <w:numId w:val="13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RESTful Controllers</w:t>
      </w:r>
      <w:r w:rsidRPr="00184025">
        <w:rPr>
          <w:rFonts w:asciiTheme="minorHAnsi" w:hAnsiTheme="minorHAnsi" w:cstheme="minorHAnsi"/>
          <w:sz w:val="22"/>
          <w:szCs w:val="22"/>
        </w:rPr>
        <w:t>: Thin controllers that validate model states, forward execution directly to applicatio</w:t>
      </w:r>
      <w:r w:rsidRPr="00184025">
        <w:rPr>
          <w:rFonts w:asciiTheme="minorHAnsi" w:hAnsiTheme="minorHAnsi" w:cstheme="minorHAnsi"/>
          <w:sz w:val="22"/>
          <w:szCs w:val="22"/>
        </w:rPr>
        <w:t>n service interfaces, and return standard response wrappers.</w:t>
      </w:r>
    </w:p>
    <w:p w14:paraId="5EE76245" w14:textId="77777777" w:rsidR="00131FBD" w:rsidRPr="00184025" w:rsidRDefault="00AE3E93" w:rsidP="00674220">
      <w:pPr>
        <w:pStyle w:val="ListParagraph"/>
        <w:numPr>
          <w:ilvl w:val="0"/>
          <w:numId w:val="13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Real-Time Communication Hubs</w:t>
      </w:r>
      <w:r w:rsidRPr="00184025">
        <w:rPr>
          <w:rFonts w:asciiTheme="minorHAnsi" w:hAnsiTheme="minorHAnsi" w:cstheme="minorHAnsi"/>
          <w:sz w:val="22"/>
          <w:szCs w:val="22"/>
        </w:rPr>
        <w:t>: Exposes bi-directional WebSocket endpoints for immediate notification distribution and live messaging.</w:t>
      </w:r>
    </w:p>
    <w:p w14:paraId="6DB1EBA6" w14:textId="77777777" w:rsidR="00131FBD" w:rsidRPr="00184025" w:rsidRDefault="00AE3E93" w:rsidP="00674220">
      <w:pPr>
        <w:pStyle w:val="ListParagraph"/>
        <w:numPr>
          <w:ilvl w:val="0"/>
          <w:numId w:val="13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API Versioning</w:t>
      </w:r>
      <w:r w:rsidRPr="00184025">
        <w:rPr>
          <w:rFonts w:asciiTheme="minorHAnsi" w:hAnsiTheme="minorHAnsi" w:cstheme="minorHAnsi"/>
          <w:sz w:val="22"/>
          <w:szCs w:val="22"/>
        </w:rPr>
        <w:t>: Enforces forward-compatible versioning through URL path segments, custom HTTP headers, and media type negotiation.</w:t>
      </w:r>
    </w:p>
    <w:p w14:paraId="5DAA1F70" w14:textId="77777777" w:rsidR="00131FBD" w:rsidRPr="00674220" w:rsidRDefault="00AE3E93">
      <w:pPr>
        <w:pStyle w:val="Heading1"/>
        <w:spacing w:before="400" w:after="20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5. Data Architecture</w:t>
      </w:r>
      <w:r w:rsidRPr="00674220">
        <w:rPr>
          <w:rFonts w:asciiTheme="minorHAnsi" w:hAnsiTheme="minorHAnsi" w:cstheme="minorHAnsi"/>
          <w:color w:val="auto"/>
        </w:rPr>
        <w:t xml:space="preserve"> &amp; Hybrid Access Strategy</w:t>
      </w:r>
    </w:p>
    <w:p w14:paraId="6284E753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5.1 Relational Schema Strategy</w:t>
      </w:r>
    </w:p>
    <w:p w14:paraId="1FAB3A9D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The database architecture employs a single, highly structured relational database supporting relational data models and geospatial coordinates. Logical separation is maintained via schema grouping or</w:t>
      </w:r>
      <w:r w:rsidRPr="00184025">
        <w:rPr>
          <w:rFonts w:asciiTheme="minorHAnsi" w:hAnsiTheme="minorHAnsi" w:cstheme="minorHAnsi"/>
          <w:sz w:val="22"/>
          <w:szCs w:val="22"/>
        </w:rPr>
        <w:t xml:space="preserve"> table categorization, grouping tables into identity, commerce, ledger, communication, and audit segments.</w:t>
      </w:r>
    </w:p>
    <w:p w14:paraId="06F45C40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lastRenderedPageBreak/>
        <w:t>5.2 Hybrid Data Access Strategy: ORM + Micro-ORM</w:t>
      </w:r>
    </w:p>
    <w:p w14:paraId="6783B41A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To balance developer productivity with high-performance operational throughput, the architecture use</w:t>
      </w:r>
      <w:r w:rsidRPr="00184025">
        <w:rPr>
          <w:rFonts w:asciiTheme="minorHAnsi" w:hAnsiTheme="minorHAnsi" w:cstheme="minorHAnsi"/>
          <w:sz w:val="22"/>
          <w:szCs w:val="22"/>
        </w:rPr>
        <w:t>s a hybrid persistence model:</w:t>
      </w:r>
    </w:p>
    <w:p w14:paraId="42A133C5" w14:textId="77777777" w:rsidR="00131FBD" w:rsidRPr="00184025" w:rsidRDefault="00AE3E93" w:rsidP="00674220">
      <w:pPr>
        <w:pStyle w:val="ListParagraph"/>
        <w:numPr>
          <w:ilvl w:val="0"/>
          <w:numId w:val="14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Entity Framework Core for Domain Writes and Complex Reads</w:t>
      </w:r>
      <w:r w:rsidRPr="00184025">
        <w:rPr>
          <w:rFonts w:asciiTheme="minorHAnsi" w:hAnsiTheme="minorHAnsi" w:cstheme="minorHAnsi"/>
          <w:sz w:val="22"/>
          <w:szCs w:val="22"/>
        </w:rPr>
        <w:t>: Manages aggregate roots, relational graphs, unit-of-work transactions, and business entity lifecycles with full change tracking.</w:t>
      </w:r>
    </w:p>
    <w:p w14:paraId="3D4BDCBD" w14:textId="77777777" w:rsidR="00131FBD" w:rsidRPr="00184025" w:rsidRDefault="00AE3E93" w:rsidP="00674220">
      <w:pPr>
        <w:pStyle w:val="ListParagraph"/>
        <w:numPr>
          <w:ilvl w:val="0"/>
          <w:numId w:val="14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Dapper (Micro-ORM) for High-Throughput</w:t>
      </w:r>
      <w:r w:rsidRPr="00184025">
        <w:rPr>
          <w:rFonts w:asciiTheme="minorHAnsi" w:hAnsiTheme="minorHAnsi" w:cstheme="minorHAnsi"/>
          <w:b/>
          <w:bCs/>
          <w:sz w:val="22"/>
          <w:szCs w:val="22"/>
        </w:rPr>
        <w:t xml:space="preserve"> Audit &amp; Query Paths</w:t>
      </w:r>
      <w:r w:rsidRPr="00184025">
        <w:rPr>
          <w:rFonts w:asciiTheme="minorHAnsi" w:hAnsiTheme="minorHAnsi" w:cstheme="minorHAnsi"/>
          <w:sz w:val="22"/>
          <w:szCs w:val="22"/>
        </w:rPr>
        <w:t>: High-frequency operational audit records and large analytical read queries bypass change tracking completely. They execute via lightweight, parameter-mapped micro-ORM queries directly over database connections, minimizing memory alloc</w:t>
      </w:r>
      <w:r w:rsidRPr="00184025">
        <w:rPr>
          <w:rFonts w:asciiTheme="minorHAnsi" w:hAnsiTheme="minorHAnsi" w:cstheme="minorHAnsi"/>
          <w:sz w:val="22"/>
          <w:szCs w:val="22"/>
        </w:rPr>
        <w:t>ation and CPU overhead.</w:t>
      </w:r>
    </w:p>
    <w:p w14:paraId="22602623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5.3 Generic and Specialized Repositories</w:t>
      </w:r>
    </w:p>
    <w:p w14:paraId="5DA3E0A2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Data access is abstracted through a repository hierarchy:</w:t>
      </w:r>
    </w:p>
    <w:p w14:paraId="72ED9179" w14:textId="77777777" w:rsidR="00131FBD" w:rsidRPr="00184025" w:rsidRDefault="00AE3E93" w:rsidP="00674220">
      <w:pPr>
        <w:pStyle w:val="ListParagraph"/>
        <w:numPr>
          <w:ilvl w:val="0"/>
          <w:numId w:val="15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Generic Repository</w:t>
      </w:r>
      <w:r w:rsidRPr="00184025">
        <w:rPr>
          <w:rFonts w:asciiTheme="minorHAnsi" w:hAnsiTheme="minorHAnsi" w:cstheme="minorHAnsi"/>
          <w:sz w:val="22"/>
          <w:szCs w:val="22"/>
        </w:rPr>
        <w:t>: Provides standard operations for aggregate retrieval, predicate-based filtering, eager loading of related entitie</w:t>
      </w:r>
      <w:r w:rsidRPr="00184025">
        <w:rPr>
          <w:rFonts w:asciiTheme="minorHAnsi" w:hAnsiTheme="minorHAnsi" w:cstheme="minorHAnsi"/>
          <w:sz w:val="22"/>
          <w:szCs w:val="22"/>
        </w:rPr>
        <w:t>s, and pagination.</w:t>
      </w:r>
    </w:p>
    <w:p w14:paraId="1EF2BB02" w14:textId="77777777" w:rsidR="00131FBD" w:rsidRPr="00184025" w:rsidRDefault="00AE3E93" w:rsidP="00674220">
      <w:pPr>
        <w:pStyle w:val="ListParagraph"/>
        <w:numPr>
          <w:ilvl w:val="0"/>
          <w:numId w:val="15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Spatial Repositories</w:t>
      </w:r>
      <w:r w:rsidRPr="00184025">
        <w:rPr>
          <w:rFonts w:asciiTheme="minorHAnsi" w:hAnsiTheme="minorHAnsi" w:cstheme="minorHAnsi"/>
          <w:sz w:val="22"/>
          <w:szCs w:val="22"/>
        </w:rPr>
        <w:t>: Encapsulates spatial calculations, allowing callers to locate entities within a specified radius or rank entities by proximity to a reference coordinate using native database indexing.</w:t>
      </w:r>
    </w:p>
    <w:p w14:paraId="60FCEC81" w14:textId="77777777" w:rsidR="00131FBD" w:rsidRPr="00184025" w:rsidRDefault="00AE3E93" w:rsidP="00674220">
      <w:pPr>
        <w:pStyle w:val="ListParagraph"/>
        <w:numPr>
          <w:ilvl w:val="0"/>
          <w:numId w:val="15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Specialized Repositories</w:t>
      </w:r>
      <w:r w:rsidRPr="00184025">
        <w:rPr>
          <w:rFonts w:asciiTheme="minorHAnsi" w:hAnsiTheme="minorHAnsi" w:cstheme="minorHAnsi"/>
          <w:sz w:val="22"/>
          <w:szCs w:val="22"/>
        </w:rPr>
        <w:t>: Enca</w:t>
      </w:r>
      <w:r w:rsidRPr="00184025">
        <w:rPr>
          <w:rFonts w:asciiTheme="minorHAnsi" w:hAnsiTheme="minorHAnsi" w:cstheme="minorHAnsi"/>
          <w:sz w:val="22"/>
          <w:szCs w:val="22"/>
        </w:rPr>
        <w:t>psulates complex, optimized SQL queries and bulk operational routines for specific aggregates.</w:t>
      </w:r>
    </w:p>
    <w:p w14:paraId="6209F437" w14:textId="77777777" w:rsidR="00131FBD" w:rsidRPr="00674220" w:rsidRDefault="00AE3E93">
      <w:pPr>
        <w:pStyle w:val="Heading1"/>
        <w:spacing w:before="400" w:after="20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6. Financial Ledger &amp; Immutable State Management</w:t>
      </w:r>
    </w:p>
    <w:p w14:paraId="32EADCA4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6.1 Double-Entry and Append-Only Accounting</w:t>
      </w:r>
    </w:p>
    <w:p w14:paraId="771F4050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To prevent financial discrepancies, balance drift, and race conditio</w:t>
      </w:r>
      <w:r w:rsidRPr="00184025">
        <w:rPr>
          <w:rFonts w:asciiTheme="minorHAnsi" w:hAnsiTheme="minorHAnsi" w:cstheme="minorHAnsi"/>
          <w:sz w:val="22"/>
          <w:szCs w:val="22"/>
        </w:rPr>
        <w:t>ns, the system rejects mutable balance columns on financial entities.</w:t>
      </w:r>
    </w:p>
    <w:p w14:paraId="04F33ADF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6.2 Architectural Rules for Financial Operations</w:t>
      </w:r>
    </w:p>
    <w:p w14:paraId="02262F98" w14:textId="77777777" w:rsidR="00131FBD" w:rsidRPr="00184025" w:rsidRDefault="00AE3E93">
      <w:pPr>
        <w:pStyle w:val="ListParagraph"/>
        <w:numPr>
          <w:ilvl w:val="0"/>
          <w:numId w:val="4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Immutable Ledger Entries</w:t>
      </w:r>
      <w:r w:rsidRPr="00184025">
        <w:rPr>
          <w:rFonts w:asciiTheme="minorHAnsi" w:hAnsiTheme="minorHAnsi" w:cstheme="minorHAnsi"/>
          <w:sz w:val="22"/>
          <w:szCs w:val="22"/>
        </w:rPr>
        <w:t>: Every financial movement (deposit, fee deduction, payout, transfer) is recorded as an immutable ledger record.</w:t>
      </w:r>
    </w:p>
    <w:p w14:paraId="0DFC7EA3" w14:textId="77777777" w:rsidR="00131FBD" w:rsidRPr="00184025" w:rsidRDefault="00AE3E93">
      <w:pPr>
        <w:pStyle w:val="ListParagraph"/>
        <w:numPr>
          <w:ilvl w:val="0"/>
          <w:numId w:val="4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Dynamic Balance Derivation</w:t>
      </w:r>
      <w:r w:rsidRPr="00184025">
        <w:rPr>
          <w:rFonts w:asciiTheme="minorHAnsi" w:hAnsiTheme="minorHAnsi" w:cstheme="minorHAnsi"/>
          <w:sz w:val="22"/>
          <w:szCs w:val="22"/>
        </w:rPr>
        <w:t>: A wallet balance is always the computed sum of its cleared credit entries minus its cleared debit entries.</w:t>
      </w:r>
    </w:p>
    <w:p w14:paraId="2A92F156" w14:textId="77777777" w:rsidR="00131FBD" w:rsidRPr="00184025" w:rsidRDefault="00AE3E93">
      <w:pPr>
        <w:pStyle w:val="ListParagraph"/>
        <w:numPr>
          <w:ilvl w:val="0"/>
          <w:numId w:val="4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Multi-State Lifecycle</w:t>
      </w:r>
      <w:r w:rsidRPr="00184025">
        <w:rPr>
          <w:rFonts w:asciiTheme="minorHAnsi" w:hAnsiTheme="minorHAnsi" w:cstheme="minorHAnsi"/>
          <w:sz w:val="22"/>
          <w:szCs w:val="22"/>
        </w:rPr>
        <w:t>: Entries transition through strict states (Pending, Cleared, Cancelled). Only cleared entries contribute to available balances.</w:t>
      </w:r>
    </w:p>
    <w:p w14:paraId="62412A9C" w14:textId="77777777" w:rsidR="00131FBD" w:rsidRPr="00184025" w:rsidRDefault="00AE3E93">
      <w:pPr>
        <w:pStyle w:val="ListParagraph"/>
        <w:numPr>
          <w:ilvl w:val="0"/>
          <w:numId w:val="4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Traceable References</w:t>
      </w:r>
      <w:r w:rsidRPr="00184025">
        <w:rPr>
          <w:rFonts w:asciiTheme="minorHAnsi" w:hAnsiTheme="minorHAnsi" w:cstheme="minorHAnsi"/>
          <w:sz w:val="22"/>
          <w:szCs w:val="22"/>
        </w:rPr>
        <w:t>: Every entry maintains explicit foreign keys to the originating business transaction (order reference, pay</w:t>
      </w:r>
      <w:r w:rsidRPr="00184025">
        <w:rPr>
          <w:rFonts w:asciiTheme="minorHAnsi" w:hAnsiTheme="minorHAnsi" w:cstheme="minorHAnsi"/>
          <w:sz w:val="22"/>
          <w:szCs w:val="22"/>
        </w:rPr>
        <w:t>ment identifier, payout authorization).</w:t>
      </w:r>
    </w:p>
    <w:p w14:paraId="790C8F9D" w14:textId="77777777" w:rsidR="00131FBD" w:rsidRPr="00184025" w:rsidRDefault="00AE3E93">
      <w:pPr>
        <w:pStyle w:val="ListParagraph"/>
        <w:numPr>
          <w:ilvl w:val="0"/>
          <w:numId w:val="4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Compensating Transactions</w:t>
      </w:r>
      <w:r w:rsidRPr="00184025">
        <w:rPr>
          <w:rFonts w:asciiTheme="minorHAnsi" w:hAnsiTheme="minorHAnsi" w:cstheme="minorHAnsi"/>
          <w:sz w:val="22"/>
          <w:szCs w:val="22"/>
        </w:rPr>
        <w:t>: Direct modification or deletion of posted entries is strictly prohibited. Errors are resolved solely by recording new compensating debit or credit entries.</w:t>
      </w:r>
    </w:p>
    <w:p w14:paraId="71EE7E48" w14:textId="77777777" w:rsidR="00131FBD" w:rsidRPr="00674220" w:rsidRDefault="00AE3E93">
      <w:pPr>
        <w:pStyle w:val="Heading1"/>
        <w:spacing w:before="400" w:after="20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7. Security &amp; Authorization Archi</w:t>
      </w:r>
      <w:r w:rsidRPr="00674220">
        <w:rPr>
          <w:rFonts w:asciiTheme="minorHAnsi" w:hAnsiTheme="minorHAnsi" w:cstheme="minorHAnsi"/>
          <w:color w:val="auto"/>
        </w:rPr>
        <w:t>tecture</w:t>
      </w:r>
    </w:p>
    <w:p w14:paraId="656F80EC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7.1 Authentication Architecture</w:t>
      </w:r>
    </w:p>
    <w:p w14:paraId="01B1C5D0" w14:textId="77777777" w:rsidR="00131FBD" w:rsidRPr="00184025" w:rsidRDefault="00AE3E93" w:rsidP="00674220">
      <w:pPr>
        <w:pStyle w:val="ListParagraph"/>
        <w:numPr>
          <w:ilvl w:val="0"/>
          <w:numId w:val="16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lastRenderedPageBreak/>
        <w:t>Stateless Token Management</w:t>
      </w:r>
      <w:r w:rsidRPr="00184025">
        <w:rPr>
          <w:rFonts w:asciiTheme="minorHAnsi" w:hAnsiTheme="minorHAnsi" w:cstheme="minorHAnsi"/>
          <w:sz w:val="22"/>
          <w:szCs w:val="22"/>
        </w:rPr>
        <w:t>: Authenticates requests using signed JSON Web Tokens (JWT) containing cryptographically verified identity claims and permission scopes.</w:t>
      </w:r>
    </w:p>
    <w:p w14:paraId="1BFE7B81" w14:textId="77777777" w:rsidR="00131FBD" w:rsidRPr="00184025" w:rsidRDefault="00AE3E93" w:rsidP="00674220">
      <w:pPr>
        <w:pStyle w:val="ListParagraph"/>
        <w:numPr>
          <w:ilvl w:val="0"/>
          <w:numId w:val="16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Refresh Token Rotation</w:t>
      </w:r>
      <w:r w:rsidRPr="00184025">
        <w:rPr>
          <w:rFonts w:asciiTheme="minorHAnsi" w:hAnsiTheme="minorHAnsi" w:cstheme="minorHAnsi"/>
          <w:sz w:val="22"/>
          <w:szCs w:val="22"/>
        </w:rPr>
        <w:t>: Employs short-lived access tokens paired with secure, database-backed refresh tokens for continuous session renewal without credential exposure.</w:t>
      </w:r>
    </w:p>
    <w:p w14:paraId="0CD4CD86" w14:textId="77777777" w:rsidR="00131FBD" w:rsidRPr="00184025" w:rsidRDefault="00AE3E93" w:rsidP="00674220">
      <w:pPr>
        <w:pStyle w:val="ListParagraph"/>
        <w:numPr>
          <w:ilvl w:val="0"/>
          <w:numId w:val="16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Multi-Transport Token Resolution</w:t>
      </w:r>
      <w:r w:rsidRPr="00184025">
        <w:rPr>
          <w:rFonts w:asciiTheme="minorHAnsi" w:hAnsiTheme="minorHAnsi" w:cstheme="minorHAnsi"/>
          <w:sz w:val="22"/>
          <w:szCs w:val="22"/>
        </w:rPr>
        <w:t>: Standard API requests extract tokens from the Authorization header. For Web</w:t>
      </w:r>
      <w:r w:rsidRPr="00184025">
        <w:rPr>
          <w:rFonts w:asciiTheme="minorHAnsi" w:hAnsiTheme="minorHAnsi" w:cstheme="minorHAnsi"/>
          <w:sz w:val="22"/>
          <w:szCs w:val="22"/>
        </w:rPr>
        <w:t xml:space="preserve">Socket and </w:t>
      </w:r>
      <w:proofErr w:type="spellStart"/>
      <w:r w:rsidRPr="00184025">
        <w:rPr>
          <w:rFonts w:asciiTheme="minorHAnsi" w:hAnsiTheme="minorHAnsi" w:cstheme="minorHAnsi"/>
          <w:sz w:val="22"/>
          <w:szCs w:val="22"/>
        </w:rPr>
        <w:t>SignalR</w:t>
      </w:r>
      <w:proofErr w:type="spellEnd"/>
      <w:r w:rsidRPr="00184025">
        <w:rPr>
          <w:rFonts w:asciiTheme="minorHAnsi" w:hAnsiTheme="minorHAnsi" w:cstheme="minorHAnsi"/>
          <w:sz w:val="22"/>
          <w:szCs w:val="22"/>
        </w:rPr>
        <w:t xml:space="preserve"> handshakes where headers cannot be modified by standard browser clients, custom pipeline hooks extract and validate tokens from URL query strings.</w:t>
      </w:r>
    </w:p>
    <w:p w14:paraId="5ADD4700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7.2 Fine-Grained Module-Action Authorization</w:t>
      </w:r>
    </w:p>
    <w:p w14:paraId="75F9A31D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Rather than relying on static, monolithic rol</w:t>
      </w:r>
      <w:r w:rsidRPr="00184025">
        <w:rPr>
          <w:rFonts w:asciiTheme="minorHAnsi" w:hAnsiTheme="minorHAnsi" w:cstheme="minorHAnsi"/>
          <w:sz w:val="22"/>
          <w:szCs w:val="22"/>
        </w:rPr>
        <w:t>es that require code changes whenever enterprise permissions evolve, the architecture enforces a granular module-action security matrix:</w:t>
      </w:r>
    </w:p>
    <w:p w14:paraId="04F380C1" w14:textId="77777777" w:rsidR="00131FBD" w:rsidRPr="00184025" w:rsidRDefault="00AE3E93" w:rsidP="00674220">
      <w:pPr>
        <w:pStyle w:val="ListParagraph"/>
        <w:numPr>
          <w:ilvl w:val="0"/>
          <w:numId w:val="17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Permission Definition</w:t>
      </w:r>
      <w:r w:rsidRPr="00184025">
        <w:rPr>
          <w:rFonts w:asciiTheme="minorHAnsi" w:hAnsiTheme="minorHAnsi" w:cstheme="minorHAnsi"/>
          <w:sz w:val="22"/>
          <w:szCs w:val="22"/>
        </w:rPr>
        <w:t>: Permissions are defined as the combination of a functional Module and a specific Action (e.g., V</w:t>
      </w:r>
      <w:r w:rsidRPr="00184025">
        <w:rPr>
          <w:rFonts w:asciiTheme="minorHAnsi" w:hAnsiTheme="minorHAnsi" w:cstheme="minorHAnsi"/>
          <w:sz w:val="22"/>
          <w:szCs w:val="22"/>
        </w:rPr>
        <w:t>iew, Create, Update, Delete, Approve).</w:t>
      </w:r>
    </w:p>
    <w:p w14:paraId="0C9F3147" w14:textId="77777777" w:rsidR="00131FBD" w:rsidRPr="00184025" w:rsidRDefault="00AE3E93" w:rsidP="00674220">
      <w:pPr>
        <w:pStyle w:val="ListParagraph"/>
        <w:numPr>
          <w:ilvl w:val="0"/>
          <w:numId w:val="17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Role-Permission Mapping</w:t>
      </w:r>
      <w:r w:rsidRPr="00184025">
        <w:rPr>
          <w:rFonts w:asciiTheme="minorHAnsi" w:hAnsiTheme="minorHAnsi" w:cstheme="minorHAnsi"/>
          <w:sz w:val="22"/>
          <w:szCs w:val="22"/>
        </w:rPr>
        <w:t>: Custom roles consist of dynamic collections of permissions stored in the database and assigned to user accounts.</w:t>
      </w:r>
    </w:p>
    <w:p w14:paraId="52321701" w14:textId="77777777" w:rsidR="00131FBD" w:rsidRPr="00184025" w:rsidRDefault="00AE3E93" w:rsidP="00674220">
      <w:pPr>
        <w:pStyle w:val="ListParagraph"/>
        <w:numPr>
          <w:ilvl w:val="0"/>
          <w:numId w:val="17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Claim Bundling</w:t>
      </w:r>
      <w:r w:rsidRPr="00184025">
        <w:rPr>
          <w:rFonts w:asciiTheme="minorHAnsi" w:hAnsiTheme="minorHAnsi" w:cstheme="minorHAnsi"/>
          <w:sz w:val="22"/>
          <w:szCs w:val="22"/>
        </w:rPr>
        <w:t>: During authentication, the user's aggregate permissions are fla</w:t>
      </w:r>
      <w:r w:rsidRPr="00184025">
        <w:rPr>
          <w:rFonts w:asciiTheme="minorHAnsi" w:hAnsiTheme="minorHAnsi" w:cstheme="minorHAnsi"/>
          <w:sz w:val="22"/>
          <w:szCs w:val="22"/>
        </w:rPr>
        <w:t>ttened into a structured claim list embedded in the token.</w:t>
      </w:r>
    </w:p>
    <w:p w14:paraId="66A973A0" w14:textId="77777777" w:rsidR="00131FBD" w:rsidRPr="00184025" w:rsidRDefault="00AE3E93" w:rsidP="00674220">
      <w:pPr>
        <w:pStyle w:val="ListParagraph"/>
        <w:numPr>
          <w:ilvl w:val="0"/>
          <w:numId w:val="17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Declarative Permission Enforcement</w:t>
      </w:r>
      <w:r w:rsidRPr="00184025">
        <w:rPr>
          <w:rFonts w:asciiTheme="minorHAnsi" w:hAnsiTheme="minorHAnsi" w:cstheme="minorHAnsi"/>
          <w:sz w:val="22"/>
          <w:szCs w:val="22"/>
        </w:rPr>
        <w:t>: Endpoint controllers and actions are decorated with declarative permission attributes specifying the required module and action.</w:t>
      </w:r>
    </w:p>
    <w:p w14:paraId="0DC5C168" w14:textId="77777777" w:rsidR="00131FBD" w:rsidRPr="00184025" w:rsidRDefault="00AE3E93" w:rsidP="00674220">
      <w:pPr>
        <w:pStyle w:val="ListParagraph"/>
        <w:numPr>
          <w:ilvl w:val="0"/>
          <w:numId w:val="17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Central Authorization Handler</w:t>
      </w:r>
      <w:r w:rsidRPr="00184025">
        <w:rPr>
          <w:rFonts w:asciiTheme="minorHAnsi" w:hAnsiTheme="minorHAnsi" w:cstheme="minorHAnsi"/>
          <w:sz w:val="22"/>
          <w:szCs w:val="22"/>
        </w:rPr>
        <w:t>: A</w:t>
      </w:r>
      <w:r w:rsidRPr="00184025">
        <w:rPr>
          <w:rFonts w:asciiTheme="minorHAnsi" w:hAnsiTheme="minorHAnsi" w:cstheme="minorHAnsi"/>
          <w:sz w:val="22"/>
          <w:szCs w:val="22"/>
        </w:rPr>
        <w:t xml:space="preserve"> single authorization handler intercepts each request, validates the user's permission claims against the requirement, and rejects unauthorized actions before execution.</w:t>
      </w:r>
    </w:p>
    <w:p w14:paraId="7699650E" w14:textId="77777777" w:rsidR="00131FBD" w:rsidRPr="00674220" w:rsidRDefault="00AE3E93">
      <w:pPr>
        <w:pStyle w:val="Heading1"/>
        <w:spacing w:before="400" w:after="20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8. Cross-Cutting Concerns &amp; Middleware Pipeline</w:t>
      </w:r>
    </w:p>
    <w:p w14:paraId="75C6C5B7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The HTTP execution pipeline is assembl</w:t>
      </w:r>
      <w:r w:rsidRPr="00184025">
        <w:rPr>
          <w:rFonts w:asciiTheme="minorHAnsi" w:hAnsiTheme="minorHAnsi" w:cstheme="minorHAnsi"/>
          <w:sz w:val="22"/>
          <w:szCs w:val="22"/>
        </w:rPr>
        <w:t>ed to ensure that security, telemetry, and error containment apply uniformly across all incoming requests.</w:t>
      </w:r>
    </w:p>
    <w:p w14:paraId="659BF297" w14:textId="77777777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Incoming Request</w:t>
      </w:r>
    </w:p>
    <w:p w14:paraId="2AB68776" w14:textId="11E127C3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|</w:t>
      </w:r>
    </w:p>
    <w:p w14:paraId="37779654" w14:textId="05BF18BE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v</w:t>
      </w:r>
    </w:p>
    <w:p w14:paraId="01CEF3E7" w14:textId="77777777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1. Exception Handling Middleware (Central Error Containment)</w:t>
      </w:r>
    </w:p>
    <w:p w14:paraId="7B6FA128" w14:textId="0F24EDA5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|</w:t>
      </w:r>
    </w:p>
    <w:p w14:paraId="04867D3D" w14:textId="16BD8466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v</w:t>
      </w:r>
    </w:p>
    <w:p w14:paraId="367F4163" w14:textId="77777777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2. Diagnostics &amp; Request Telemetry Midd</w:t>
      </w:r>
      <w:r w:rsidRPr="00184025">
        <w:rPr>
          <w:rFonts w:asciiTheme="minorHAnsi" w:eastAsia="Consolas" w:hAnsiTheme="minorHAnsi" w:cstheme="minorHAnsi"/>
          <w:sz w:val="18"/>
          <w:szCs w:val="18"/>
        </w:rPr>
        <w:t>leware</w:t>
      </w:r>
    </w:p>
    <w:p w14:paraId="4AFC3D98" w14:textId="7F8CEC08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|</w:t>
      </w:r>
    </w:p>
    <w:p w14:paraId="49D3C6C3" w14:textId="5C47EAD6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v</w:t>
      </w:r>
    </w:p>
    <w:p w14:paraId="5C7CF8CF" w14:textId="77777777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3. CORS &amp; Security Header Policy</w:t>
      </w:r>
    </w:p>
    <w:p w14:paraId="41621276" w14:textId="4E08FE5D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|</w:t>
      </w:r>
    </w:p>
    <w:p w14:paraId="6A6B1CF8" w14:textId="4A1321D5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v</w:t>
      </w:r>
    </w:p>
    <w:p w14:paraId="2A4349B6" w14:textId="77777777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4. Authentication Middleware (JWT Validation &amp; Context)</w:t>
      </w:r>
    </w:p>
    <w:p w14:paraId="726F8901" w14:textId="5B05BF5F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|</w:t>
      </w:r>
    </w:p>
    <w:p w14:paraId="3BE7ECEA" w14:textId="068B74EF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v</w:t>
      </w:r>
    </w:p>
    <w:p w14:paraId="4B78A918" w14:textId="77777777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5. Custom Module-Action Authorization Pipeline</w:t>
      </w:r>
    </w:p>
    <w:p w14:paraId="6EFBE09F" w14:textId="2F11AB00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|</w:t>
      </w:r>
    </w:p>
    <w:p w14:paraId="4FE52AF9" w14:textId="53D9DEFD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v</w:t>
      </w:r>
    </w:p>
    <w:p w14:paraId="25AE6C00" w14:textId="77777777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6. Endpoint Routing, Rate Limiting &amp; WebSocket Hub Mappings</w:t>
      </w:r>
    </w:p>
    <w:p w14:paraId="2F71F1CD" w14:textId="684C6E65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|</w:t>
      </w:r>
    </w:p>
    <w:p w14:paraId="415608FC" w14:textId="5733F467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v</w:t>
      </w:r>
    </w:p>
    <w:p w14:paraId="1CA37847" w14:textId="77777777" w:rsidR="00131FBD" w:rsidRPr="00184025" w:rsidRDefault="00AE3E93" w:rsidP="00184025">
      <w:pPr>
        <w:jc w:val="center"/>
        <w:rPr>
          <w:rFonts w:asciiTheme="minorHAnsi" w:hAnsiTheme="minorHAnsi" w:cstheme="minorHAnsi"/>
        </w:rPr>
      </w:pPr>
      <w:r w:rsidRPr="00184025">
        <w:rPr>
          <w:rFonts w:asciiTheme="minorHAnsi" w:eastAsia="Consolas" w:hAnsiTheme="minorHAnsi" w:cstheme="minorHAnsi"/>
          <w:sz w:val="18"/>
          <w:szCs w:val="18"/>
        </w:rPr>
        <w:t>Controller / Action</w:t>
      </w:r>
    </w:p>
    <w:p w14:paraId="4649EF45" w14:textId="77777777" w:rsidR="00131FBD" w:rsidRPr="00184025" w:rsidRDefault="00131FBD">
      <w:pPr>
        <w:spacing w:before="240"/>
        <w:rPr>
          <w:rFonts w:asciiTheme="minorHAnsi" w:hAnsiTheme="minorHAnsi" w:cstheme="minorHAnsi"/>
        </w:rPr>
      </w:pPr>
    </w:p>
    <w:p w14:paraId="1D6CFBBE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8.1 Centralized Exception Handling</w:t>
      </w:r>
    </w:p>
    <w:p w14:paraId="79025B0C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The exception middleware acts as a safety net:</w:t>
      </w:r>
    </w:p>
    <w:p w14:paraId="6A6BCFF2" w14:textId="77777777" w:rsidR="00131FBD" w:rsidRPr="00184025" w:rsidRDefault="00AE3E93" w:rsidP="00674220">
      <w:pPr>
        <w:pStyle w:val="ListParagraph"/>
        <w:numPr>
          <w:ilvl w:val="0"/>
          <w:numId w:val="18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Intercepts all unhandled exceptions globally.</w:t>
      </w:r>
    </w:p>
    <w:p w14:paraId="45156908" w14:textId="77777777" w:rsidR="00131FBD" w:rsidRPr="00184025" w:rsidRDefault="00AE3E93" w:rsidP="00674220">
      <w:pPr>
        <w:pStyle w:val="ListParagraph"/>
        <w:numPr>
          <w:ilvl w:val="0"/>
          <w:numId w:val="18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Catches custom application exceptions, mapping them directly to the specified HTTP status code and user-friendly error message.</w:t>
      </w:r>
    </w:p>
    <w:p w14:paraId="616B23E2" w14:textId="77777777" w:rsidR="00131FBD" w:rsidRPr="00184025" w:rsidRDefault="00AE3E93" w:rsidP="00674220">
      <w:pPr>
        <w:pStyle w:val="ListParagraph"/>
        <w:numPr>
          <w:ilvl w:val="0"/>
          <w:numId w:val="18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Catches standard framework exceptions (bad requests, unauthorized access) and tran</w:t>
      </w:r>
      <w:r w:rsidRPr="00184025">
        <w:rPr>
          <w:rFonts w:asciiTheme="minorHAnsi" w:hAnsiTheme="minorHAnsi" w:cstheme="minorHAnsi"/>
          <w:sz w:val="22"/>
          <w:szCs w:val="22"/>
        </w:rPr>
        <w:t>slates them into appropriate HTTP status codes.</w:t>
      </w:r>
    </w:p>
    <w:p w14:paraId="664C75FB" w14:textId="77777777" w:rsidR="00131FBD" w:rsidRPr="00184025" w:rsidRDefault="00AE3E93" w:rsidP="00674220">
      <w:pPr>
        <w:pStyle w:val="ListParagraph"/>
        <w:numPr>
          <w:ilvl w:val="0"/>
          <w:numId w:val="18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Catches unexpected internal exceptions, logs the full exception stack trace to secure server logs, and returns a sanitized generic error response to the client to prevent sensitive data leakage.</w:t>
      </w:r>
    </w:p>
    <w:p w14:paraId="1E571912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8.2 Logging a</w:t>
      </w:r>
      <w:r w:rsidRPr="00674220">
        <w:rPr>
          <w:rFonts w:asciiTheme="minorHAnsi" w:hAnsiTheme="minorHAnsi" w:cstheme="minorHAnsi"/>
          <w:color w:val="auto"/>
        </w:rPr>
        <w:t>nd Observability</w:t>
      </w:r>
    </w:p>
    <w:p w14:paraId="0E6976D2" w14:textId="77777777" w:rsidR="00131FBD" w:rsidRPr="00184025" w:rsidRDefault="00AE3E93" w:rsidP="00674220">
      <w:pPr>
        <w:pStyle w:val="ListParagraph"/>
        <w:numPr>
          <w:ilvl w:val="0"/>
          <w:numId w:val="19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Structured Event Logging</w:t>
      </w:r>
      <w:r w:rsidRPr="00184025">
        <w:rPr>
          <w:rFonts w:asciiTheme="minorHAnsi" w:hAnsiTheme="minorHAnsi" w:cstheme="minorHAnsi"/>
          <w:sz w:val="22"/>
          <w:szCs w:val="22"/>
        </w:rPr>
        <w:t>: Employs structured logging sinks recording machine name, correlation IDs, timestamps, user identifiers, and client IP addresses.</w:t>
      </w:r>
    </w:p>
    <w:p w14:paraId="7F00215D" w14:textId="77777777" w:rsidR="00131FBD" w:rsidRPr="00184025" w:rsidRDefault="00AE3E93" w:rsidP="00674220">
      <w:pPr>
        <w:pStyle w:val="ListParagraph"/>
        <w:numPr>
          <w:ilvl w:val="0"/>
          <w:numId w:val="19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Non-Blocking Audit Logging</w:t>
      </w:r>
      <w:r w:rsidRPr="00184025">
        <w:rPr>
          <w:rFonts w:asciiTheme="minorHAnsi" w:hAnsiTheme="minorHAnsi" w:cstheme="minorHAnsi"/>
          <w:sz w:val="22"/>
          <w:szCs w:val="22"/>
        </w:rPr>
        <w:t>: Crucial state-changing operations trigger audit trail en</w:t>
      </w:r>
      <w:r w:rsidRPr="00184025">
        <w:rPr>
          <w:rFonts w:asciiTheme="minorHAnsi" w:hAnsiTheme="minorHAnsi" w:cstheme="minorHAnsi"/>
          <w:sz w:val="22"/>
          <w:szCs w:val="22"/>
        </w:rPr>
        <w:t>tries dispatched directly through lightweight database commands, ensuring an unalterable activity history without impacting request throughput.</w:t>
      </w:r>
    </w:p>
    <w:p w14:paraId="430CED23" w14:textId="77777777" w:rsidR="00131FBD" w:rsidRPr="00674220" w:rsidRDefault="00AE3E93">
      <w:pPr>
        <w:pStyle w:val="Heading1"/>
        <w:spacing w:before="400" w:after="20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9. Real-Time Communications &amp; WebSocket Lifecycle</w:t>
      </w:r>
    </w:p>
    <w:p w14:paraId="61F23766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9.1 Real-Time Topology</w:t>
      </w:r>
    </w:p>
    <w:p w14:paraId="24441C2C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For immediate notification delivery, op</w:t>
      </w:r>
      <w:r w:rsidRPr="00184025">
        <w:rPr>
          <w:rFonts w:asciiTheme="minorHAnsi" w:hAnsiTheme="minorHAnsi" w:cstheme="minorHAnsi"/>
          <w:sz w:val="22"/>
          <w:szCs w:val="22"/>
        </w:rPr>
        <w:t>erational alerts, and live multi-user messaging, the architecture integrates full-duplex WebSocket hubs:</w:t>
      </w:r>
    </w:p>
    <w:p w14:paraId="63F98ED6" w14:textId="77777777" w:rsidR="00131FBD" w:rsidRPr="00184025" w:rsidRDefault="00AE3E93" w:rsidP="00674220">
      <w:pPr>
        <w:pStyle w:val="ListParagraph"/>
        <w:numPr>
          <w:ilvl w:val="0"/>
          <w:numId w:val="20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Notification Hub</w:t>
      </w:r>
      <w:r w:rsidRPr="00184025">
        <w:rPr>
          <w:rFonts w:asciiTheme="minorHAnsi" w:hAnsiTheme="minorHAnsi" w:cstheme="minorHAnsi"/>
          <w:sz w:val="22"/>
          <w:szCs w:val="22"/>
        </w:rPr>
        <w:t>: Dispatches real-time broadcast and user-targeted notifications across browser portals and mobile apps.</w:t>
      </w:r>
    </w:p>
    <w:p w14:paraId="77E99330" w14:textId="77777777" w:rsidR="00131FBD" w:rsidRPr="00184025" w:rsidRDefault="00AE3E93" w:rsidP="00674220">
      <w:pPr>
        <w:pStyle w:val="ListParagraph"/>
        <w:numPr>
          <w:ilvl w:val="0"/>
          <w:numId w:val="20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Collaboration &amp; Messaging Hub</w:t>
      </w:r>
      <w:r w:rsidRPr="00184025">
        <w:rPr>
          <w:rFonts w:asciiTheme="minorHAnsi" w:hAnsiTheme="minorHAnsi" w:cstheme="minorHAnsi"/>
          <w:sz w:val="22"/>
          <w:szCs w:val="22"/>
        </w:rPr>
        <w:t>:</w:t>
      </w:r>
      <w:r w:rsidRPr="00184025">
        <w:rPr>
          <w:rFonts w:asciiTheme="minorHAnsi" w:hAnsiTheme="minorHAnsi" w:cstheme="minorHAnsi"/>
          <w:sz w:val="22"/>
          <w:szCs w:val="22"/>
        </w:rPr>
        <w:t xml:space="preserve"> Handles direct real-time communication between platform users, support representatives, and operational agents.</w:t>
      </w:r>
    </w:p>
    <w:p w14:paraId="56C08468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9.2 Real-Time Security Integration</w:t>
      </w:r>
    </w:p>
    <w:p w14:paraId="32A4803E" w14:textId="77777777" w:rsidR="00131FBD" w:rsidRPr="00184025" w:rsidRDefault="00AE3E93" w:rsidP="00967A1F">
      <w:pPr>
        <w:pStyle w:val="ListParagraph"/>
        <w:numPr>
          <w:ilvl w:val="0"/>
          <w:numId w:val="21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Handshake requests validate tokens passed via query parameters during connection establishment.</w:t>
      </w:r>
    </w:p>
    <w:p w14:paraId="6BD8AB07" w14:textId="77777777" w:rsidR="00131FBD" w:rsidRPr="00184025" w:rsidRDefault="00AE3E93" w:rsidP="00967A1F">
      <w:pPr>
        <w:pStyle w:val="ListParagraph"/>
        <w:numPr>
          <w:ilvl w:val="0"/>
          <w:numId w:val="21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Connected cl</w:t>
      </w:r>
      <w:r w:rsidRPr="00184025">
        <w:rPr>
          <w:rFonts w:asciiTheme="minorHAnsi" w:hAnsiTheme="minorHAnsi" w:cstheme="minorHAnsi"/>
          <w:sz w:val="22"/>
          <w:szCs w:val="22"/>
        </w:rPr>
        <w:t>ients are organized into authenticated user channels and group-scoped rooms based on verified identity claims.</w:t>
      </w:r>
    </w:p>
    <w:p w14:paraId="722629F2" w14:textId="77777777" w:rsidR="00131FBD" w:rsidRPr="00184025" w:rsidRDefault="00AE3E93" w:rsidP="00967A1F">
      <w:pPr>
        <w:pStyle w:val="ListParagraph"/>
        <w:numPr>
          <w:ilvl w:val="0"/>
          <w:numId w:val="21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 xml:space="preserve">Typed client interfaces ensure compile-time verification of event names and payloads transmitted across </w:t>
      </w:r>
      <w:proofErr w:type="spellStart"/>
      <w:r w:rsidRPr="00184025">
        <w:rPr>
          <w:rFonts w:asciiTheme="minorHAnsi" w:hAnsiTheme="minorHAnsi" w:cstheme="minorHAnsi"/>
          <w:sz w:val="22"/>
          <w:szCs w:val="22"/>
        </w:rPr>
        <w:t>WebSockets</w:t>
      </w:r>
      <w:proofErr w:type="spellEnd"/>
      <w:r w:rsidRPr="00184025">
        <w:rPr>
          <w:rFonts w:asciiTheme="minorHAnsi" w:hAnsiTheme="minorHAnsi" w:cstheme="minorHAnsi"/>
          <w:sz w:val="22"/>
          <w:szCs w:val="22"/>
        </w:rPr>
        <w:t>.</w:t>
      </w:r>
    </w:p>
    <w:p w14:paraId="3D24133D" w14:textId="77777777" w:rsidR="00131FBD" w:rsidRPr="00674220" w:rsidRDefault="00AE3E93">
      <w:pPr>
        <w:pStyle w:val="Heading1"/>
        <w:spacing w:before="400" w:after="20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10. Background Processing &amp; Distributed Tasks</w:t>
      </w:r>
    </w:p>
    <w:p w14:paraId="2C02DB69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Long-running operations, scheduled maintenance routines, and financial reconciliations are decoupled from HTTP request threads:</w:t>
      </w:r>
    </w:p>
    <w:p w14:paraId="04A8133B" w14:textId="77777777" w:rsidR="00131FBD" w:rsidRPr="00184025" w:rsidRDefault="00AE3E93" w:rsidP="00967A1F">
      <w:pPr>
        <w:pStyle w:val="ListParagraph"/>
        <w:numPr>
          <w:ilvl w:val="0"/>
          <w:numId w:val="22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lastRenderedPageBreak/>
        <w:t>Persistent Job Storage</w:t>
      </w:r>
      <w:r w:rsidRPr="00184025">
        <w:rPr>
          <w:rFonts w:asciiTheme="minorHAnsi" w:hAnsiTheme="minorHAnsi" w:cstheme="minorHAnsi"/>
          <w:sz w:val="22"/>
          <w:szCs w:val="22"/>
        </w:rPr>
        <w:t>: Background jobs, retry schedules, and recurring task metad</w:t>
      </w:r>
      <w:r w:rsidRPr="00184025">
        <w:rPr>
          <w:rFonts w:asciiTheme="minorHAnsi" w:hAnsiTheme="minorHAnsi" w:cstheme="minorHAnsi"/>
          <w:sz w:val="22"/>
          <w:szCs w:val="22"/>
        </w:rPr>
        <w:t>ata are stored in dedicated schema tables within the relational database, ensuring jobs survive server restarts.</w:t>
      </w:r>
    </w:p>
    <w:p w14:paraId="3EF667DF" w14:textId="77777777" w:rsidR="00131FBD" w:rsidRPr="00184025" w:rsidRDefault="00AE3E93" w:rsidP="00967A1F">
      <w:pPr>
        <w:pStyle w:val="ListParagraph"/>
        <w:numPr>
          <w:ilvl w:val="0"/>
          <w:numId w:val="22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Dedicated Execution Queues</w:t>
      </w:r>
      <w:r w:rsidRPr="00184025">
        <w:rPr>
          <w:rFonts w:asciiTheme="minorHAnsi" w:hAnsiTheme="minorHAnsi" w:cstheme="minorHAnsi"/>
          <w:sz w:val="22"/>
          <w:szCs w:val="22"/>
        </w:rPr>
        <w:t>: Jobs are segmented into prioritized queues (e.g., critical financial disbursements, standard communications, report</w:t>
      </w:r>
      <w:r w:rsidRPr="00184025">
        <w:rPr>
          <w:rFonts w:asciiTheme="minorHAnsi" w:hAnsiTheme="minorHAnsi" w:cstheme="minorHAnsi"/>
          <w:sz w:val="22"/>
          <w:szCs w:val="22"/>
        </w:rPr>
        <w:t>ing exports).</w:t>
      </w:r>
    </w:p>
    <w:p w14:paraId="0DFB9AA6" w14:textId="77777777" w:rsidR="00131FBD" w:rsidRPr="00184025" w:rsidRDefault="00AE3E93" w:rsidP="00967A1F">
      <w:pPr>
        <w:pStyle w:val="ListParagraph"/>
        <w:numPr>
          <w:ilvl w:val="0"/>
          <w:numId w:val="22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Configurable Worker Concurrency</w:t>
      </w:r>
      <w:r w:rsidRPr="00184025">
        <w:rPr>
          <w:rFonts w:asciiTheme="minorHAnsi" w:hAnsiTheme="minorHAnsi" w:cstheme="minorHAnsi"/>
          <w:sz w:val="22"/>
          <w:szCs w:val="22"/>
        </w:rPr>
        <w:t>: Job runner servers allocate worker threads relative to processor capacity, ensuring background tasks do not starve HTTP request processing.</w:t>
      </w:r>
    </w:p>
    <w:p w14:paraId="08689478" w14:textId="77777777" w:rsidR="00131FBD" w:rsidRPr="00184025" w:rsidRDefault="00AE3E93" w:rsidP="00967A1F">
      <w:pPr>
        <w:pStyle w:val="ListParagraph"/>
        <w:numPr>
          <w:ilvl w:val="0"/>
          <w:numId w:val="22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At-Least-Once Delivery &amp; Retry Policies</w:t>
      </w:r>
      <w:r w:rsidRPr="00184025">
        <w:rPr>
          <w:rFonts w:asciiTheme="minorHAnsi" w:hAnsiTheme="minorHAnsi" w:cstheme="minorHAnsi"/>
          <w:sz w:val="22"/>
          <w:szCs w:val="22"/>
        </w:rPr>
        <w:t>: Failed jobs undergo exponent</w:t>
      </w:r>
      <w:r w:rsidRPr="00184025">
        <w:rPr>
          <w:rFonts w:asciiTheme="minorHAnsi" w:hAnsiTheme="minorHAnsi" w:cstheme="minorHAnsi"/>
          <w:sz w:val="22"/>
          <w:szCs w:val="22"/>
        </w:rPr>
        <w:t>ial backoff retries with execution tracking visible through secure administration dashboards.</w:t>
      </w:r>
    </w:p>
    <w:p w14:paraId="2F1481FB" w14:textId="77777777" w:rsidR="00131FBD" w:rsidRPr="00674220" w:rsidRDefault="00AE3E93">
      <w:pPr>
        <w:pStyle w:val="Heading1"/>
        <w:spacing w:before="400" w:after="20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11. External Integration &amp; Gateway Adapter Pattern</w:t>
      </w:r>
    </w:p>
    <w:p w14:paraId="40CB517A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To guarantee that the core system remains decoupled from third-party APIs, all external dependencies are integr</w:t>
      </w:r>
      <w:r w:rsidRPr="00184025">
        <w:rPr>
          <w:rFonts w:asciiTheme="minorHAnsi" w:hAnsiTheme="minorHAnsi" w:cstheme="minorHAnsi"/>
          <w:sz w:val="22"/>
          <w:szCs w:val="22"/>
        </w:rPr>
        <w:t>ated via the Adapter Pattern:</w:t>
      </w:r>
    </w:p>
    <w:p w14:paraId="5301803F" w14:textId="77777777" w:rsidR="00131FBD" w:rsidRPr="00184025" w:rsidRDefault="00AE3E93" w:rsidP="00967A1F">
      <w:pPr>
        <w:pStyle w:val="ListParagraph"/>
        <w:numPr>
          <w:ilvl w:val="0"/>
          <w:numId w:val="23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Gateway-Agnostic Core Contracts</w:t>
      </w:r>
      <w:r w:rsidRPr="00184025">
        <w:rPr>
          <w:rFonts w:asciiTheme="minorHAnsi" w:hAnsiTheme="minorHAnsi" w:cstheme="minorHAnsi"/>
          <w:sz w:val="22"/>
          <w:szCs w:val="22"/>
        </w:rPr>
        <w:t>: The Application layer declares abstract interfaces defining the essential operations needed by the business (e.g., Initiate Payment, Verify Payment, Send SMS, Upload Document).</w:t>
      </w:r>
    </w:p>
    <w:p w14:paraId="7BA1E34D" w14:textId="77777777" w:rsidR="00131FBD" w:rsidRPr="00184025" w:rsidRDefault="00AE3E93" w:rsidP="00967A1F">
      <w:pPr>
        <w:pStyle w:val="ListParagraph"/>
        <w:numPr>
          <w:ilvl w:val="0"/>
          <w:numId w:val="23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Isolated Infrast</w:t>
      </w:r>
      <w:r w:rsidRPr="00184025">
        <w:rPr>
          <w:rFonts w:asciiTheme="minorHAnsi" w:hAnsiTheme="minorHAnsi" w:cstheme="minorHAnsi"/>
          <w:b/>
          <w:bCs/>
          <w:sz w:val="22"/>
          <w:szCs w:val="22"/>
        </w:rPr>
        <w:t>ructure Adapters</w:t>
      </w:r>
      <w:r w:rsidRPr="00184025">
        <w:rPr>
          <w:rFonts w:asciiTheme="minorHAnsi" w:hAnsiTheme="minorHAnsi" w:cstheme="minorHAnsi"/>
          <w:sz w:val="22"/>
          <w:szCs w:val="22"/>
        </w:rPr>
        <w:t xml:space="preserve">: Dedicated classes inside the </w:t>
      </w:r>
      <w:proofErr w:type="gramStart"/>
      <w:r w:rsidRPr="00184025">
        <w:rPr>
          <w:rFonts w:asciiTheme="minorHAnsi" w:hAnsiTheme="minorHAnsi" w:cstheme="minorHAnsi"/>
          <w:sz w:val="22"/>
          <w:szCs w:val="22"/>
        </w:rPr>
        <w:t>Infrastructure</w:t>
      </w:r>
      <w:proofErr w:type="gramEnd"/>
      <w:r w:rsidRPr="00184025">
        <w:rPr>
          <w:rFonts w:asciiTheme="minorHAnsi" w:hAnsiTheme="minorHAnsi" w:cstheme="minorHAnsi"/>
          <w:sz w:val="22"/>
          <w:szCs w:val="22"/>
        </w:rPr>
        <w:t xml:space="preserve"> layer implement these contracts using third-party vendor SDKs or HTTP clients.</w:t>
      </w:r>
    </w:p>
    <w:p w14:paraId="0C99E8D4" w14:textId="77777777" w:rsidR="00131FBD" w:rsidRPr="00184025" w:rsidRDefault="00AE3E93" w:rsidP="00967A1F">
      <w:pPr>
        <w:pStyle w:val="ListParagraph"/>
        <w:numPr>
          <w:ilvl w:val="0"/>
          <w:numId w:val="23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Provider Interchangeability</w:t>
      </w:r>
      <w:r w:rsidRPr="00184025">
        <w:rPr>
          <w:rFonts w:asciiTheme="minorHAnsi" w:hAnsiTheme="minorHAnsi" w:cstheme="minorHAnsi"/>
          <w:sz w:val="22"/>
          <w:szCs w:val="22"/>
        </w:rPr>
        <w:t>: Swapping or upgrading an external provider requires authoring a single new adapter cla</w:t>
      </w:r>
      <w:r w:rsidRPr="00184025">
        <w:rPr>
          <w:rFonts w:asciiTheme="minorHAnsi" w:hAnsiTheme="minorHAnsi" w:cstheme="minorHAnsi"/>
          <w:sz w:val="22"/>
          <w:szCs w:val="22"/>
        </w:rPr>
        <w:t>ss in Infrastructure and updating dependency injection configuration, without altering any domain or application logic.</w:t>
      </w:r>
    </w:p>
    <w:p w14:paraId="0785B734" w14:textId="77777777" w:rsidR="00131FBD" w:rsidRPr="00184025" w:rsidRDefault="00AE3E93" w:rsidP="00967A1F">
      <w:pPr>
        <w:pStyle w:val="ListParagraph"/>
        <w:numPr>
          <w:ilvl w:val="0"/>
          <w:numId w:val="23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Idempotent Webhook Processing</w:t>
      </w:r>
      <w:r w:rsidRPr="00184025">
        <w:rPr>
          <w:rFonts w:asciiTheme="minorHAnsi" w:hAnsiTheme="minorHAnsi" w:cstheme="minorHAnsi"/>
          <w:sz w:val="22"/>
          <w:szCs w:val="22"/>
        </w:rPr>
        <w:t>: Inbound webhooks from third parties are verified against cryptographic signatures and validated against l</w:t>
      </w:r>
      <w:r w:rsidRPr="00184025">
        <w:rPr>
          <w:rFonts w:asciiTheme="minorHAnsi" w:hAnsiTheme="minorHAnsi" w:cstheme="minorHAnsi"/>
          <w:sz w:val="22"/>
          <w:szCs w:val="22"/>
        </w:rPr>
        <w:t>ocal transaction tables to guarantee that duplicate webhook deliveries never cause duplicate processing.</w:t>
      </w:r>
    </w:p>
    <w:p w14:paraId="2FD2037C" w14:textId="77777777" w:rsidR="00131FBD" w:rsidRPr="00674220" w:rsidRDefault="00AE3E93">
      <w:pPr>
        <w:pStyle w:val="Heading1"/>
        <w:spacing w:before="400" w:after="20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12. Testing &amp; Quality Assurance Strategy</w:t>
      </w:r>
    </w:p>
    <w:p w14:paraId="26DC6B5D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The six-layer architecture establishes unambiguous testing boundaries: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500"/>
        <w:gridCol w:w="2500"/>
        <w:gridCol w:w="2200"/>
      </w:tblGrid>
      <w:tr w:rsidR="00131FBD" w:rsidRPr="00184025" w14:paraId="3E0161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F94EA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color w:val="FFFFFF"/>
              </w:rPr>
              <w:t>Test Classification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0D5CE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color w:val="FFFFFF"/>
              </w:rPr>
              <w:t>Target Scope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74954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color w:val="FFFFFF"/>
              </w:rPr>
              <w:t>Execut</w:t>
            </w:r>
            <w:r w:rsidRPr="00184025">
              <w:rPr>
                <w:rFonts w:asciiTheme="minorHAnsi" w:hAnsiTheme="minorHAnsi" w:cstheme="minorHAnsi"/>
                <w:b/>
                <w:bCs/>
                <w:color w:val="FFFFFF"/>
              </w:rPr>
              <w:t>ion Environment</w:t>
            </w:r>
          </w:p>
        </w:tc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50157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color w:val="FFFFFF"/>
              </w:rPr>
              <w:t>Validation Focus</w:t>
            </w:r>
          </w:p>
        </w:tc>
      </w:tr>
      <w:tr w:rsidR="00131FBD" w:rsidRPr="00184025" w14:paraId="751806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48ED4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Domain Unit Tests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83ED2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Core Entities, Value Objects, Enums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ED608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In-memory; pure logic; zero mocks</w:t>
            </w:r>
          </w:p>
        </w:tc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5BF47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Invariants, status transition rules, validation logic, and financial calculations.</w:t>
            </w:r>
          </w:p>
        </w:tc>
      </w:tr>
      <w:tr w:rsidR="00131FBD" w:rsidRPr="00184025" w14:paraId="633054D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B76A5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Application Unit Tests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35A40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Application Services, Validators, Mapping Profiles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A3FF1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In-memory using mock/fake repositories and adapters</w:t>
            </w:r>
          </w:p>
        </w:tc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3A93D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Use-case execution paths, validation failures, correct interaction with repository abstractions.</w:t>
            </w:r>
          </w:p>
        </w:tc>
      </w:tr>
      <w:tr w:rsidR="00131FBD" w:rsidRPr="00184025" w14:paraId="105C36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3811D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Persistence Integration Tests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D1A89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Repositories, Database Context, Migrations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FF447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Disposable containerized database instances</w:t>
            </w:r>
          </w:p>
        </w:tc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B20F6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EF Core mappings, spatial query translations, Dapper SQL queries, and migration integrity.</w:t>
            </w:r>
          </w:p>
        </w:tc>
      </w:tr>
      <w:tr w:rsidR="00131FBD" w:rsidRPr="00184025" w14:paraId="508C3B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AD60E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API Pipeline Integration Tests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2A1F2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Full Web API Pipeline, Middleware, Routing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B5FA3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In-memory test server with containerized database</w:t>
            </w:r>
          </w:p>
        </w:tc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0B5D3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 xml:space="preserve">Authentication verification, permission policy enforcement, </w:t>
            </w:r>
            <w:r w:rsidRPr="00184025">
              <w:rPr>
                <w:rFonts w:asciiTheme="minorHAnsi" w:hAnsiTheme="minorHAnsi" w:cstheme="minorHAnsi"/>
                <w:sz w:val="19"/>
                <w:szCs w:val="19"/>
              </w:rPr>
              <w:lastRenderedPageBreak/>
              <w:t>status code mappings, and serialization rules.</w:t>
            </w:r>
          </w:p>
        </w:tc>
      </w:tr>
    </w:tbl>
    <w:p w14:paraId="2EC71580" w14:textId="77777777" w:rsidR="00131FBD" w:rsidRPr="00184025" w:rsidRDefault="00AE3E93">
      <w:pPr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</w:rPr>
        <w:lastRenderedPageBreak/>
        <w:br w:type="page"/>
      </w:r>
    </w:p>
    <w:p w14:paraId="26909569" w14:textId="77777777" w:rsidR="00131FBD" w:rsidRPr="00674220" w:rsidRDefault="00AE3E93">
      <w:pPr>
        <w:pStyle w:val="Heading1"/>
        <w:spacing w:before="400" w:after="20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lastRenderedPageBreak/>
        <w:t>13. Deployment, Infrastructure &amp; Resiliency Architecture</w:t>
      </w:r>
    </w:p>
    <w:p w14:paraId="13C0A2AE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13.1 Containerization &amp; Hosting Strategy</w:t>
      </w:r>
    </w:p>
    <w:p w14:paraId="602DB644" w14:textId="77777777" w:rsidR="00131FBD" w:rsidRPr="00184025" w:rsidRDefault="00AE3E93" w:rsidP="00967A1F">
      <w:pPr>
        <w:pStyle w:val="ListParagraph"/>
        <w:numPr>
          <w:ilvl w:val="0"/>
          <w:numId w:val="24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Containerized Deployment</w:t>
      </w:r>
      <w:r w:rsidRPr="00184025">
        <w:rPr>
          <w:rFonts w:asciiTheme="minorHAnsi" w:hAnsiTheme="minorHAnsi" w:cstheme="minorHAnsi"/>
          <w:sz w:val="22"/>
          <w:szCs w:val="22"/>
        </w:rPr>
        <w:t xml:space="preserve">: The API is packaged as a lightweight Linux container running on Kestrel behind an edge reverse proxy (such as Nginx, </w:t>
      </w:r>
      <w:proofErr w:type="spellStart"/>
      <w:r w:rsidRPr="00184025">
        <w:rPr>
          <w:rFonts w:asciiTheme="minorHAnsi" w:hAnsiTheme="minorHAnsi" w:cstheme="minorHAnsi"/>
          <w:sz w:val="22"/>
          <w:szCs w:val="22"/>
        </w:rPr>
        <w:t>Traefik</w:t>
      </w:r>
      <w:proofErr w:type="spellEnd"/>
      <w:r w:rsidRPr="00184025">
        <w:rPr>
          <w:rFonts w:asciiTheme="minorHAnsi" w:hAnsiTheme="minorHAnsi" w:cstheme="minorHAnsi"/>
          <w:sz w:val="22"/>
          <w:szCs w:val="22"/>
        </w:rPr>
        <w:t>, or clo</w:t>
      </w:r>
      <w:r w:rsidRPr="00184025">
        <w:rPr>
          <w:rFonts w:asciiTheme="minorHAnsi" w:hAnsiTheme="minorHAnsi" w:cstheme="minorHAnsi"/>
          <w:sz w:val="22"/>
          <w:szCs w:val="22"/>
        </w:rPr>
        <w:t>ud ingress controllers).</w:t>
      </w:r>
    </w:p>
    <w:p w14:paraId="54B62C5D" w14:textId="77777777" w:rsidR="00131FBD" w:rsidRPr="00184025" w:rsidRDefault="00AE3E93" w:rsidP="00967A1F">
      <w:pPr>
        <w:pStyle w:val="ListParagraph"/>
        <w:numPr>
          <w:ilvl w:val="0"/>
          <w:numId w:val="24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Stateless Application Tier</w:t>
      </w:r>
      <w:r w:rsidRPr="00184025">
        <w:rPr>
          <w:rFonts w:asciiTheme="minorHAnsi" w:hAnsiTheme="minorHAnsi" w:cstheme="minorHAnsi"/>
          <w:sz w:val="22"/>
          <w:szCs w:val="22"/>
        </w:rPr>
        <w:t>: The API processes are entirely stateless, delegating state to the database, distributed cache, and cloud storage. This enables rapid horizontal scaling behind load balancers.</w:t>
      </w:r>
    </w:p>
    <w:p w14:paraId="6BD0C792" w14:textId="77777777" w:rsidR="00131FBD" w:rsidRPr="00184025" w:rsidRDefault="00AE3E93" w:rsidP="00967A1F">
      <w:pPr>
        <w:pStyle w:val="ListParagraph"/>
        <w:numPr>
          <w:ilvl w:val="0"/>
          <w:numId w:val="24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Edge Proxy Responsibilities</w:t>
      </w:r>
      <w:r w:rsidRPr="00184025">
        <w:rPr>
          <w:rFonts w:asciiTheme="minorHAnsi" w:hAnsiTheme="minorHAnsi" w:cstheme="minorHAnsi"/>
          <w:sz w:val="22"/>
          <w:szCs w:val="22"/>
        </w:rPr>
        <w:t>:</w:t>
      </w:r>
      <w:r w:rsidRPr="00184025">
        <w:rPr>
          <w:rFonts w:asciiTheme="minorHAnsi" w:hAnsiTheme="minorHAnsi" w:cstheme="minorHAnsi"/>
          <w:sz w:val="22"/>
          <w:szCs w:val="22"/>
        </w:rPr>
        <w:t xml:space="preserve"> The edge proxy terminates TLS (TLS 1.2+ minimum), enforces DDoS protection, provides </w:t>
      </w:r>
      <w:proofErr w:type="spellStart"/>
      <w:r w:rsidRPr="00184025">
        <w:rPr>
          <w:rFonts w:asciiTheme="minorHAnsi" w:hAnsiTheme="minorHAnsi" w:cstheme="minorHAnsi"/>
          <w:sz w:val="22"/>
          <w:szCs w:val="22"/>
        </w:rPr>
        <w:t>gzip</w:t>
      </w:r>
      <w:proofErr w:type="spellEnd"/>
      <w:r w:rsidRPr="00184025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184025">
        <w:rPr>
          <w:rFonts w:asciiTheme="minorHAnsi" w:hAnsiTheme="minorHAnsi" w:cstheme="minorHAnsi"/>
          <w:sz w:val="22"/>
          <w:szCs w:val="22"/>
        </w:rPr>
        <w:t>brotli</w:t>
      </w:r>
      <w:proofErr w:type="spellEnd"/>
      <w:r w:rsidRPr="00184025">
        <w:rPr>
          <w:rFonts w:asciiTheme="minorHAnsi" w:hAnsiTheme="minorHAnsi" w:cstheme="minorHAnsi"/>
          <w:sz w:val="22"/>
          <w:szCs w:val="22"/>
        </w:rPr>
        <w:t xml:space="preserve"> compression, and handles request rate limiting.</w:t>
      </w:r>
    </w:p>
    <w:p w14:paraId="4385196F" w14:textId="77777777" w:rsidR="00131FBD" w:rsidRPr="00674220" w:rsidRDefault="00AE3E93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13.2 Health Checks &amp; Container Probes</w:t>
      </w:r>
    </w:p>
    <w:p w14:paraId="642D98A7" w14:textId="77777777" w:rsidR="00131FBD" w:rsidRPr="00184025" w:rsidRDefault="00AE3E93">
      <w:pPr>
        <w:spacing w:after="16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sz w:val="22"/>
          <w:szCs w:val="22"/>
        </w:rPr>
        <w:t>The platform exposes standardized diagnostic endpoints:</w:t>
      </w:r>
    </w:p>
    <w:p w14:paraId="44463CFF" w14:textId="77777777" w:rsidR="00131FBD" w:rsidRPr="00184025" w:rsidRDefault="00AE3E93" w:rsidP="00967A1F">
      <w:pPr>
        <w:pStyle w:val="ListParagraph"/>
        <w:numPr>
          <w:ilvl w:val="0"/>
          <w:numId w:val="25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Liveness Probe (</w:t>
      </w:r>
      <w:r w:rsidRPr="00184025">
        <w:rPr>
          <w:rFonts w:asciiTheme="minorHAnsi" w:hAnsiTheme="minorHAnsi" w:cstheme="minorHAnsi"/>
          <w:b/>
          <w:bCs/>
          <w:sz w:val="22"/>
          <w:szCs w:val="22"/>
        </w:rPr>
        <w:t>/health/live)</w:t>
      </w:r>
      <w:r w:rsidRPr="00184025">
        <w:rPr>
          <w:rFonts w:asciiTheme="minorHAnsi" w:hAnsiTheme="minorHAnsi" w:cstheme="minorHAnsi"/>
          <w:sz w:val="22"/>
          <w:szCs w:val="22"/>
        </w:rPr>
        <w:t>: Validates that the internal process is responsive; failure triggers container restart by the orchestrator.</w:t>
      </w:r>
    </w:p>
    <w:p w14:paraId="559EE5EA" w14:textId="77777777" w:rsidR="00131FBD" w:rsidRPr="00184025" w:rsidRDefault="00AE3E93" w:rsidP="00967A1F">
      <w:pPr>
        <w:pStyle w:val="ListParagraph"/>
        <w:numPr>
          <w:ilvl w:val="0"/>
          <w:numId w:val="25"/>
        </w:numPr>
        <w:spacing w:after="100"/>
        <w:rPr>
          <w:rFonts w:asciiTheme="minorHAnsi" w:hAnsiTheme="minorHAnsi" w:cstheme="minorHAnsi"/>
        </w:rPr>
      </w:pPr>
      <w:r w:rsidRPr="00184025">
        <w:rPr>
          <w:rFonts w:asciiTheme="minorHAnsi" w:hAnsiTheme="minorHAnsi" w:cstheme="minorHAnsi"/>
          <w:b/>
          <w:bCs/>
          <w:sz w:val="22"/>
          <w:szCs w:val="22"/>
        </w:rPr>
        <w:t>Readiness Probe (/health/ready)</w:t>
      </w:r>
      <w:r w:rsidRPr="00184025">
        <w:rPr>
          <w:rFonts w:asciiTheme="minorHAnsi" w:hAnsiTheme="minorHAnsi" w:cstheme="minorHAnsi"/>
          <w:sz w:val="22"/>
          <w:szCs w:val="22"/>
        </w:rPr>
        <w:t>: Validates database connectivity, storage engine availability, and cache responsiveness; failure remov</w:t>
      </w:r>
      <w:r w:rsidRPr="00184025">
        <w:rPr>
          <w:rFonts w:asciiTheme="minorHAnsi" w:hAnsiTheme="minorHAnsi" w:cstheme="minorHAnsi"/>
          <w:sz w:val="22"/>
          <w:szCs w:val="22"/>
        </w:rPr>
        <w:t>es the instance from the load-balancer pool until healthy.</w:t>
      </w:r>
    </w:p>
    <w:p w14:paraId="4BE735B2" w14:textId="77777777" w:rsidR="00131FBD" w:rsidRPr="00674220" w:rsidRDefault="00AE3E93">
      <w:pPr>
        <w:pStyle w:val="Heading1"/>
        <w:spacing w:before="400" w:after="200"/>
        <w:rPr>
          <w:rFonts w:asciiTheme="minorHAnsi" w:hAnsiTheme="minorHAnsi" w:cstheme="minorHAnsi"/>
          <w:color w:val="auto"/>
        </w:rPr>
      </w:pPr>
      <w:r w:rsidRPr="00674220">
        <w:rPr>
          <w:rFonts w:asciiTheme="minorHAnsi" w:hAnsiTheme="minorHAnsi" w:cstheme="minorHAnsi"/>
          <w:color w:val="auto"/>
        </w:rPr>
        <w:t>14. Architecture Decision Records (ADR Log)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600"/>
        <w:gridCol w:w="3300"/>
      </w:tblGrid>
      <w:tr w:rsidR="00131FBD" w:rsidRPr="00184025" w14:paraId="4298A5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3D8E4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color w:val="FFFFFF"/>
              </w:rPr>
              <w:t>Decision Reference</w:t>
            </w:r>
          </w:p>
        </w:tc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45388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color w:val="FFFFFF"/>
              </w:rPr>
              <w:t>Selected Approach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564CB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color w:val="FFFFFF"/>
              </w:rPr>
              <w:t>Architectural Justification</w:t>
            </w:r>
          </w:p>
        </w:tc>
      </w:tr>
      <w:tr w:rsidR="00131FBD" w:rsidRPr="00184025" w14:paraId="00687F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49BDF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ADR-01: Six-Project Layering</w:t>
            </w:r>
          </w:p>
        </w:tc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CA65C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Strict separation of Domain, Common, Application, Infrastructure, Persistence, and API.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6E414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Eliminates coupling between database mapping/migrations (Persistence) and external cloud/gateway SDKs (Infrastructure), preventing dependency pollution.</w:t>
            </w:r>
          </w:p>
        </w:tc>
      </w:tr>
      <w:tr w:rsidR="00131FBD" w:rsidRPr="00184025" w14:paraId="3E67357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AA4B9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ADR-02: Direct Services Pattern</w:t>
            </w:r>
          </w:p>
        </w:tc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E31BA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Interface-driven, scoped Application Services that directly implement each use case.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6527C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Reduces boilerplate code and class proliferation while maintaining strict testability, single-responsibility contracts, and dependency inve</w:t>
            </w: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rsion — a simple, explicit alternative to indirect command/handler dispatch patterns.</w:t>
            </w:r>
          </w:p>
        </w:tc>
      </w:tr>
      <w:tr w:rsidR="00131FBD" w:rsidRPr="00184025" w14:paraId="381251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9FF8D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ADR-03: Hybrid EF Core + Dapper Persistence</w:t>
            </w:r>
          </w:p>
        </w:tc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D9359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EF Core for complex relational workflows; Dapper for high-throughput audit trails and bulk reads.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A8FFB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Eliminates ORM tracking overhead on high-frequency operational paths while preserving full aggregate lifecycle management for core business logic.</w:t>
            </w:r>
          </w:p>
        </w:tc>
      </w:tr>
      <w:tr w:rsidR="00131FBD" w:rsidRPr="00184025" w14:paraId="048D21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D04EB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ADR-04: Spatial Database Integration</w:t>
            </w:r>
          </w:p>
        </w:tc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27BFF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Relational spatial engine integration via standard geometry abstractions.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BAA33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Enables native, indexed distance and radius computations inside the database engine, avoiding the performance degradation of in-memory distance f</w:t>
            </w: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iltering.</w:t>
            </w:r>
          </w:p>
        </w:tc>
      </w:tr>
      <w:tr w:rsidR="00131FBD" w:rsidRPr="00184025" w14:paraId="2053978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37CB7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ADR-05: Ledger-Based Accounting</w:t>
            </w:r>
          </w:p>
        </w:tc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44F65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Append-only ledger entries for all balance movements.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6CA80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Guarantees mathematically auditable balances, eliminates update race conditions, and maintains a permanent audit trail of all financial actions.</w:t>
            </w:r>
          </w:p>
        </w:tc>
      </w:tr>
      <w:tr w:rsidR="00131FBD" w:rsidRPr="00184025" w14:paraId="560B0C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8AF72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lastRenderedPageBreak/>
              <w:t>ADR-06: Module-Action Permission Matrix</w:t>
            </w:r>
          </w:p>
        </w:tc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F71FF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Declarative attribute-driven authorization based on dynamic module-action claims.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50558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Allows dynamic role reconfiguration in database records without requiring application code changes or redeployments.</w:t>
            </w:r>
          </w:p>
        </w:tc>
      </w:tr>
      <w:tr w:rsidR="00131FBD" w:rsidRPr="00184025" w14:paraId="1E69BA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092E0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ADR-07: Persistent Background Job Queue</w:t>
            </w:r>
          </w:p>
        </w:tc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F3DB2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 xml:space="preserve">Relational database-backed </w:t>
            </w:r>
            <w:proofErr w:type="spellStart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Hangfire</w:t>
            </w:r>
            <w:proofErr w:type="spellEnd"/>
            <w:r w:rsidRPr="00184025">
              <w:rPr>
                <w:rFonts w:asciiTheme="minorHAnsi" w:hAnsiTheme="minorHAnsi" w:cstheme="minorHAnsi"/>
                <w:sz w:val="19"/>
                <w:szCs w:val="19"/>
              </w:rPr>
              <w:t xml:space="preserve"> server with dedicated queue workers.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E907D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Guarantees reliable asynchronous execution and automatic retry handling within the primary database environment without introducing external qu</w:t>
            </w: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eue dependencies.</w:t>
            </w:r>
          </w:p>
        </w:tc>
      </w:tr>
      <w:tr w:rsidR="00131FBD" w:rsidRPr="00184025" w14:paraId="1934AB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79392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ADR-08: Standardized Response Wrapper</w:t>
            </w:r>
          </w:p>
        </w:tc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53B64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Unified envelope with status code, message, and generic payload for all API responses.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44A57" w14:textId="77777777" w:rsidR="00131FBD" w:rsidRPr="00184025" w:rsidRDefault="00AE3E93">
            <w:pPr>
              <w:rPr>
                <w:rFonts w:asciiTheme="minorHAnsi" w:hAnsiTheme="minorHAnsi" w:cstheme="minorHAnsi"/>
              </w:rPr>
            </w:pPr>
            <w:r w:rsidRPr="00184025">
              <w:rPr>
                <w:rFonts w:asciiTheme="minorHAnsi" w:hAnsiTheme="minorHAnsi" w:cstheme="minorHAnsi"/>
                <w:sz w:val="19"/>
                <w:szCs w:val="19"/>
              </w:rPr>
              <w:t>Ensures consistent client-side consumption, uniform error handling, and predictable API integration across mobile, web, and external partners.</w:t>
            </w:r>
          </w:p>
        </w:tc>
      </w:tr>
    </w:tbl>
    <w:p w14:paraId="149F2518" w14:textId="77777777" w:rsidR="00AE3E93" w:rsidRPr="00184025" w:rsidRDefault="00AE3E93">
      <w:pPr>
        <w:rPr>
          <w:rFonts w:asciiTheme="minorHAnsi" w:hAnsiTheme="minorHAnsi" w:cstheme="minorHAnsi"/>
        </w:rPr>
      </w:pPr>
    </w:p>
    <w:sectPr w:rsidR="00AE3E93" w:rsidRPr="0018402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AA953" w14:textId="77777777" w:rsidR="00AE3E93" w:rsidRDefault="00AE3E93">
      <w:r>
        <w:separator/>
      </w:r>
    </w:p>
  </w:endnote>
  <w:endnote w:type="continuationSeparator" w:id="0">
    <w:p w14:paraId="1A5C9EBB" w14:textId="77777777" w:rsidR="00AE3E93" w:rsidRDefault="00AE3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7610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9D5710" w14:textId="5DBAF04E" w:rsidR="00A7186B" w:rsidRDefault="00A7186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E16984" w14:textId="29B47947" w:rsidR="00131FBD" w:rsidRDefault="00131FB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46EE2" w14:textId="77777777" w:rsidR="00AE3E93" w:rsidRDefault="00AE3E93">
      <w:r>
        <w:separator/>
      </w:r>
    </w:p>
  </w:footnote>
  <w:footnote w:type="continuationSeparator" w:id="0">
    <w:p w14:paraId="4366DE02" w14:textId="77777777" w:rsidR="00AE3E93" w:rsidRDefault="00AE3E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67E75" w14:textId="40688C49" w:rsidR="00131FBD" w:rsidRDefault="00A7186B">
    <w:pPr>
      <w:jc w:val="right"/>
    </w:pPr>
    <w:r>
      <w:rPr>
        <w:rFonts w:ascii="Comic Sans MS" w:hAnsi="Comic Sans MS" w:cs="Courier New"/>
        <w:noProof/>
        <w:sz w:val="24"/>
        <w:szCs w:val="24"/>
      </w:rPr>
      <w:drawing>
        <wp:inline distT="0" distB="0" distL="0" distR="0" wp14:anchorId="26C01CA5" wp14:editId="0BC930FA">
          <wp:extent cx="1524000" cy="400050"/>
          <wp:effectExtent l="0" t="0" r="0" b="0"/>
          <wp:docPr id="1" name="Picture 1" descr="PN Consulting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x_x_x_x_x_x_x_x_x_x_x_x_x_x_x_x_x_x_x_Picture 12" descr="PN Consulting logo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0" type="#_x0000_t75" style="width:11.5pt;height:11.5pt" o:bullet="t">
        <v:imagedata r:id="rId1" o:title="msoA0A0"/>
      </v:shape>
    </w:pict>
  </w:numPicBullet>
  <w:abstractNum w:abstractNumId="0" w15:restartNumberingAfterBreak="0">
    <w:nsid w:val="003A5A3E"/>
    <w:multiLevelType w:val="hybridMultilevel"/>
    <w:tmpl w:val="A7563282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75FD2"/>
    <w:multiLevelType w:val="hybridMultilevel"/>
    <w:tmpl w:val="9CD8775E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7124BD"/>
    <w:multiLevelType w:val="hybridMultilevel"/>
    <w:tmpl w:val="49D24E9A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3AE40BF"/>
    <w:multiLevelType w:val="hybridMultilevel"/>
    <w:tmpl w:val="33E65E18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777579C"/>
    <w:multiLevelType w:val="hybridMultilevel"/>
    <w:tmpl w:val="6966DF72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C4E202F"/>
    <w:multiLevelType w:val="hybridMultilevel"/>
    <w:tmpl w:val="CC08EF18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C9A005C"/>
    <w:multiLevelType w:val="hybridMultilevel"/>
    <w:tmpl w:val="CB5E77A8"/>
    <w:lvl w:ilvl="0" w:tplc="FFFFFFFF">
      <w:start w:val="1"/>
      <w:numFmt w:val="bullet"/>
      <w:lvlText w:val="•"/>
      <w:lvlJc w:val="left"/>
      <w:pPr>
        <w:ind w:left="504" w:hanging="288"/>
      </w:p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9334639"/>
    <w:multiLevelType w:val="hybridMultilevel"/>
    <w:tmpl w:val="84809D86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123462F"/>
    <w:multiLevelType w:val="hybridMultilevel"/>
    <w:tmpl w:val="959C0260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C2D3B28"/>
    <w:multiLevelType w:val="hybridMultilevel"/>
    <w:tmpl w:val="3E50F6C8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25D190A"/>
    <w:multiLevelType w:val="hybridMultilevel"/>
    <w:tmpl w:val="A62EC2BA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80B1EEC"/>
    <w:multiLevelType w:val="hybridMultilevel"/>
    <w:tmpl w:val="DC6E1076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AD51362"/>
    <w:multiLevelType w:val="hybridMultilevel"/>
    <w:tmpl w:val="78BAF76C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C9D5960"/>
    <w:multiLevelType w:val="hybridMultilevel"/>
    <w:tmpl w:val="123E13EE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4DE21D19"/>
    <w:multiLevelType w:val="hybridMultilevel"/>
    <w:tmpl w:val="06347868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51502DA7"/>
    <w:multiLevelType w:val="hybridMultilevel"/>
    <w:tmpl w:val="2F94B446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69729C6"/>
    <w:multiLevelType w:val="hybridMultilevel"/>
    <w:tmpl w:val="8F88F538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582E29D8"/>
    <w:multiLevelType w:val="hybridMultilevel"/>
    <w:tmpl w:val="10862DE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5C154F6C"/>
    <w:multiLevelType w:val="hybridMultilevel"/>
    <w:tmpl w:val="6B981B12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A0E6F66"/>
    <w:multiLevelType w:val="hybridMultilevel"/>
    <w:tmpl w:val="D77083AE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B794B2F"/>
    <w:multiLevelType w:val="hybridMultilevel"/>
    <w:tmpl w:val="37C03490"/>
    <w:lvl w:ilvl="0" w:tplc="FFFFFFFF">
      <w:start w:val="1"/>
      <w:numFmt w:val="decimal"/>
      <w:lvlText w:val="%1."/>
      <w:lvlJc w:val="left"/>
      <w:pPr>
        <w:ind w:left="504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70A253AD"/>
    <w:multiLevelType w:val="hybridMultilevel"/>
    <w:tmpl w:val="C492C736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1116B5B"/>
    <w:multiLevelType w:val="hybridMultilevel"/>
    <w:tmpl w:val="C3CE3294"/>
    <w:lvl w:ilvl="0" w:tplc="FFFFFFFF">
      <w:start w:val="1"/>
      <w:numFmt w:val="decimal"/>
      <w:lvlText w:val="%1."/>
      <w:lvlJc w:val="left"/>
      <w:pPr>
        <w:ind w:left="504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72474BFA"/>
    <w:multiLevelType w:val="hybridMultilevel"/>
    <w:tmpl w:val="DF845718"/>
    <w:lvl w:ilvl="0" w:tplc="04090007">
      <w:start w:val="1"/>
      <w:numFmt w:val="bullet"/>
      <w:lvlText w:val=""/>
      <w:lvlPicBulletId w:val="0"/>
      <w:lvlJc w:val="left"/>
      <w:pPr>
        <w:ind w:left="504" w:hanging="288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7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2"/>
    <w:lvlOverride w:ilvl="0">
      <w:startOverride w:val="1"/>
    </w:lvlOverride>
  </w:num>
  <w:num w:numId="5">
    <w:abstractNumId w:val="6"/>
  </w:num>
  <w:num w:numId="6">
    <w:abstractNumId w:val="18"/>
  </w:num>
  <w:num w:numId="7">
    <w:abstractNumId w:val="15"/>
  </w:num>
  <w:num w:numId="8">
    <w:abstractNumId w:val="8"/>
  </w:num>
  <w:num w:numId="9">
    <w:abstractNumId w:val="4"/>
  </w:num>
  <w:num w:numId="10">
    <w:abstractNumId w:val="7"/>
  </w:num>
  <w:num w:numId="11">
    <w:abstractNumId w:val="10"/>
  </w:num>
  <w:num w:numId="12">
    <w:abstractNumId w:val="13"/>
  </w:num>
  <w:num w:numId="13">
    <w:abstractNumId w:val="21"/>
  </w:num>
  <w:num w:numId="14">
    <w:abstractNumId w:val="2"/>
  </w:num>
  <w:num w:numId="15">
    <w:abstractNumId w:val="3"/>
  </w:num>
  <w:num w:numId="16">
    <w:abstractNumId w:val="23"/>
  </w:num>
  <w:num w:numId="17">
    <w:abstractNumId w:val="0"/>
  </w:num>
  <w:num w:numId="18">
    <w:abstractNumId w:val="12"/>
  </w:num>
  <w:num w:numId="19">
    <w:abstractNumId w:val="19"/>
  </w:num>
  <w:num w:numId="20">
    <w:abstractNumId w:val="9"/>
  </w:num>
  <w:num w:numId="21">
    <w:abstractNumId w:val="14"/>
  </w:num>
  <w:num w:numId="22">
    <w:abstractNumId w:val="5"/>
  </w:num>
  <w:num w:numId="23">
    <w:abstractNumId w:val="16"/>
  </w:num>
  <w:num w:numId="24">
    <w:abstractNumId w:val="1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FBD"/>
    <w:rsid w:val="00131FBD"/>
    <w:rsid w:val="00184025"/>
    <w:rsid w:val="00653527"/>
    <w:rsid w:val="00674220"/>
    <w:rsid w:val="00967A1F"/>
    <w:rsid w:val="00A7186B"/>
    <w:rsid w:val="00AE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E3161"/>
  <w15:docId w15:val="{382D4E9F-EB75-4CC2-AA0A-18340008D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52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18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186B"/>
  </w:style>
  <w:style w:type="paragraph" w:styleId="Footer">
    <w:name w:val="footer"/>
    <w:basedOn w:val="Normal"/>
    <w:link w:val="FooterChar"/>
    <w:uiPriority w:val="99"/>
    <w:unhideWhenUsed/>
    <w:rsid w:val="00A718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1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4645abecc1d6e6c689454e8d11765901@pnconsultingltd.com" TargetMode="External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3254</Words>
  <Characters>18550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Kingsley C. Okafor</cp:lastModifiedBy>
  <cp:revision>5</cp:revision>
  <dcterms:created xsi:type="dcterms:W3CDTF">2026-09-08T17:56:00Z</dcterms:created>
  <dcterms:modified xsi:type="dcterms:W3CDTF">2026-09-08T18:09:00Z</dcterms:modified>
</cp:coreProperties>
</file>