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gif" ContentType="image/gif"/>
  <Override PartName="/word/media/rId29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ython---basic-syntax"/>
    <w:p>
      <w:pPr>
        <w:pStyle w:val="Heading1"/>
      </w:pPr>
      <w:r>
        <w:t xml:space="preserve">Python - Basic Syntax</w:t>
      </w:r>
    </w:p>
    <w:p>
      <w:pPr>
        <w:pStyle w:val="FirstParagraph"/>
      </w:pPr>
      <w:r>
        <w:t xml:space="preserve">Just like natural languages, a computer programming language comprises</w:t>
      </w:r>
      <w:r>
        <w:t xml:space="preserve"> </w:t>
      </w:r>
      <w:r>
        <w:t xml:space="preserve">of a set of predefined words which are called keywords. A prescribed</w:t>
      </w:r>
      <w:r>
        <w:t xml:space="preserve"> </w:t>
      </w:r>
      <w:r>
        <w:t xml:space="preserve">rule of usage for each keyword is called a syntax.</w:t>
      </w:r>
    </w:p>
    <w:p>
      <w:pPr>
        <w:pStyle w:val="BodyText"/>
      </w:pPr>
      <w:r>
        <w:t xml:space="preserve">Python 3.x interpreter has 33 keywords defined in it. Since they have a</w:t>
      </w:r>
      <w:r>
        <w:t xml:space="preserve"> </w:t>
      </w:r>
      <w:r>
        <w:t xml:space="preserve">predefined meaning attached, they cannot be used for any other purpose.</w:t>
      </w:r>
      <w:r>
        <w:t xml:space="preserve"> </w:t>
      </w:r>
      <w:r>
        <w:t xml:space="preserve">The list of Python keywords can be obtained using the following help</w:t>
      </w:r>
      <w:r>
        <w:t xml:space="preserve"> </w:t>
      </w:r>
      <w:r>
        <w:t xml:space="preserve">command in Python shell.</w:t>
      </w:r>
    </w:p>
    <w:p>
      <w:pPr>
        <w:pStyle w:val="SourceCode"/>
      </w:pPr>
      <w:r>
        <w:rPr>
          <w:rStyle w:val="VerbatimChar"/>
        </w:rPr>
        <w:t xml:space="preserve">&gt;&gt;&gt;help("keywords")</w:t>
      </w:r>
    </w:p>
    <w:p>
      <w:pPr>
        <w:pStyle w:val="FirstParagraph"/>
      </w:pPr>
      <w:r>
        <w:t xml:space="preserve">The following table list all the keywords in Python.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lambda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yield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Except for the first three (False, None and True), the other keywords</w:t>
      </w:r>
      <w:r>
        <w:t xml:space="preserve"> </w:t>
      </w:r>
      <w:r>
        <w:t xml:space="preserve">are entirely in lowercase.</w:t>
      </w:r>
    </w:p>
    <w:bookmarkStart w:id="20" w:name="python-identifiers"/>
    <w:p>
      <w:pPr>
        <w:pStyle w:val="Heading2"/>
      </w:pPr>
      <w:r>
        <w:t xml:space="preserve">Python Identifiers</w:t>
      </w:r>
    </w:p>
    <w:p>
      <w:pPr>
        <w:pStyle w:val="FirstParagraph"/>
      </w:pPr>
      <w:r>
        <w:t xml:space="preserve">Apart from keywords, a Python program can have variables, functions,</w:t>
      </w:r>
      <w:r>
        <w:t xml:space="preserve"> </w:t>
      </w:r>
      <w:r>
        <w:t xml:space="preserve">classes, modules, packages etc. Identifier is the name given to these</w:t>
      </w:r>
      <w:r>
        <w:t xml:space="preserve"> </w:t>
      </w:r>
      <w:r>
        <w:t xml:space="preserve">programming elements. An identifier should start with either an alphabet</w:t>
      </w:r>
      <w:r>
        <w:t xml:space="preserve"> </w:t>
      </w:r>
      <w:r>
        <w:t xml:space="preserve">letter (lower or upper case) or an underscore (_). After that, more</w:t>
      </w:r>
      <w:r>
        <w:t xml:space="preserve"> </w:t>
      </w:r>
      <w:r>
        <w:t xml:space="preserve">than one alphabet letters (a-z or A-Z), digits (0-9) or underscores may</w:t>
      </w:r>
      <w:r>
        <w:t xml:space="preserve"> </w:t>
      </w:r>
      <w:r>
        <w:t xml:space="preserve">be used to form an identifier. No other characters are allowed.</w:t>
      </w:r>
    </w:p>
    <w:p>
      <w:pPr>
        <w:numPr>
          <w:ilvl w:val="0"/>
          <w:numId w:val="1001"/>
        </w:numPr>
      </w:pPr>
      <w:r>
        <w:t xml:space="preserve">Conventionally, the name of the class begins with an uppercase</w:t>
      </w:r>
    </w:p>
    <w:p>
      <w:pPr>
        <w:numPr>
          <w:ilvl w:val="0"/>
          <w:numId w:val="1000"/>
        </w:numPr>
        <w:pStyle w:val="BlockText"/>
      </w:pPr>
      <w:r>
        <w:t xml:space="preserve">alphabet letter. Others start with lowercase alphabet letters.</w:t>
      </w:r>
    </w:p>
    <w:p>
      <w:pPr>
        <w:numPr>
          <w:ilvl w:val="0"/>
          <w:numId w:val="1001"/>
        </w:numPr>
      </w:pPr>
      <w:r>
        <w:t xml:space="preserve">Use of one or two underscore characters has a special significance</w:t>
      </w:r>
    </w:p>
    <w:p>
      <w:pPr>
        <w:numPr>
          <w:ilvl w:val="0"/>
          <w:numId w:val="1000"/>
        </w:numPr>
        <w:pStyle w:val="BlockText"/>
      </w:pPr>
      <w:r>
        <w:t xml:space="preserve">when naming the instance attributes of a class. More about this will</w:t>
      </w:r>
      <w:r>
        <w:t xml:space="preserve"> </w:t>
      </w:r>
      <w:r>
        <w:t xml:space="preserve">follow in the discussion about inheritance.</w:t>
      </w:r>
    </w:p>
    <w:p>
      <w:pPr>
        <w:numPr>
          <w:ilvl w:val="0"/>
          <w:numId w:val="1001"/>
        </w:numPr>
      </w:pPr>
      <w:r>
        <w:t xml:space="preserve">Two leading and trailing underscores are used in the language itself</w:t>
      </w:r>
      <w:r>
        <w:t xml:space="preserve"> </w:t>
      </w:r>
      <w:r>
        <w:t xml:space="preserve">&gt; for a special purpose. For example (e.g. __add__, __init__)</w:t>
      </w:r>
    </w:p>
    <w:p>
      <w:pPr>
        <w:pStyle w:val="FirstParagraph"/>
      </w:pPr>
      <w:r>
        <w:t xml:space="preserve">Note</w:t>
      </w:r>
      <w:r>
        <w:t xml:space="preserve">:</w:t>
      </w:r>
    </w:p>
    <w:p>
      <w:pPr>
        <w:pStyle w:val="BodyText"/>
      </w:pPr>
      <w:r>
        <w:t xml:space="preserve">identifiers are case sensitive which means variables</w:t>
      </w:r>
      <w:r>
        <w:t xml:space="preserve"> </w:t>
      </w:r>
      <w:r>
        <w:t xml:space="preserve">named age and Age are different.</w:t>
      </w:r>
    </w:p>
    <w:bookmarkEnd w:id="20"/>
    <w:bookmarkStart w:id="21" w:name="python-statement"/>
    <w:p>
      <w:pPr>
        <w:pStyle w:val="Heading2"/>
      </w:pPr>
      <w:r>
        <w:t xml:space="preserve">Python Statement</w:t>
      </w:r>
    </w:p>
    <w:p>
      <w:pPr>
        <w:pStyle w:val="FirstParagraph"/>
      </w:pPr>
      <w:r>
        <w:t xml:space="preserve">By default, the Python interpreter treats a piece of text terminated by</w:t>
      </w:r>
      <w:r>
        <w:t xml:space="preserve"> </w:t>
      </w:r>
      <w:r>
        <w:t xml:space="preserve">hard carriage return (new line character) as one statement. It means</w:t>
      </w:r>
      <w:r>
        <w:t xml:space="preserve"> </w:t>
      </w:r>
      <w:r>
        <w:t xml:space="preserve">each line in a Python script is a statement. (Just as in C/C++/C#, a</w:t>
      </w:r>
      <w:r>
        <w:t xml:space="preserve"> </w:t>
      </w:r>
      <w:r>
        <w:t xml:space="preserve">semicolon ; denotes the end of a statement).</w:t>
      </w:r>
    </w:p>
    <w:p>
      <w:pPr>
        <w:pStyle w:val="BodyText"/>
      </w:pPr>
      <w:r>
        <w:t xml:space="preserve">Example: Python Statements</w:t>
      </w:r>
    </w:p>
    <w:p>
      <w:pPr>
        <w:pStyle w:val="SourceCode"/>
      </w:pPr>
      <w:r>
        <w:rPr>
          <w:rStyle w:val="NormalTok"/>
        </w:rPr>
        <w:t xml:space="preserve">msg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 World"</w:t>
      </w:r>
      <w:r>
        <w:br/>
      </w:r>
      <w:r>
        <w:br/>
      </w:r>
      <w:r>
        <w:rPr>
          <w:rStyle w:val="NormalTok"/>
        </w:rPr>
        <w:t xml:space="preserve">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123</w:t>
      </w:r>
      <w:r>
        <w:br/>
      </w:r>
      <w:r>
        <w:br/>
      </w:r>
      <w:r>
        <w:rPr>
          <w:rStyle w:val="Normal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"Steve"</w:t>
      </w:r>
    </w:p>
    <w:p>
      <w:pPr>
        <w:pStyle w:val="FirstParagraph"/>
      </w:pPr>
      <w:r>
        <w:t xml:space="preserve">However, you can show the text spread over more than one lines to be a</w:t>
      </w:r>
      <w:r>
        <w:t xml:space="preserve"> </w:t>
      </w:r>
      <w:r>
        <w:t xml:space="preserve">single statement by using the backslash (\ as a continuation character.</w:t>
      </w:r>
      <w:r>
        <w:t xml:space="preserve"> </w:t>
      </w:r>
      <w:r>
        <w:t xml:space="preserve">Look at the following examples:</w:t>
      </w:r>
    </w:p>
    <w:p>
      <w:pPr>
        <w:pStyle w:val="BodyText"/>
      </w:pPr>
      <w:r>
        <w:t xml:space="preserve">Example: Continuation of Statement</w:t>
      </w:r>
    </w:p>
    <w:p>
      <w:pPr>
        <w:pStyle w:val="BodyText"/>
      </w:pPr>
      <w:r>
        <w:t xml:space="preserve">msg=“Hello Pythonista \</w:t>
      </w:r>
    </w:p>
    <w:p>
      <w:pPr>
        <w:pStyle w:val="BodyText"/>
      </w:pPr>
      <w:r>
        <w:t xml:space="preserve">Welcome to Python Tutorial \</w:t>
      </w:r>
    </w:p>
    <w:p>
      <w:pPr>
        <w:pStyle w:val="BodyText"/>
      </w:pPr>
      <w:r>
        <w:t xml:space="preserve">from TutorialsTeacher.com”</w:t>
      </w:r>
    </w:p>
    <w:p>
      <w:pPr>
        <w:pStyle w:val="BodyText"/>
      </w:pPr>
      <w:r>
        <w:t xml:space="preserve">Similarly, use the semicolon ; to write multiple statements in a single</w:t>
      </w:r>
      <w:r>
        <w:t xml:space="preserve"> </w:t>
      </w:r>
      <w:r>
        <w:t xml:space="preserve">line.</w:t>
      </w:r>
    </w:p>
    <w:p>
      <w:pPr>
        <w:pStyle w:val="BodyText"/>
      </w:pPr>
      <w:r>
        <w:t xml:space="preserve">Example: Multiple Statements in Single Line</w:t>
      </w:r>
    </w:p>
    <w:p>
      <w:pPr>
        <w:pStyle w:val="SourceCode"/>
      </w:pPr>
      <w:r>
        <w:rPr>
          <w:rStyle w:val="NormalTok"/>
        </w:rPr>
        <w:t xml:space="preserve">msg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"Steve"</w:t>
      </w:r>
    </w:p>
    <w:bookmarkEnd w:id="21"/>
    <w:bookmarkStart w:id="22" w:name="indents-in-python"/>
    <w:p>
      <w:pPr>
        <w:pStyle w:val="Heading2"/>
      </w:pPr>
      <w:r>
        <w:t xml:space="preserve">Indents in Python</w:t>
      </w:r>
    </w:p>
    <w:p>
      <w:pPr>
        <w:pStyle w:val="FirstParagraph"/>
      </w:pPr>
      <w:r>
        <w:t xml:space="preserve">Many times it is required to construct a block of more than one</w:t>
      </w:r>
      <w:r>
        <w:t xml:space="preserve"> </w:t>
      </w:r>
      <w:r>
        <w:t xml:space="preserve">statements. For example there are usually multiple statements that are</w:t>
      </w:r>
      <w:r>
        <w:t xml:space="preserve"> </w:t>
      </w:r>
      <w:r>
        <w:t xml:space="preserve">part of the definition of a function. There can be one or more</w:t>
      </w:r>
      <w:r>
        <w:t xml:space="preserve"> </w:t>
      </w:r>
      <w:r>
        <w:t xml:space="preserve">statements in a looping construct.</w:t>
      </w:r>
    </w:p>
    <w:p>
      <w:pPr>
        <w:pStyle w:val="BodyText"/>
      </w:pPr>
      <w:r>
        <w:t xml:space="preserve">Different programming languages use different techniques to define the</w:t>
      </w:r>
      <w:r>
        <w:t xml:space="preserve"> </w:t>
      </w:r>
      <w:r>
        <w:t xml:space="preserve">scope and extent of a block of statements in constructs like class,</w:t>
      </w:r>
      <w:r>
        <w:t xml:space="preserve"> </w:t>
      </w:r>
      <w:r>
        <w:t xml:space="preserve">function, conditional and loop. In C, C++, C# or Java, statements inside</w:t>
      </w:r>
      <w:r>
        <w:t xml:space="preserve"> </w:t>
      </w:r>
      <w:r>
        <w:t xml:space="preserve">curly brackets { and } are treated as a block.</w:t>
      </w:r>
    </w:p>
    <w:p>
      <w:pPr>
        <w:pStyle w:val="BodyText"/>
      </w:pPr>
      <w:r>
        <w:t xml:space="preserve">Python uses uniform indentation to denote a block of statements. When a</w:t>
      </w:r>
      <w:r>
        <w:t xml:space="preserve"> </w:t>
      </w:r>
      <w:r>
        <w:t xml:space="preserve">block is to be started, type the exclamation symbol (</w:t>
      </w:r>
      <w:r>
        <w:rPr>
          <w:bCs/>
          <w:b/>
        </w:rPr>
        <w:t xml:space="preserve">:</w:t>
      </w:r>
      <w:r>
        <w:t xml:space="preserve">) and press</w:t>
      </w:r>
      <w:r>
        <w:t xml:space="preserve"> </w:t>
      </w:r>
      <w:r>
        <w:t xml:space="preserve">Enter. Any Python-aware editor (like IDLE) goes to the next line leaving</w:t>
      </w:r>
      <w:r>
        <w:t xml:space="preserve"> </w:t>
      </w:r>
      <w:r>
        <w:t xml:space="preserve">an additional whitespace (called indent). Subsequent statements in the</w:t>
      </w:r>
      <w:r>
        <w:t xml:space="preserve"> </w:t>
      </w:r>
      <w:r>
        <w:t xml:space="preserve">block follow the same level of indent. In order to signal the end of a</w:t>
      </w:r>
      <w:r>
        <w:t xml:space="preserve"> </w:t>
      </w:r>
      <w:r>
        <w:t xml:space="preserve">block, the whitespace is de-dented by pressing the backspace key. If</w:t>
      </w:r>
      <w:r>
        <w:t xml:space="preserve"> </w:t>
      </w:r>
      <w:r>
        <w:t xml:space="preserve">your editor is not configured for Python, you may have to ensure that</w:t>
      </w:r>
      <w:r>
        <w:t xml:space="preserve"> </w:t>
      </w:r>
      <w:r>
        <w:t xml:space="preserve">the statements in a block have the same indentation level by pressing</w:t>
      </w:r>
      <w:r>
        <w:t xml:space="preserve"> </w:t>
      </w:r>
      <w:r>
        <w:t xml:space="preserve">the </w:t>
      </w:r>
      <w:r>
        <w:rPr>
          <w:bCs/>
          <w:b/>
        </w:rPr>
        <w:t xml:space="preserve">spacebar</w:t>
      </w:r>
      <w:r>
        <w:t xml:space="preserve"> or </w:t>
      </w:r>
      <w:r>
        <w:rPr>
          <w:bCs/>
          <w:b/>
        </w:rPr>
        <w:t xml:space="preserve">Tab</w:t>
      </w:r>
      <w:r>
        <w:t xml:space="preserve"> key. The Python interpreter will throw an</w:t>
      </w:r>
      <w:r>
        <w:t xml:space="preserve"> </w:t>
      </w:r>
      <w:r>
        <w:t xml:space="preserve">error if the indentation level in the block is not same.</w:t>
      </w:r>
    </w:p>
    <w:p>
      <w:pPr>
        <w:pStyle w:val="BodyText"/>
      </w:pPr>
      <w:r>
        <w:t xml:space="preserve">To end the block, press Enter two times.</w:t>
      </w:r>
    </w:p>
    <w:bookmarkEnd w:id="22"/>
    <w:bookmarkStart w:id="23" w:name="comments-in-python"/>
    <w:p>
      <w:pPr>
        <w:pStyle w:val="Heading2"/>
      </w:pPr>
      <w:r>
        <w:t xml:space="preserve">Comments in Python</w:t>
      </w:r>
    </w:p>
    <w:p>
      <w:pPr>
        <w:pStyle w:val="FirstParagraph"/>
      </w:pPr>
      <w:r>
        <w:t xml:space="preserve">In a Python script, the symbol # indicates the start of a comment line.</w:t>
      </w:r>
      <w:r>
        <w:t xml:space="preserve"> </w:t>
      </w:r>
      <w:r>
        <w:t xml:space="preserve">It is effective till the end of the line in the editor. If # is the</w:t>
      </w:r>
      <w:r>
        <w:t xml:space="preserve"> </w:t>
      </w:r>
      <w:r>
        <w:t xml:space="preserve">first character of the line, then the entire line is a comment. It can</w:t>
      </w:r>
      <w:r>
        <w:t xml:space="preserve"> </w:t>
      </w:r>
      <w:r>
        <w:t xml:space="preserve">be used also in the middle of a line. The text before it is a valid</w:t>
      </w:r>
      <w:r>
        <w:t xml:space="preserve"> </w:t>
      </w:r>
      <w:r>
        <w:t xml:space="preserve">Python expression, while the text following is treated as a comment.</w:t>
      </w:r>
    </w:p>
    <w:p>
      <w:pPr>
        <w:pStyle w:val="BodyText"/>
      </w:pPr>
      <w:r>
        <w:t xml:space="preserve">Example: Comments</w:t>
      </w:r>
    </w:p>
    <w:p>
      <w:pPr>
        <w:pStyle w:val="SourceCode"/>
      </w:pPr>
      <w:r>
        <w:rPr>
          <w:rStyle w:val="CommentTok"/>
        </w:rPr>
        <w:t xml:space="preserve"># this is a comment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"Welcome to Python Tutorial"</w:t>
      </w:r>
      <w:r>
        <w:rPr>
          <w:rStyle w:val="NormalTok"/>
        </w:rPr>
        <w:t xml:space="preserve">) \</w:t>
      </w:r>
      <w:r>
        <w:rPr>
          <w:rStyle w:val="CommentTok"/>
        </w:rPr>
        <w:t xml:space="preserve">#this is also a comment but after</w:t>
      </w:r>
      <w:r>
        <w:br/>
      </w:r>
      <w:r>
        <w:rPr>
          <w:rStyle w:val="NormalTok"/>
        </w:rPr>
        <w:t xml:space="preserve">a statement.</w:t>
      </w:r>
    </w:p>
    <w:p>
      <w:pPr>
        <w:pStyle w:val="FirstParagraph"/>
      </w:pPr>
      <w:r>
        <w:t xml:space="preserve">In Python, there is no provision to write multi-line comments, or a</w:t>
      </w:r>
      <w:r>
        <w:t xml:space="preserve"> </w:t>
      </w:r>
      <w:r>
        <w:t xml:space="preserve">block comment. (As in C#/C/C++, where multiple lines inside /* .. */</w:t>
      </w:r>
      <w:r>
        <w:t xml:space="preserve"> </w:t>
      </w:r>
      <w:r>
        <w:t xml:space="preserve">are treated as a multi-line comment). Each line should have the #</w:t>
      </w:r>
      <w:r>
        <w:t xml:space="preserve"> </w:t>
      </w:r>
      <w:r>
        <w:t xml:space="preserve">symbol at the start to be marked as a comment. Many Python IDEs have</w:t>
      </w:r>
      <w:r>
        <w:t xml:space="preserve"> </w:t>
      </w:r>
      <w:r>
        <w:t xml:space="preserve">shortcuts to mark a block of statements as a comment. In IDLE, select</w:t>
      </w:r>
      <w:r>
        <w:t xml:space="preserve"> </w:t>
      </w:r>
      <w:r>
        <w:t xml:space="preserve">the block and press Alt + 3.</w:t>
      </w:r>
    </w:p>
    <w:p>
      <w:pPr>
        <w:pStyle w:val="BodyText"/>
      </w:pPr>
      <w:r>
        <w:t xml:space="preserve">A triple quoted multi-line string is also treated as a comment if it is</w:t>
      </w:r>
      <w:r>
        <w:t xml:space="preserve"> </w:t>
      </w:r>
      <w:r>
        <w:t xml:space="preserve">not a docstring of a function or a class. (The use of docstring will be</w:t>
      </w:r>
      <w:r>
        <w:t xml:space="preserve"> </w:t>
      </w:r>
      <w:r>
        <w:t xml:space="preserve">explained in subsequent tutorials on Python functions.)</w:t>
      </w:r>
    </w:p>
    <w:p>
      <w:pPr>
        <w:pStyle w:val="BodyText"/>
      </w:pPr>
      <w:r>
        <w:t xml:space="preserve">Example: Multi-line Comments</w:t>
      </w:r>
    </w:p>
    <w:p>
      <w:pPr>
        <w:pStyle w:val="SourceCode"/>
      </w:pPr>
      <w:r>
        <w:rPr>
          <w:rStyle w:val="CommentTok"/>
        </w:rPr>
        <w:t xml:space="preserve">'''</w:t>
      </w:r>
      <w:r>
        <w:br/>
      </w:r>
      <w:r>
        <w:br/>
      </w:r>
      <w:r>
        <w:rPr>
          <w:rStyle w:val="CommentTok"/>
        </w:rPr>
        <w:t xml:space="preserve">comment1</w:t>
      </w:r>
      <w:r>
        <w:br/>
      </w:r>
      <w:r>
        <w:br/>
      </w:r>
      <w:r>
        <w:rPr>
          <w:rStyle w:val="CommentTok"/>
        </w:rPr>
        <w:t xml:space="preserve">comment2</w:t>
      </w:r>
      <w:r>
        <w:br/>
      </w:r>
      <w:r>
        <w:br/>
      </w:r>
      <w:r>
        <w:rPr>
          <w:rStyle w:val="CommentTok"/>
        </w:rPr>
        <w:t xml:space="preserve">comment3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bookmarkEnd w:id="23"/>
    <w:bookmarkStart w:id="28" w:name="getting-the-users-input"/>
    <w:p>
      <w:pPr>
        <w:pStyle w:val="Heading2"/>
      </w:pPr>
      <w:r>
        <w:t xml:space="preserve">Getting the User’s Input</w:t>
      </w:r>
    </w:p>
    <w:p>
      <w:pPr>
        <w:pStyle w:val="FirstParagraph"/>
      </w:pPr>
      <w:r>
        <w:t xml:space="preserve">The input() function is a part of the core library of standard Python</w:t>
      </w:r>
      <w:r>
        <w:t xml:space="preserve"> </w:t>
      </w:r>
      <w:r>
        <w:t xml:space="preserve">distribution. It reads the key strokes as a string object which can be</w:t>
      </w:r>
      <w:r>
        <w:t xml:space="preserve"> </w:t>
      </w:r>
      <w:r>
        <w:t xml:space="preserve">referred to by a variable having a suitable name.</w:t>
      </w:r>
    </w:p>
    <w:p>
      <w:pPr>
        <w:pStyle w:val="BodyText"/>
      </w:pPr>
      <w:r>
        <w:t xml:space="preserve">taking-users-input</w:t>
      </w:r>
    </w:p>
    <w:p>
      <w:pPr>
        <w:pStyle w:val="BodyText"/>
      </w:pPr>
      <w:r>
        <w:t xml:space="preserve">Note that the blinking cursor waits for the user’s input. The user</w:t>
      </w:r>
      <w:r>
        <w:t xml:space="preserve"> </w:t>
      </w:r>
      <w:r>
        <w:t xml:space="preserve">enters his input and then hits Enter. This will be captured as a string.</w:t>
      </w:r>
    </w:p>
    <w:p>
      <w:pPr>
        <w:pStyle w:val="BodyText"/>
      </w:pPr>
      <w:r>
        <w:t xml:space="preserve">In the above example, the input() function takes the user’s input from</w:t>
      </w:r>
      <w:r>
        <w:t xml:space="preserve"> </w:t>
      </w:r>
      <w:r>
        <w:t xml:space="preserve">the next line, e.g. </w:t>
      </w:r>
      <w:r>
        <w:t xml:space="preserve">‘</w:t>
      </w:r>
      <w:r>
        <w:t xml:space="preserve">Steve</w:t>
      </w:r>
      <w:r>
        <w:t xml:space="preserve">’</w:t>
      </w:r>
      <w:r>
        <w:t xml:space="preserve"> </w:t>
      </w:r>
      <w:r>
        <w:t xml:space="preserve">in this case. input() will capture it and</w:t>
      </w:r>
      <w:r>
        <w:t xml:space="preserve"> </w:t>
      </w:r>
      <w:r>
        <w:t xml:space="preserve">assign it to a name variable. The name variable will display whatever</w:t>
      </w:r>
      <w:r>
        <w:t xml:space="preserve"> </w:t>
      </w:r>
      <w:r>
        <w:t xml:space="preserve">the user has provided as the input.</w:t>
      </w:r>
    </w:p>
    <w:p>
      <w:pPr>
        <w:pStyle w:val="BodyText"/>
      </w:pPr>
      <w:r>
        <w:t xml:space="preserve">The input() function has an optional string parameter that acts as a</w:t>
      </w:r>
      <w:r>
        <w:t xml:space="preserve"> </w:t>
      </w:r>
      <w:r>
        <w:t xml:space="preserve">prompt for the user.</w:t>
      </w:r>
    </w:p>
    <w:p>
      <w:pPr>
        <w:pStyle w:val="CaptionedFigure"/>
      </w:pPr>
      <w:r>
        <w:drawing>
          <wp:inline>
            <wp:extent cx="5334000" cy="2682781"/>
            <wp:effectExtent b="0" l="0" r="0" t="0"/>
            <wp:docPr descr="taking Users Inputs" title="" id="25" name="Picture"/>
            <a:graphic>
              <a:graphicData uri="http://schemas.openxmlformats.org/drawingml/2006/picture">
                <pic:pic>
                  <pic:nvPicPr>
                    <pic:cNvPr descr="https://www.tutorialsteacher.com/Content/images/python/input2.gif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taking Users Inputs</w:t>
      </w:r>
    </w:p>
    <w:p>
      <w:pPr>
        <w:pStyle w:val="BodyText"/>
      </w:pPr>
      <w:r>
        <w:t xml:space="preserve">The input() function always reads the input as a string, even if</w:t>
      </w:r>
      <w:r>
        <w:t xml:space="preserve"> </w:t>
      </w:r>
      <w:r>
        <w:t xml:space="preserve">comprises of digits. The type() function used earlier confirms this</w:t>
      </w:r>
      <w:r>
        <w:t xml:space="preserve"> </w:t>
      </w:r>
      <w:r>
        <w:t xml:space="preserve">behaviour.</w:t>
      </w:r>
    </w:p>
    <w:p>
      <w:pPr>
        <w:pStyle w:val="SourceCode"/>
      </w:pPr>
      <w:r>
        <w:rPr>
          <w:rStyle w:val="VerbatimChar"/>
        </w:rPr>
        <w:t xml:space="preserve">&gt;&gt;&gt; name=input("Enter your name: ")</w:t>
      </w:r>
      <w:r>
        <w:br/>
      </w:r>
      <w:r>
        <w:rPr>
          <w:rStyle w:val="VerbatimChar"/>
        </w:rPr>
        <w:t xml:space="preserve">Enter your name: Steve </w:t>
      </w:r>
      <w:r>
        <w:br/>
      </w:r>
      <w:r>
        <w:rPr>
          <w:rStyle w:val="VerbatimChar"/>
        </w:rPr>
        <w:t xml:space="preserve">&gt;&gt;&gt; type(name) </w:t>
      </w:r>
      <w:r>
        <w:br/>
      </w:r>
      <w:r>
        <w:rPr>
          <w:rStyle w:val="VerbatimChar"/>
        </w:rPr>
        <w:t xml:space="preserve">&lt;class 'str'\&gt; </w:t>
      </w:r>
      <w:r>
        <w:br/>
      </w:r>
      <w:r>
        <w:rPr>
          <w:rStyle w:val="VerbatimChar"/>
        </w:rPr>
        <w:t xml:space="preserve">&gt;&gt;&gt; age=input("Enter your age: ") </w:t>
      </w:r>
      <w:r>
        <w:br/>
      </w:r>
      <w:r>
        <w:rPr>
          <w:rStyle w:val="VerbatimChar"/>
        </w:rPr>
        <w:t xml:space="preserve">Enter your age: 21 </w:t>
      </w:r>
      <w:r>
        <w:br/>
      </w:r>
      <w:r>
        <w:rPr>
          <w:rStyle w:val="VerbatimChar"/>
        </w:rPr>
        <w:t xml:space="preserve">&gt;&gt;&gt; type(age) </w:t>
      </w:r>
      <w:r>
        <w:br/>
      </w:r>
      <w:r>
        <w:rPr>
          <w:rStyle w:val="VerbatimChar"/>
        </w:rPr>
        <w:t xml:space="preserve">&lt;class 'str'\&gt;</w:t>
      </w:r>
    </w:p>
    <w:p>
      <w:pPr>
        <w:pStyle w:val="FirstParagraph"/>
      </w:pPr>
      <w:r>
        <w:t xml:space="preserve">How do we read numeric data from the keyboard? We have to use other</w:t>
      </w:r>
      <w:r>
        <w:t xml:space="preserve"> </w:t>
      </w:r>
      <w:r>
        <w:t xml:space="preserve">built-in functions to convert the string to integer/float values. These</w:t>
      </w:r>
      <w:r>
        <w:t xml:space="preserve"> </w:t>
      </w:r>
      <w:r>
        <w:t xml:space="preserve">functions will be introduced in the </w:t>
      </w:r>
      <w:hyperlink r:id="rId27">
        <w:r>
          <w:rPr>
            <w:rStyle w:val="Hyperlink"/>
          </w:rPr>
          <w:t xml:space="preserve">number (Links to an external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site.)</w:t>
        </w:r>
      </w:hyperlink>
      <w:r>
        <w:t xml:space="preserve"> chapter.</w:t>
      </w:r>
    </w:p>
    <w:bookmarkEnd w:id="28"/>
    <w:bookmarkStart w:id="32" w:name="display-the-output"/>
    <w:p>
      <w:pPr>
        <w:pStyle w:val="Heading2"/>
      </w:pPr>
      <w:r>
        <w:t xml:space="preserve">Display the Output</w:t>
      </w:r>
    </w:p>
    <w:p>
      <w:pPr>
        <w:pStyle w:val="FirstParagraph"/>
      </w:pPr>
      <w:r>
        <w:t xml:space="preserve">Another built-in function print() serves as an output statement in</w:t>
      </w:r>
      <w:r>
        <w:t xml:space="preserve"> </w:t>
      </w:r>
      <w:r>
        <w:t xml:space="preserve">Python. It echoes the value of any Python expression on the Python</w:t>
      </w:r>
      <w:r>
        <w:t xml:space="preserve"> </w:t>
      </w:r>
      <w:r>
        <w:t xml:space="preserve">shell.</w:t>
      </w:r>
    </w:p>
    <w:p>
      <w:pPr>
        <w:pStyle w:val="CaptionedFigure"/>
      </w:pPr>
      <w:r>
        <w:drawing>
          <wp:inline>
            <wp:extent cx="5334000" cy="2682781"/>
            <wp:effectExtent b="0" l="0" r="0" t="0"/>
            <wp:docPr descr="Display the Output" title="" id="30" name="Picture"/>
            <a:graphic>
              <a:graphicData uri="http://schemas.openxmlformats.org/drawingml/2006/picture">
                <pic:pic>
                  <pic:nvPicPr>
                    <pic:cNvPr descr="https://www.tutorialsteacher.com/Content/images/python/print1.gif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Display the Output</w:t>
      </w:r>
    </w:p>
    <w:p>
      <w:pPr>
        <w:pStyle w:val="BodyText"/>
      </w:pPr>
      <w:r>
        <w:t xml:space="preserve">Multiple values can be displayed by the single print() function</w:t>
      </w:r>
      <w:r>
        <w:t xml:space="preserve"> </w:t>
      </w:r>
      <w:r>
        <w:t xml:space="preserve">separated by comma. The following example displays values</w:t>
      </w:r>
      <w:r>
        <w:t xml:space="preserve"> </w:t>
      </w:r>
      <w:r>
        <w:t xml:space="preserve">of name and age variables using the single print() function.</w:t>
      </w:r>
    </w:p>
    <w:p>
      <w:pPr>
        <w:pStyle w:val="SourceCode"/>
      </w:pPr>
      <w:r>
        <w:rPr>
          <w:rStyle w:val="VerbatimChar"/>
        </w:rPr>
        <w:t xml:space="preserve">&gt;&gt;&gt; name="Ram" </w:t>
      </w:r>
      <w:r>
        <w:br/>
      </w:r>
      <w:r>
        <w:rPr>
          <w:rStyle w:val="VerbatimChar"/>
        </w:rPr>
        <w:t xml:space="preserve">&gt;&gt;&gt; age=21 </w:t>
      </w:r>
      <w:r>
        <w:br/>
      </w:r>
      <w:r>
        <w:rPr>
          <w:rStyle w:val="VerbatimChar"/>
        </w:rPr>
        <w:t xml:space="preserve">&gt;&gt;&gt; print("Name:", name, "Age:",age)</w:t>
      </w:r>
      <w:r>
        <w:br/>
      </w:r>
      <w:r>
        <w:rPr>
          <w:rStyle w:val="VerbatimChar"/>
        </w:rPr>
        <w:t xml:space="preserve">Name: Ram Age: 21</w:t>
      </w:r>
    </w:p>
    <w:p>
      <w:pPr>
        <w:pStyle w:val="FirstParagraph"/>
      </w:pPr>
      <w:r>
        <w:t xml:space="preserve">By default, a single space (’ ’) acts as a separator between values.</w:t>
      </w:r>
      <w:r>
        <w:t xml:space="preserve"> </w:t>
      </w:r>
      <w:r>
        <w:t xml:space="preserve">However, any other character can be used by providing</w:t>
      </w:r>
      <w:r>
        <w:t xml:space="preserve"> </w:t>
      </w:r>
      <w:r>
        <w:t xml:space="preserve">a </w:t>
      </w:r>
      <w:r>
        <w:rPr>
          <w:bCs/>
          <w:b/>
        </w:rPr>
        <w:t xml:space="preserve">sep</w:t>
      </w:r>
      <w:r>
        <w:t xml:space="preserve"> parameter. In the following example,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is used as a</w:t>
      </w:r>
      <w:r>
        <w:t xml:space="preserve"> </w:t>
      </w:r>
      <w:r>
        <w:t xml:space="preserve">separator character.</w:t>
      </w:r>
    </w:p>
    <w:p>
      <w:pPr>
        <w:pStyle w:val="SourceCode"/>
      </w:pPr>
      <w:r>
        <w:rPr>
          <w:rStyle w:val="VerbatimChar"/>
        </w:rPr>
        <w:t xml:space="preserve">&gt;&gt;&gt; name="Ram" </w:t>
      </w:r>
      <w:r>
        <w:br/>
      </w:r>
      <w:r>
        <w:rPr>
          <w:rStyle w:val="VerbatimChar"/>
        </w:rPr>
        <w:t xml:space="preserve">&gt;&gt;&gt; age=21 </w:t>
      </w:r>
      <w:r>
        <w:br/>
      </w:r>
      <w:r>
        <w:rPr>
          <w:rStyle w:val="VerbatimChar"/>
        </w:rPr>
        <w:t xml:space="preserve">&gt;&gt;&gt; print(name,age)</w:t>
      </w:r>
      <w:r>
        <w:br/>
      </w:r>
      <w:r>
        <w:rPr>
          <w:rStyle w:val="VerbatimChar"/>
        </w:rPr>
        <w:t xml:space="preserve">Ram 21 </w:t>
      </w:r>
      <w:r>
        <w:br/>
      </w:r>
      <w:r>
        <w:rPr>
          <w:rStyle w:val="VerbatimChar"/>
        </w:rPr>
        <w:t xml:space="preserve">&gt;&gt;&gt; print(name,age,sep=",")</w:t>
      </w:r>
      <w:r>
        <w:br/>
      </w:r>
      <w:r>
        <w:rPr>
          <w:rStyle w:val="VerbatimChar"/>
        </w:rPr>
        <w:t xml:space="preserve">Ram,21</w:t>
      </w:r>
    </w:p>
    <w:p>
      <w:pPr>
        <w:pStyle w:val="FirstParagraph"/>
      </w:pPr>
      <w:r>
        <w:t xml:space="preserve">The output of the print() function always ends by a newline character.</w:t>
      </w:r>
      <w:r>
        <w:t xml:space="preserve"> </w:t>
      </w:r>
      <w:r>
        <w:t xml:space="preserve">The print() function has another optional parameter </w:t>
      </w:r>
      <w:r>
        <w:rPr>
          <w:bCs/>
          <w:b/>
        </w:rPr>
        <w:t xml:space="preserve">end</w:t>
      </w:r>
      <w:r>
        <w:t xml:space="preserve">, whose</w:t>
      </w:r>
      <w:r>
        <w:t xml:space="preserve"> </w:t>
      </w:r>
      <w:r>
        <w:t xml:space="preserve">default value is</w:t>
      </w:r>
      <w:r>
        <w:t xml:space="preserve"> </w:t>
      </w:r>
      <w:r>
        <w:t xml:space="preserve">“</w:t>
      </w:r>
      <w:r>
        <w:t xml:space="preserve">”</w:t>
      </w:r>
      <w:r>
        <w:t xml:space="preserve">. This value can be substituted by any other</w:t>
      </w:r>
      <w:r>
        <w:t xml:space="preserve"> </w:t>
      </w:r>
      <w:r>
        <w:t xml:space="preserve">character such as a single space (’ ’) to display the output of the</w:t>
      </w:r>
      <w:r>
        <w:t xml:space="preserve"> </w:t>
      </w:r>
      <w:r>
        <w:t xml:space="preserve">subsequent print() statement in the same line. This is especially useful</w:t>
      </w:r>
      <w:r>
        <w:t xml:space="preserve"> </w:t>
      </w:r>
      <w:r>
        <w:t xml:space="preserve">in a Python script like the one shown below:</w:t>
      </w:r>
    </w:p>
    <w:p>
      <w:pPr>
        <w:pStyle w:val="BodyText"/>
      </w:pPr>
      <w:r>
        <w:t xml:space="preserve">Example: display.py</w:t>
      </w:r>
    </w:p>
    <w:p>
      <w:pPr>
        <w:pStyle w:val="SourceCode"/>
      </w:pPr>
      <w:r>
        <w:rPr>
          <w:rStyle w:val="Normal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"Amar"</w:t>
      </w:r>
      <w:r>
        <w:br/>
      </w:r>
      <w:r>
        <w:br/>
      </w:r>
      <w:r>
        <w:rPr>
          <w:rStyle w:val="NormalTok"/>
        </w:rPr>
        <w:t xml:space="preserve">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21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name,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"Age:"</w:t>
      </w:r>
      <w:r>
        <w:rPr>
          <w:rStyle w:val="NormalTok"/>
        </w:rPr>
        <w:t xml:space="preserve">, age)</w:t>
      </w:r>
    </w:p>
    <w:p>
      <w:pPr>
        <w:pStyle w:val="FirstParagraph"/>
      </w:pPr>
      <w:r>
        <w:t xml:space="preserve">Save the above script as display.py and open the command prompt in</w:t>
      </w:r>
      <w:r>
        <w:t xml:space="preserve"> </w:t>
      </w:r>
      <w:r>
        <w:t xml:space="preserve">Windows or the terminal in another platform, and run the above script as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VerbatimChar"/>
        </w:rPr>
        <w:t xml:space="preserve">&gt;&gt;&gt;python display.py Name: Amar Age: 21</w:t>
      </w:r>
    </w:p>
    <w:p>
      <w:pPr>
        <w:pStyle w:val="FirstParagraph"/>
      </w:pPr>
      <w:r>
        <w:t xml:space="preserve">Note that the output is displayed in a single line even if there are two</w:t>
      </w:r>
      <w:r>
        <w:t xml:space="preserve"> </w:t>
      </w:r>
      <w:r>
        <w:t xml:space="preserve">print() statements.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gif" /><Relationship Type="http://schemas.openxmlformats.org/officeDocument/2006/relationships/image" Id="rId29" Target="media/rId29.gif" /><Relationship Type="http://schemas.openxmlformats.org/officeDocument/2006/relationships/hyperlink" Id="rId27" Target="https://www.tutorialsteacher.com/python/python-number-ty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tutorialsteacher.com/python/python-number-ty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2024-05-12T09:49:40Z</dcterms:created>
  <dcterms:modified xsi:type="dcterms:W3CDTF">2024-05-12T09:49:40Z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