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i w:val="0"/>
          <w:color w:val="000000"/>
          <w:sz w:val="50"/>
        </w:rPr>
        <w:t>Causal Diagnostics Report: Vivacity Active Travel Models</w:t>
      </w:r>
    </w:p>
    <w:p>
      <w:pPr>
        <w:spacing w:after="240"/>
      </w:pPr>
      <w:r>
        <w:rPr>
          <w:rFonts w:ascii="Arial" w:hAnsi="Arial" w:eastAsia="Arial"/>
          <w:b w:val="0"/>
          <w:i w:val="0"/>
          <w:color w:val="555555"/>
          <w:sz w:val="22"/>
        </w:rPr>
        <w:t>Pre-trend tests, event-study diagnostics, and control credibility decision</w:t>
      </w:r>
    </w:p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Purpose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This report tests whether the current matched-control Vivacity modelling design is credible enough to support stronger causal claims. It should be read as a diagnostic companion to the exploratory treated-control models.</w:t>
      </w:r>
    </w:p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Overall Decision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current design should remain exploratory. The diagnostics strengthen transparency, but they do not justify describing the model as a final strong causal impact estimate. The most defensible label is: exploratory matched-control interrupted time-series analysis with pre-trend and event-study diagnostics.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"/>
        <w:gridCol w:w="1800"/>
        <w:gridCol w:w="2016"/>
        <w:gridCol w:w="4320"/>
      </w:tblGrid>
      <w:tr>
        <w:tc>
          <w:tcPr>
            <w:tcW w:type="dxa" w:w="234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Scheme</w:t>
            </w:r>
          </w:p>
        </w:tc>
        <w:tc>
          <w:tcPr>
            <w:tcW w:type="dxa" w:w="234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Pre-trend</w:t>
            </w:r>
          </w:p>
        </w:tc>
        <w:tc>
          <w:tcPr>
            <w:tcW w:type="dxa" w:w="234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Event study</w:t>
            </w:r>
          </w:p>
        </w:tc>
        <w:tc>
          <w:tcPr>
            <w:tcW w:type="dxa" w:w="234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Final credibility decision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 warnings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 pre warnings; 2 post flags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credible for strong causal wording. Use as exploratory only because active travel and pedestrian pre-trends are already divergent.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 warnings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pre warnings; 4 post flags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Partly credible but still exploratory. Linear pre-trends pass, but event-study active-travel pre-period warning and small sample prevent definitive causal claims.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 warnings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pre warnings; 0 post flags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Partly credible but still exploratory. Linear pre-trends pass, but cyclist pre-event warning and control-verification uncertainty remain.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Pre-Trend Tests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pre-trend test uses only pre-intervention observations. The key term is the treated-control difference in pre-intervention slope. A statistically flagged term indicates that treated and control countlines were already moving differently before the scheme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"/>
        <w:gridCol w:w="1656"/>
        <w:gridCol w:w="1512"/>
        <w:gridCol w:w="1008"/>
        <w:gridCol w:w="2088"/>
        <w:gridCol w:w="1872"/>
      </w:tblGrid>
      <w:tr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Scheme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Outcome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Pre-period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p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Slope diff.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Decision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2023-02-27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0.037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-1.69%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Pedestrian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2023-02-27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0.028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-2.92%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2023-02-27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0.385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-1.51%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2023-05-29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0.394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+0.61%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Pedestrian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2023-05-29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0.547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+0.37%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2023-05-29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0.362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+1.07%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2024-02-26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0.554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+0.41%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Pedestrian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2024-02-26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0.235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+3.33%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2022-11-14 to 2024-02-26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0.819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-0.36% per week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warning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Event-Study Flags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event-study diagnostic estimates treated-control differences in relative-week bins, using the four weeks before intervention as the reference period. Pre-period warnings weaken causal credibility; post-period flags identify possible divergence after intervention but must be interpreted only after checking pre-period behaviour.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"/>
        <w:gridCol w:w="1656"/>
        <w:gridCol w:w="1656"/>
        <w:gridCol w:w="1152"/>
        <w:gridCol w:w="1440"/>
        <w:gridCol w:w="2376"/>
      </w:tblGrid>
      <w:tr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Scheme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Outcome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Event bin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Period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Effect</w:t>
            </w:r>
          </w:p>
        </w:tc>
        <w:tc>
          <w:tcPr>
            <w:tcW w:type="dxa" w:w="1560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Diagnostic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post_4_to_11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+22.36%; p=0.014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12d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post_12_to_25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+46.98%; p=0.010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pre_12_to_5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+28.37%; p=&lt;0.001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 event warning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post_4_to_11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+14.32%; p=0.006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post_12_to_25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+14.38%; p=&lt;0.001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 travel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post_26_to_51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+23.07%; p=0.006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post_26_to_51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+32.20%; p=&lt;0.001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post event flagged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Cyclist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pre_12_to_5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-29.86%; p=0.043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 event warning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Interpretation for Dissertation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12d should not be used for strong causal wording because active travel and pedestrian pre-trends fail the diagnostic screen.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12f is the strongest exploratory comparison, but it still has an active-travel pre-event warning and a small countline pool.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13 has better pre-period coverage, but cyclist event-study diagnostics show a pre-period warning.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methodology chapter should include these diagnostics as robustness checks and should explicitly state that they support cautious exploratory interpretation.</w:t>
      </w:r>
    </w:p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Event-Study Plots</w:t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000000"/>
          <w:sz w:val="20"/>
        </w:rPr>
        <w:t>Figure 1. Active travel event-study treated-control differences.</w:t>
      </w:r>
    </w:p>
    <w:p>
      <w:r>
        <w:drawing>
          <wp:inline xmlns:a="http://schemas.openxmlformats.org/drawingml/2006/main" xmlns:pic="http://schemas.openxmlformats.org/drawingml/2006/picture">
            <wp:extent cx="5760720" cy="4713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study_active_per_observed_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000000"/>
          <w:sz w:val="20"/>
        </w:rPr>
        <w:t>Figure 2. Pedestrian event-study treated-control differences.</w:t>
      </w:r>
    </w:p>
    <w:p>
      <w:r>
        <w:drawing>
          <wp:inline xmlns:a="http://schemas.openxmlformats.org/drawingml/2006/main" xmlns:pic="http://schemas.openxmlformats.org/drawingml/2006/picture">
            <wp:extent cx="5760720" cy="4713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study_pedestrian_per_observed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 w:eastAsia="Arial"/>
          <w:b/>
          <w:i w:val="0"/>
          <w:color w:val="000000"/>
          <w:sz w:val="20"/>
        </w:rPr>
        <w:t>Figure 3. Cyclist event-study treated-control differences.</w:t>
      </w:r>
    </w:p>
    <w:p>
      <w:r>
        <w:drawing>
          <wp:inline xmlns:a="http://schemas.openxmlformats.org/drawingml/2006/main" xmlns:pic="http://schemas.openxmlformats.org/drawingml/2006/picture">
            <wp:extent cx="5760720" cy="4713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study_cyclist_per_observed_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8"/>
        </w:rPr>
        <w:t>Next Step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next dissertation step is to draft the Methodology chapter using this final modelling position. The chapter should present the causal diagnostics as a strength of the workflow, while also explaining why the final claims remain exploratory rather than definitive.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