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0"/>
        </w:rPr>
        <w:t>行业快速认知专家 Skill：设计思路与实现方案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版本：v1.0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日期：2026-06-03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目标：把“如何快速了解一个行业”沉淀成一个可复用、可评估、可迭代的专家 skill。</w:t>
      </w:r>
    </w:p>
    <w:p>
      <w:pPr>
        <w:pStyle w:val="Heading1"/>
      </w:pPr>
      <w:r>
        <w:t>1. Skill 定位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本 skill 的定位是“行业认知加速器”。它面向创业者、投资人、产品负责人、销售负责人、研究员和求职者，帮助用户在短时间内完成行业入门、结构建模和初步判断。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它的核心任务包括：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1. 明确行业边界和分类口径。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2. 梳理行业生命周期、现状和变化驱动因素。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3. 拆解价值链、企业类型和利润池。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4. 抽取50到100个关键词并生成关键词卡片。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5. 设计10个费曼问题，用于检验理解深度。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6. 输出可直接阅读的行业认知报告。</w:t>
      </w:r>
    </w:p>
    <w:p>
      <w:pPr>
        <w:pStyle w:val="Heading1"/>
      </w:pPr>
      <w:r>
        <w:t>2. 设计原则</w:t>
      </w:r>
    </w:p>
    <w:p>
      <w:pPr>
        <w:pStyle w:val="Heading2"/>
      </w:pPr>
      <w:r>
        <w:t>2.1 先定义用途，再做研究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同一个行业，在创业、投资、销售、产品和求职场景下的研究重点不同。skill 首先要确认用户目的，随后决定分析深度、数据口径和输出格式。</w:t>
      </w:r>
    </w:p>
    <w:p>
      <w:pPr>
        <w:pStyle w:val="Heading2"/>
      </w:pPr>
      <w:r>
        <w:t>2.2 多口径分类，单任务收敛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行业分类需要同时使用官方统计、资本市场、价值链、商业模式和客户场景等口径。最终报告要服务于用户任务，因此需要把多个口径收敛成一个可执行分类树。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国家统计口径适合宏观数据，NAICS 和 ISIC 适合跨国经济活动比较，GICS 适合上市公司和投资研究 [3][4][5][6]。</w:t>
      </w:r>
    </w:p>
    <w:p>
      <w:pPr>
        <w:pStyle w:val="Heading2"/>
      </w:pPr>
      <w:r>
        <w:t>2.3 结构优先于信息堆叠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skill 的输出重点是地图、矩阵、判断和问题。资料摘录只作为证据。行业理解应围绕核心概念和原则组织，这与专家知识组织方式一致 [8]。</w:t>
      </w:r>
    </w:p>
    <w:p>
      <w:pPr>
        <w:pStyle w:val="Heading2"/>
      </w:pPr>
      <w:r>
        <w:t>2.4 学习闭环必须包含检索和复述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检索练习强调主动回忆，能增强学习效果 [11]。费曼复述用于暴露理解断点。每次行业学习结束后，skill 都要生成闭卷自测问题。</w:t>
      </w:r>
    </w:p>
    <w:p>
      <w:pPr>
        <w:pStyle w:val="Heading2"/>
      </w:pPr>
      <w:r>
        <w:t>2.5 显示推理步骤，但避免伪确定性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行业研究常存在数据滞后、口径冲突和样本偏差。skill 应区分事实、推断、假设和待验证问题。对于近期变化较快的行业，需要优先使用最新资料，并标注数据时间。</w:t>
      </w:r>
    </w:p>
    <w:p>
      <w:pPr>
        <w:pStyle w:val="Heading1"/>
      </w:pPr>
      <w:r>
        <w:t>3. 输入设计</w:t>
      </w:r>
    </w:p>
    <w:p>
      <w:pPr>
        <w:pStyle w:val="Heading2"/>
      </w:pPr>
      <w:r>
        <w:t>3.1 必要输入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</w:trPr>
        <w:tc>
          <w:tcPr>
            <w:tcW w:type="dxa" w:w="3400"/>
            <w:vAlign w:val="center"/>
            <w:shd w:fill="E9EDF5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字段</w:t>
            </w:r>
          </w:p>
        </w:tc>
        <w:tc>
          <w:tcPr>
            <w:tcW w:type="dxa" w:w="3400"/>
            <w:vAlign w:val="center"/>
            <w:shd w:fill="E9EDF5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说明</w:t>
            </w:r>
          </w:p>
        </w:tc>
        <w:tc>
          <w:tcPr>
            <w:tcW w:type="dxa" w:w="3400"/>
            <w:vAlign w:val="center"/>
            <w:shd w:fill="E9EDF5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行业名称</w:t>
            </w:r>
          </w:p>
        </w:tc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用户想了解的行业</w:t>
            </w:r>
          </w:p>
        </w:tc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低空经济、储能、宠物食品、AI Agent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地域范围</w:t>
            </w:r>
          </w:p>
        </w:tc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国家、区域或全球</w:t>
            </w:r>
          </w:p>
        </w:tc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中国、美国、东南亚、全球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使用目的</w:t>
            </w:r>
          </w:p>
        </w:tc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决定分析侧重点</w:t>
            </w:r>
          </w:p>
        </w:tc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创业、投资、销售、产品、求职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时间范围</w:t>
            </w:r>
          </w:p>
        </w:tc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判断现状和趋势</w:t>
            </w:r>
          </w:p>
        </w:tc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当前、未来3年、未来5年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输出深度</w:t>
            </w:r>
          </w:p>
        </w:tc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控制篇幅和颗粒度</w:t>
            </w:r>
          </w:p>
        </w:tc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速览、标准、深度</w:t>
            </w:r>
          </w:p>
        </w:tc>
      </w:tr>
    </w:tbl>
    <w:p/>
    <w:p>
      <w:pPr>
        <w:pStyle w:val="Heading2"/>
      </w:pPr>
      <w:r>
        <w:t>3.2 可选输入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vAlign w:val="center"/>
            <w:shd w:fill="E9EDF5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字段</w:t>
            </w:r>
          </w:p>
        </w:tc>
        <w:tc>
          <w:tcPr>
            <w:tcW w:type="dxa" w:w="5100"/>
            <w:vAlign w:val="center"/>
            <w:shd w:fill="E9EDF5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目标读者</w:t>
            </w:r>
          </w:p>
        </w:tc>
        <w:tc>
          <w:tcPr>
            <w:tcW w:type="dxa" w:w="51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创始人、团队成员、投资人、客户或新人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是否需要关键词库</w:t>
            </w:r>
          </w:p>
        </w:tc>
        <w:tc>
          <w:tcPr>
            <w:tcW w:type="dxa" w:w="51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默认需要，可指定50、80或100个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是否需要公司名单</w:t>
            </w:r>
          </w:p>
        </w:tc>
        <w:tc>
          <w:tcPr>
            <w:tcW w:type="dxa" w:w="51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可指定上市公司、初创公司、全球公司或中国公司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是否需要数据来源</w:t>
            </w:r>
          </w:p>
        </w:tc>
        <w:tc>
          <w:tcPr>
            <w:tcW w:type="dxa" w:w="51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默认需要，需标注来源和时间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是否需要行动建议</w:t>
            </w:r>
          </w:p>
        </w:tc>
        <w:tc>
          <w:tcPr>
            <w:tcW w:type="dxa" w:w="51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可输出创业切入点、销售名单或学习路径</w:t>
            </w:r>
          </w:p>
        </w:tc>
      </w:tr>
    </w:tbl>
    <w:p/>
    <w:p>
      <w:pPr>
        <w:pStyle w:val="Heading2"/>
      </w:pPr>
      <w:r>
        <w:t>3.3 缺失信息处理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当用户只给出行业名称时，skill 应默认：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1. 地域范围按用户所在地或中文语境优先选择中国，同时说明可切换全球口径。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2. 时间范围默认当前到未来3年。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3. 使用目的默认“快速建立行业认知”。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4. 输出深度默认标准版。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5. 不先追问，直接输出“默认假设”，并允许用户后续调整。</w:t>
      </w:r>
    </w:p>
    <w:p>
      <w:pPr>
        <w:pStyle w:val="Heading1"/>
      </w:pPr>
      <w:r>
        <w:t>4. 工作流设计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建议采用9阶段流程。</w:t>
      </w:r>
    </w:p>
    <w:p>
      <w:pPr>
        <w:pStyle w:val="Heading2"/>
      </w:pPr>
      <w:r>
        <w:t>阶段0：任务澄清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输出任务假设：行业、地域、用途、深度、时间范围、排除项。必要时提出最多3个澄清问题。</w:t>
      </w:r>
    </w:p>
    <w:p>
      <w:pPr>
        <w:pStyle w:val="Heading2"/>
      </w:pPr>
      <w:r>
        <w:t>阶段1：行业边界定义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建立宽口径、窄口径和排除口径。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输出格式：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cantSplit/>
        </w:trPr>
        <w:tc>
          <w:tcPr>
            <w:tcW w:type="dxa" w:w="2550"/>
            <w:vAlign w:val="center"/>
            <w:shd w:fill="E9EDF5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5"/>
              </w:rPr>
              <w:t>口径</w:t>
            </w:r>
          </w:p>
        </w:tc>
        <w:tc>
          <w:tcPr>
            <w:tcW w:type="dxa" w:w="2550"/>
            <w:vAlign w:val="center"/>
            <w:shd w:fill="E9EDF5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5"/>
              </w:rPr>
              <w:t>定义</w:t>
            </w:r>
          </w:p>
        </w:tc>
        <w:tc>
          <w:tcPr>
            <w:tcW w:type="dxa" w:w="2550"/>
            <w:vAlign w:val="center"/>
            <w:shd w:fill="E9EDF5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5"/>
              </w:rPr>
              <w:t>包含</w:t>
            </w:r>
          </w:p>
        </w:tc>
        <w:tc>
          <w:tcPr>
            <w:tcW w:type="dxa" w:w="2550"/>
            <w:vAlign w:val="center"/>
            <w:shd w:fill="E9EDF5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5"/>
              </w:rPr>
              <w:t>排除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宽口径</w:t>
            </w:r>
          </w:p>
        </w:tc>
        <w:tc>
          <w:tcPr>
            <w:tcW w:type="dxa" w:w="255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产业生态全链条</w:t>
            </w:r>
          </w:p>
        </w:tc>
        <w:tc>
          <w:tcPr>
            <w:tcW w:type="dxa" w:w="255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上游、核心产品、渠道、服务</w:t>
            </w:r>
          </w:p>
        </w:tc>
        <w:tc>
          <w:tcPr>
            <w:tcW w:type="dxa" w:w="255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过远的相邻行业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窄口径</w:t>
            </w:r>
          </w:p>
        </w:tc>
        <w:tc>
          <w:tcPr>
            <w:tcW w:type="dxa" w:w="255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当前任务最相关部分</w:t>
            </w:r>
          </w:p>
        </w:tc>
        <w:tc>
          <w:tcPr>
            <w:tcW w:type="dxa" w:w="255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目标产品、目标客户、目标区域</w:t>
            </w:r>
          </w:p>
        </w:tc>
        <w:tc>
          <w:tcPr>
            <w:tcW w:type="dxa" w:w="255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非目标场景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数据口径</w:t>
            </w:r>
          </w:p>
        </w:tc>
        <w:tc>
          <w:tcPr>
            <w:tcW w:type="dxa" w:w="255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可获得统计或财务数据</w:t>
            </w:r>
          </w:p>
        </w:tc>
        <w:tc>
          <w:tcPr>
            <w:tcW w:type="dxa" w:w="255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官方分类、上市公司分类</w:t>
            </w:r>
          </w:p>
        </w:tc>
        <w:tc>
          <w:tcPr>
            <w:tcW w:type="dxa" w:w="255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口径不一致数据</w:t>
            </w:r>
          </w:p>
        </w:tc>
      </w:tr>
    </w:tbl>
    <w:p/>
    <w:p>
      <w:pPr>
        <w:pStyle w:val="Heading2"/>
      </w:pPr>
      <w:r>
        <w:t>阶段2：分类口径对照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从官方统计、资本市场、价值链和商业模式四个角度建立对照表。国民经济行业分类采用经济活动同质性原则，并划分为门类、大类、中类和小类 [6]。GICS 为全球公司提供四层级分类，按公司主要业务活动分配分类 [5]。</w:t>
      </w:r>
    </w:p>
    <w:p>
      <w:pPr>
        <w:pStyle w:val="Heading2"/>
      </w:pPr>
      <w:r>
        <w:t>阶段3：资料收集和证据分级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证据优先级建议：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1. 官方统计、监管文件、法律法规和标准。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2. 上市公司年报、招股书、公告和投资者材料。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3. 行业协会、学术文献、专利和标准组织资料。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4. 头部公司官网、产品文档和定价信息。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5. 行业媒体、专家访谈、客户社区和招聘信息。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每条关键信息都应标注来源、时间和适用口径。</w:t>
      </w:r>
    </w:p>
    <w:p>
      <w:pPr>
        <w:pStyle w:val="Heading2"/>
      </w:pPr>
      <w:r>
        <w:t>阶段4：行业现状分析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围绕八个维度输出现状：市场规模、需求、供给、竞争、价值链、政策、技术、资本。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</w:trPr>
        <w:tc>
          <w:tcPr>
            <w:tcW w:type="dxa" w:w="3400"/>
            <w:vAlign w:val="center"/>
            <w:shd w:fill="E9EDF5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维度</w:t>
            </w:r>
          </w:p>
        </w:tc>
        <w:tc>
          <w:tcPr>
            <w:tcW w:type="dxa" w:w="3400"/>
            <w:vAlign w:val="center"/>
            <w:shd w:fill="E9EDF5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核心问题</w:t>
            </w:r>
          </w:p>
        </w:tc>
        <w:tc>
          <w:tcPr>
            <w:tcW w:type="dxa" w:w="3400"/>
            <w:vAlign w:val="center"/>
            <w:shd w:fill="E9EDF5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典型产出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市场</w:t>
            </w:r>
          </w:p>
        </w:tc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规模、增速、渗透率如何</w:t>
            </w:r>
          </w:p>
        </w:tc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TAM、SAM、SOM、增速图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需求</w:t>
            </w:r>
          </w:p>
        </w:tc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谁买单，为什么买</w:t>
            </w:r>
          </w:p>
        </w:tc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客户画像、购买流程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供给</w:t>
            </w:r>
          </w:p>
        </w:tc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供给能力和瓶颈在哪里</w:t>
            </w:r>
          </w:p>
        </w:tc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产能、成本、交付能力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竞争</w:t>
            </w:r>
          </w:p>
        </w:tc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谁在竞争，结构如何</w:t>
            </w:r>
          </w:p>
        </w:tc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五力分析、公司矩阵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价值链</w:t>
            </w:r>
          </w:p>
        </w:tc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谁创造价值，谁捕获利润</w:t>
            </w:r>
          </w:p>
        </w:tc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价值链和利润池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政策</w:t>
            </w:r>
          </w:p>
        </w:tc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监管和标准如何影响行业</w:t>
            </w:r>
          </w:p>
        </w:tc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政策清单、准入门槛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技术</w:t>
            </w:r>
          </w:p>
        </w:tc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技术路线和成熟度如何</w:t>
            </w:r>
          </w:p>
        </w:tc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技术栈、替代风险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资本</w:t>
            </w:r>
          </w:p>
        </w:tc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融资、并购和估值如何</w:t>
            </w:r>
          </w:p>
        </w:tc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投融资趋势、可比公司</w:t>
            </w:r>
          </w:p>
        </w:tc>
      </w:tr>
    </w:tbl>
    <w:p/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Porter 五力模型可用于判断行业吸引力和竞争结构 [1]。价值链可用于拆解战略相关活动和价值创造路径 [2]。PESTLE 可用于识别政治、经济、社会、技术、法律和环境因素 [17]。</w:t>
      </w:r>
    </w:p>
    <w:p>
      <w:pPr>
        <w:pStyle w:val="Heading2"/>
      </w:pPr>
      <w:r>
        <w:t>阶段5：生命周期诊断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行业生命周期诊断要包含阶段、证据、例外和变化变量。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</w:trPr>
        <w:tc>
          <w:tcPr>
            <w:tcW w:type="dxa" w:w="3400"/>
            <w:vAlign w:val="center"/>
            <w:shd w:fill="E9EDF5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阶段</w:t>
            </w:r>
          </w:p>
        </w:tc>
        <w:tc>
          <w:tcPr>
            <w:tcW w:type="dxa" w:w="3400"/>
            <w:vAlign w:val="center"/>
            <w:shd w:fill="E9EDF5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典型特征</w:t>
            </w:r>
          </w:p>
        </w:tc>
        <w:tc>
          <w:tcPr>
            <w:tcW w:type="dxa" w:w="3400"/>
            <w:vAlign w:val="center"/>
            <w:shd w:fill="E9EDF5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分析重点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导入期</w:t>
            </w:r>
          </w:p>
        </w:tc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用户教育、需求不确定、玩家少</w:t>
            </w:r>
          </w:p>
        </w:tc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需求验证、技术可行性、早期采用者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成长期</w:t>
            </w:r>
          </w:p>
        </w:tc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需求快速增长、融资活跃、进入者增加</w:t>
            </w:r>
          </w:p>
        </w:tc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获客、渠道、规模化、产品标准化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成熟期</w:t>
            </w:r>
          </w:p>
        </w:tc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增速放缓、集中度提升、效率重要</w:t>
            </w:r>
          </w:p>
        </w:tc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成本、品牌、并购、差异化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衰退期</w:t>
            </w:r>
          </w:p>
        </w:tc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需求下滑、替代出现、退出增加</w:t>
            </w:r>
          </w:p>
        </w:tc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收缩、转型、细分防守、资产再利用</w:t>
            </w:r>
          </w:p>
        </w:tc>
      </w:tr>
    </w:tbl>
    <w:p/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行业生命周期常用导入、成长、成熟和衰退四阶段 [7]。若行业中存在新技术或新场景，应对细分赛道单独判断。</w:t>
      </w:r>
    </w:p>
    <w:p>
      <w:pPr>
        <w:pStyle w:val="Heading2"/>
      </w:pPr>
      <w:r>
        <w:t>阶段6：企业类型矩阵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你提出的“设计、制造、服务、营销”可以作为基础版本。建议扩展为更完整的企业角色矩阵。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cantSplit/>
        </w:trPr>
        <w:tc>
          <w:tcPr>
            <w:tcW w:type="dxa" w:w="2040"/>
            <w:vAlign w:val="center"/>
            <w:shd w:fill="E9EDF5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5"/>
              </w:rPr>
              <w:t>类型</w:t>
            </w:r>
          </w:p>
        </w:tc>
        <w:tc>
          <w:tcPr>
            <w:tcW w:type="dxa" w:w="2040"/>
            <w:vAlign w:val="center"/>
            <w:shd w:fill="E9EDF5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5"/>
              </w:rPr>
              <w:t>核心能力</w:t>
            </w:r>
          </w:p>
        </w:tc>
        <w:tc>
          <w:tcPr>
            <w:tcW w:type="dxa" w:w="2040"/>
            <w:vAlign w:val="center"/>
            <w:shd w:fill="E9EDF5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5"/>
              </w:rPr>
              <w:t>收入来源</w:t>
            </w:r>
          </w:p>
        </w:tc>
        <w:tc>
          <w:tcPr>
            <w:tcW w:type="dxa" w:w="2040"/>
            <w:vAlign w:val="center"/>
            <w:shd w:fill="E9EDF5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5"/>
              </w:rPr>
              <w:t>典型壁垒</w:t>
            </w:r>
          </w:p>
        </w:tc>
        <w:tc>
          <w:tcPr>
            <w:tcW w:type="dxa" w:w="2040"/>
            <w:vAlign w:val="center"/>
            <w:shd w:fill="E9EDF5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5"/>
              </w:rPr>
              <w:t>适合观察的指标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研发设计类</w:t>
            </w:r>
          </w:p>
        </w:tc>
        <w:tc>
          <w:tcPr>
            <w:tcW w:type="dxa" w:w="20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技术、产品定义、知识产权</w:t>
            </w:r>
          </w:p>
        </w:tc>
        <w:tc>
          <w:tcPr>
            <w:tcW w:type="dxa" w:w="20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授权、设计服务、产品销售</w:t>
            </w:r>
          </w:p>
        </w:tc>
        <w:tc>
          <w:tcPr>
            <w:tcW w:type="dxa" w:w="20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专利、人才、标准参与</w:t>
            </w:r>
          </w:p>
        </w:tc>
        <w:tc>
          <w:tcPr>
            <w:tcW w:type="dxa" w:w="20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研发费用率、专利、设计周期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材料和零部件类</w:t>
            </w:r>
          </w:p>
        </w:tc>
        <w:tc>
          <w:tcPr>
            <w:tcW w:type="dxa" w:w="20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关键投入、品质稳定</w:t>
            </w:r>
          </w:p>
        </w:tc>
        <w:tc>
          <w:tcPr>
            <w:tcW w:type="dxa" w:w="20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材料和部件销售</w:t>
            </w:r>
          </w:p>
        </w:tc>
        <w:tc>
          <w:tcPr>
            <w:tcW w:type="dxa" w:w="20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工艺、供应链、认证</w:t>
            </w:r>
          </w:p>
        </w:tc>
        <w:tc>
          <w:tcPr>
            <w:tcW w:type="dxa" w:w="20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良率、产能、客户集中度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制造类</w:t>
            </w:r>
          </w:p>
        </w:tc>
        <w:tc>
          <w:tcPr>
            <w:tcW w:type="dxa" w:w="20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工艺、规模、成本控制</w:t>
            </w:r>
          </w:p>
        </w:tc>
        <w:tc>
          <w:tcPr>
            <w:tcW w:type="dxa" w:w="20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代工、制造利润</w:t>
            </w:r>
          </w:p>
        </w:tc>
        <w:tc>
          <w:tcPr>
            <w:tcW w:type="dxa" w:w="20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设备、良率、交付能力</w:t>
            </w:r>
          </w:p>
        </w:tc>
        <w:tc>
          <w:tcPr>
            <w:tcW w:type="dxa" w:w="20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毛利率、产能利用率、资本开支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品牌产品类</w:t>
            </w:r>
          </w:p>
        </w:tc>
        <w:tc>
          <w:tcPr>
            <w:tcW w:type="dxa" w:w="20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产品、品牌、渠道</w:t>
            </w:r>
          </w:p>
        </w:tc>
        <w:tc>
          <w:tcPr>
            <w:tcW w:type="dxa" w:w="20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产品销售、订阅、配件</w:t>
            </w:r>
          </w:p>
        </w:tc>
        <w:tc>
          <w:tcPr>
            <w:tcW w:type="dxa" w:w="20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品牌、渠道、用户体验</w:t>
            </w:r>
          </w:p>
        </w:tc>
        <w:tc>
          <w:tcPr>
            <w:tcW w:type="dxa" w:w="20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市占率、复购、客单价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渠道营销类</w:t>
            </w:r>
          </w:p>
        </w:tc>
        <w:tc>
          <w:tcPr>
            <w:tcW w:type="dxa" w:w="20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流量、分销、客户关系</w:t>
            </w:r>
          </w:p>
        </w:tc>
        <w:tc>
          <w:tcPr>
            <w:tcW w:type="dxa" w:w="20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渠道佣金、广告、交易抽成</w:t>
            </w:r>
          </w:p>
        </w:tc>
        <w:tc>
          <w:tcPr>
            <w:tcW w:type="dxa" w:w="20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流量、网络、销售团队</w:t>
            </w:r>
          </w:p>
        </w:tc>
        <w:tc>
          <w:tcPr>
            <w:tcW w:type="dxa" w:w="20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CAC、转化率、渠道库存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系统集成类</w:t>
            </w:r>
          </w:p>
        </w:tc>
        <w:tc>
          <w:tcPr>
            <w:tcW w:type="dxa" w:w="20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项目交付、方案组合</w:t>
            </w:r>
          </w:p>
        </w:tc>
        <w:tc>
          <w:tcPr>
            <w:tcW w:type="dxa" w:w="20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项目收入、维护费</w:t>
            </w:r>
          </w:p>
        </w:tc>
        <w:tc>
          <w:tcPr>
            <w:tcW w:type="dxa" w:w="20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客户关系、交付经验</w:t>
            </w:r>
          </w:p>
        </w:tc>
        <w:tc>
          <w:tcPr>
            <w:tcW w:type="dxa" w:w="20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项目周期、回款、毛利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运营服务类</w:t>
            </w:r>
          </w:p>
        </w:tc>
        <w:tc>
          <w:tcPr>
            <w:tcW w:type="dxa" w:w="20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持续运营、客户成功</w:t>
            </w:r>
          </w:p>
        </w:tc>
        <w:tc>
          <w:tcPr>
            <w:tcW w:type="dxa" w:w="20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订阅、运维、服务费</w:t>
            </w:r>
          </w:p>
        </w:tc>
        <w:tc>
          <w:tcPr>
            <w:tcW w:type="dxa" w:w="20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服务网络、SLA、流程</w:t>
            </w:r>
          </w:p>
        </w:tc>
        <w:tc>
          <w:tcPr>
            <w:tcW w:type="dxa" w:w="20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续费率、留存、服务成本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平台生态类</w:t>
            </w:r>
          </w:p>
        </w:tc>
        <w:tc>
          <w:tcPr>
            <w:tcW w:type="dxa" w:w="20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撮合、标准、数据、网络效应</w:t>
            </w:r>
          </w:p>
        </w:tc>
        <w:tc>
          <w:tcPr>
            <w:tcW w:type="dxa" w:w="20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佣金、广告、订阅、数据服务</w:t>
            </w:r>
          </w:p>
        </w:tc>
        <w:tc>
          <w:tcPr>
            <w:tcW w:type="dxa" w:w="20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双边网络、规则制定</w:t>
            </w:r>
          </w:p>
        </w:tc>
        <w:tc>
          <w:tcPr>
            <w:tcW w:type="dxa" w:w="20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GMV、活跃用户、供需比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合规认证类</w:t>
            </w:r>
          </w:p>
        </w:tc>
        <w:tc>
          <w:tcPr>
            <w:tcW w:type="dxa" w:w="20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标准、资质、检测</w:t>
            </w:r>
          </w:p>
        </w:tc>
        <w:tc>
          <w:tcPr>
            <w:tcW w:type="dxa" w:w="20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检测费、认证费、咨询费</w:t>
            </w:r>
          </w:p>
        </w:tc>
        <w:tc>
          <w:tcPr>
            <w:tcW w:type="dxa" w:w="20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资质、公信力、监管关系</w:t>
            </w:r>
          </w:p>
        </w:tc>
        <w:tc>
          <w:tcPr>
            <w:tcW w:type="dxa" w:w="20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认证周期、客户数量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金融保险类</w:t>
            </w:r>
          </w:p>
        </w:tc>
        <w:tc>
          <w:tcPr>
            <w:tcW w:type="dxa" w:w="20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风险定价、资金能力</w:t>
            </w:r>
          </w:p>
        </w:tc>
        <w:tc>
          <w:tcPr>
            <w:tcW w:type="dxa" w:w="20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利差、保费、服务费</w:t>
            </w:r>
          </w:p>
        </w:tc>
        <w:tc>
          <w:tcPr>
            <w:tcW w:type="dxa" w:w="20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风控、牌照、资金成本</w:t>
            </w:r>
          </w:p>
        </w:tc>
        <w:tc>
          <w:tcPr>
            <w:tcW w:type="dxa" w:w="20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坏账率、保费收入、资金成本</w:t>
            </w:r>
          </w:p>
        </w:tc>
      </w:tr>
    </w:tbl>
    <w:p/>
    <w:p>
      <w:pPr>
        <w:pStyle w:val="Heading2"/>
      </w:pPr>
      <w:r>
        <w:t>阶段7：关键词库生成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skill 应自动生成50到100个关键词，并按模块输出。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关键词生成规则：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1. 先从行业定义、分类、价值链、政策和头部公司资料中提取候选词。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2. 再按需求、产品、技术、供应链、商业模式、竞争、政策、财务、风险和趋势分组。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3. 最后给每个词生成卡片，包括解释、示例、指标、相关概念和误区。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关键词卡片模板：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6F8FA"/>
          </w:tcPr>
          <w:p>
            <w:pPr>
              <w:spacing w:line="240" w:lineRule="auto"/>
            </w:pPr>
            <w:r/>
            <w:r>
              <w:rPr>
                <w:rFonts w:ascii="Noto Sans Mono CJK SC" w:hAnsi="Noto Sans Mono CJK SC" w:eastAsia="Noto Sans Mono CJK SC"/>
                <w:sz w:val="17"/>
              </w:rPr>
              <w:t>关键词：</w:t>
              <w:br/>
              <w:t>一句话解释：</w:t>
              <w:br/>
              <w:t>它属于哪个模块：</w:t>
              <w:br/>
              <w:t>为什么重要：</w:t>
              <w:br/>
              <w:t>典型例子：</w:t>
              <w:br/>
              <w:t>可观察指标：</w:t>
              <w:br/>
              <w:t>相关概念：</w:t>
              <w:br/>
              <w:t>常见误区：</w:t>
              <w:br/>
              <w:t>证据来源：</w:t>
            </w:r>
          </w:p>
        </w:tc>
      </w:tr>
    </w:tbl>
    <w:p/>
    <w:p>
      <w:pPr>
        <w:pStyle w:val="Heading2"/>
      </w:pPr>
      <w:r>
        <w:t>阶段8：费曼测试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skill 在最后生成10个问题，并给出参考答案和评分标准。问题需要覆盖 Bloom 分类中的理解、应用、分析和评价层级 [10]。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问题模板：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1. 用3句话解释这个行业。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2. 用图示描述行业边界。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3. 用价值链说明钱从哪里来。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4. 说明三类代表企业的商业模式差异。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5. 判断生命周期阶段并给出证据。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6. 分析最大进入壁垒。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7. 解释替代品风险。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8. 选择一个创业切入点。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9. 给出未来3年跟踪指标。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10. 用外行类比解释行业。</w:t>
      </w:r>
    </w:p>
    <w:p>
      <w:pPr>
        <w:pStyle w:val="Heading2"/>
      </w:pPr>
      <w:r>
        <w:t>阶段9：输出最终报告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最终报告默认包含：执行摘要、行业定义、边界、分类、价值链、市场现状、企业类型、生命周期、竞争结构、关键词库、费曼问题、机会和风险。</w:t>
      </w:r>
    </w:p>
    <w:p>
      <w:pPr>
        <w:pStyle w:val="Heading1"/>
      </w:pPr>
      <w:r>
        <w:t>5. Skill 输出格式设计</w:t>
      </w:r>
    </w:p>
    <w:p>
      <w:pPr>
        <w:pStyle w:val="Heading2"/>
      </w:pPr>
      <w:r>
        <w:t>5.1 标准输出结构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6F8FA"/>
          </w:tcPr>
          <w:p>
            <w:pPr>
              <w:spacing w:line="240" w:lineRule="auto"/>
            </w:pPr>
            <w:r/>
            <w:r>
              <w:rPr>
                <w:rFonts w:ascii="Noto Sans Mono CJK SC" w:hAnsi="Noto Sans Mono CJK SC" w:eastAsia="Noto Sans Mono CJK SC"/>
                <w:sz w:val="17"/>
              </w:rPr>
              <w:t># 行业快速认知报告：{行业名称}</w:t>
              <w:br/>
              <w:br/>
              <w:t>## 1. 一句话定义</w:t>
              <w:br/>
              <w:t>## 2. 研究边界和默认假设</w:t>
              <w:br/>
              <w:t>## 3. 行业分类口径对照</w:t>
              <w:br/>
              <w:t>## 4. 价值链和企业角色</w:t>
              <w:br/>
              <w:t>## 5. 市场现状与关键数据</w:t>
              <w:br/>
              <w:t>## 6. 生命周期阶段判断</w:t>
              <w:br/>
              <w:t>## 7. 竞争结构与五力分析</w:t>
              <w:br/>
              <w:t>## 8. 关键政策、技术和风险</w:t>
              <w:br/>
              <w:t>## 9. 50到100个关键词卡片</w:t>
              <w:br/>
              <w:t>## 10. 10个费曼问题与参考答案</w:t>
              <w:br/>
              <w:t>## 11. 机会、风险和下一步验证清单</w:t>
              <w:br/>
              <w:t>## 12. 参考资料</w:t>
            </w:r>
          </w:p>
        </w:tc>
      </w:tr>
    </w:tbl>
    <w:p/>
    <w:p>
      <w:pPr>
        <w:pStyle w:val="Heading2"/>
      </w:pPr>
      <w:r>
        <w:t>5.2 快速版输出结构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快速版适合30分钟以内建立初步认知。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1. 行业一句话定义。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2. 5个核心事实。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3. 1张价值链表。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4. 10个代表公司或机构。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5. 20个核心关键词。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6. 5个关键判断。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7. 5个后续验证问题。</w:t>
      </w:r>
    </w:p>
    <w:p>
      <w:pPr>
        <w:pStyle w:val="Heading2"/>
      </w:pPr>
      <w:r>
        <w:t>5.3 深度版输出结构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深度版适合创业立项或投资前研究。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1. 多口径行业边界。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2. 市场规模和增长拆解。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3. 需求侧和供给侧分析。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4. 价值链、利润池和企业类型矩阵。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5. 五力、PESTLE、生命周期和创新扩散。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6. 头部公司案例。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7. 80到100个关键词卡片。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8. 费曼测试和评分。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9. 机会地图、风险地图和验证计划。</w:t>
      </w:r>
    </w:p>
    <w:p>
      <w:pPr>
        <w:pStyle w:val="Heading1"/>
      </w:pPr>
      <w:r>
        <w:t>6. 内置提示词框架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以下是可直接用于实现的 skill 规格草案。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6F8FA"/>
          </w:tcPr>
          <w:p>
            <w:pPr>
              <w:spacing w:line="240" w:lineRule="auto"/>
            </w:pPr>
            <w:r/>
            <w:r>
              <w:rPr>
                <w:rFonts w:ascii="Noto Sans Mono CJK SC" w:hAnsi="Noto Sans Mono CJK SC" w:eastAsia="Noto Sans Mono CJK SC"/>
                <w:sz w:val="17"/>
              </w:rPr>
              <w:t>你是“行业快速认知专家”。你的任务是帮助用户在短时间内建立对一个行业的结构化理解，并输出可用于创业、投资、产品、销售或学习的行业认知报告。</w:t>
              <w:br/>
              <w:br/>
              <w:t>工作原则：</w:t>
              <w:br/>
              <w:t>1. 先明确行业边界、地域、目的、时间范围和输出深度。</w:t>
              <w:br/>
              <w:t>2. 使用多口径分类，包括官方统计、资本市场、价值链、客户场景和商业模式。</w:t>
              <w:br/>
              <w:t>3. 对所有关键事实标注来源和时间；把事实、推断、假设和待验证问题分开。</w:t>
              <w:br/>
              <w:t>4. 用生命周期、价值链、五力、PESTLE、商业模式、市场规模和创新扩散建立分析框架。</w:t>
              <w:br/>
              <w:t>5. 输出50到100个关键词，并为每个关键词提供解释、示例、指标、相关概念和误区。</w:t>
              <w:br/>
              <w:t>6. 最后生成10个费曼问题，用于测试用户能否用简单语言解释行业。</w:t>
              <w:br/>
              <w:t>7. 遇到行业边界模糊、数据冲突或资料不足时，明确说明不确定性，并给出下一步验证方法。</w:t>
              <w:br/>
              <w:br/>
              <w:t>默认流程：</w:t>
              <w:br/>
              <w:t>任务澄清 → 行业边界 → 分类口径 → 资料收集 → 行业现状 → 生命周期 → 企业类型 → 关键词库 → 费曼测试 → 最终报告。</w:t>
              <w:br/>
              <w:br/>
              <w:t>默认输出：</w:t>
              <w:br/>
              <w:t>执行摘要、行业定义、边界、分类表、价值链、企业类型矩阵、生命周期判断、竞争结构、关键词库、费曼问题、机会风险、参考资料。</w:t>
            </w:r>
          </w:p>
        </w:tc>
      </w:tr>
    </w:tbl>
    <w:p/>
    <w:p>
      <w:pPr>
        <w:pStyle w:val="Heading1"/>
      </w:pPr>
      <w:r>
        <w:t>7. 质量控制与评估量表</w:t>
      </w:r>
    </w:p>
    <w:p>
      <w:pPr>
        <w:pStyle w:val="Heading2"/>
      </w:pPr>
      <w:r>
        <w:t>7.1 输出质量评分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</w:trPr>
        <w:tc>
          <w:tcPr>
            <w:tcW w:type="dxa" w:w="3400"/>
            <w:vAlign w:val="center"/>
            <w:shd w:fill="E9EDF5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维度</w:t>
            </w:r>
          </w:p>
        </w:tc>
        <w:tc>
          <w:tcPr>
            <w:tcW w:type="dxa" w:w="3400"/>
            <w:vAlign w:val="center"/>
            <w:shd w:fill="E9EDF5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权重</w:t>
            </w:r>
          </w:p>
        </w:tc>
        <w:tc>
          <w:tcPr>
            <w:tcW w:type="dxa" w:w="3400"/>
            <w:vAlign w:val="center"/>
            <w:shd w:fill="E9EDF5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优秀标准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边界清晰</w:t>
            </w:r>
          </w:p>
        </w:tc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15%</w:t>
            </w:r>
          </w:p>
        </w:tc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明确包含项、排除项和口径差异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来源可靠</w:t>
            </w:r>
          </w:p>
        </w:tc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15%</w:t>
            </w:r>
          </w:p>
        </w:tc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优先使用官方、年报、协会和学术来源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结构完整</w:t>
            </w:r>
          </w:p>
        </w:tc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15%</w:t>
            </w:r>
          </w:p>
        </w:tc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覆盖分类、价值链、竞争、生命周期和政策技术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判断有证据</w:t>
            </w:r>
          </w:p>
        </w:tc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15%</w:t>
            </w:r>
          </w:p>
        </w:tc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每个关键判断有来源、数据或案例支撑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学习友好</w:t>
            </w:r>
          </w:p>
        </w:tc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15%</w:t>
            </w:r>
          </w:p>
        </w:tc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关键词解释清晰，能让新人快速理解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行动导向</w:t>
            </w:r>
          </w:p>
        </w:tc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15%</w:t>
            </w:r>
          </w:p>
        </w:tc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能输出机会、风险和下一步验证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不确定性管理</w:t>
            </w:r>
          </w:p>
        </w:tc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10%</w:t>
            </w:r>
          </w:p>
        </w:tc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能标注假设、冲突和待验证问题</w:t>
            </w:r>
          </w:p>
        </w:tc>
      </w:tr>
    </w:tbl>
    <w:p/>
    <w:p>
      <w:r>
        <w:br w:type="page"/>
      </w:r>
    </w:p>
    <w:p>
      <w:pPr>
        <w:pStyle w:val="Heading2"/>
      </w:pPr>
      <w:r>
        <w:t>7.2 关键词质量评分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vAlign w:val="center"/>
            <w:shd w:fill="E9EDF5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维度</w:t>
            </w:r>
          </w:p>
        </w:tc>
        <w:tc>
          <w:tcPr>
            <w:tcW w:type="dxa" w:w="5100"/>
            <w:vAlign w:val="center"/>
            <w:shd w:fill="E9EDF5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覆盖度</w:t>
            </w:r>
          </w:p>
        </w:tc>
        <w:tc>
          <w:tcPr>
            <w:tcW w:type="dxa" w:w="51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是否覆盖需求、产品、技术、价值链、商业模式、竞争、政策、财务和趋势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解释力</w:t>
            </w:r>
          </w:p>
        </w:tc>
        <w:tc>
          <w:tcPr>
            <w:tcW w:type="dxa" w:w="51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是否能帮助理解行业本质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连接度</w:t>
            </w:r>
          </w:p>
        </w:tc>
        <w:tc>
          <w:tcPr>
            <w:tcW w:type="dxa" w:w="51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是否和多个概念相连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决策价值</w:t>
            </w:r>
          </w:p>
        </w:tc>
        <w:tc>
          <w:tcPr>
            <w:tcW w:type="dxa" w:w="51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是否影响产品、投资、销售或创业判断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证据支撑</w:t>
            </w:r>
          </w:p>
        </w:tc>
        <w:tc>
          <w:tcPr>
            <w:tcW w:type="dxa" w:w="51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是否有真实资料或案例</w:t>
            </w:r>
          </w:p>
        </w:tc>
      </w:tr>
    </w:tbl>
    <w:p/>
    <w:p>
      <w:pPr>
        <w:pStyle w:val="Heading2"/>
      </w:pPr>
      <w:r>
        <w:t>7.3 费曼问题评分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vAlign w:val="center"/>
            <w:shd w:fill="E9EDF5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分数</w:t>
            </w:r>
          </w:p>
        </w:tc>
        <w:tc>
          <w:tcPr>
            <w:tcW w:type="dxa" w:w="5100"/>
            <w:vAlign w:val="center"/>
            <w:shd w:fill="E9EDF5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表现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5</w:t>
            </w:r>
          </w:p>
        </w:tc>
        <w:tc>
          <w:tcPr>
            <w:tcW w:type="dxa" w:w="51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语言简单、结构清楚、有证据、有例子、有反例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4</w:t>
            </w:r>
          </w:p>
        </w:tc>
        <w:tc>
          <w:tcPr>
            <w:tcW w:type="dxa" w:w="51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能解释核心逻辑，有基本证据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3</w:t>
            </w:r>
          </w:p>
        </w:tc>
        <w:tc>
          <w:tcPr>
            <w:tcW w:type="dxa" w:w="51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能说出主要概念，但结构和证据不足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2</w:t>
            </w:r>
          </w:p>
        </w:tc>
        <w:tc>
          <w:tcPr>
            <w:tcW w:type="dxa" w:w="51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只会列术语，缺少因果关系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1</w:t>
            </w:r>
          </w:p>
        </w:tc>
        <w:tc>
          <w:tcPr>
            <w:tcW w:type="dxa" w:w="51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回答和问题相关性弱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0</w:t>
            </w:r>
          </w:p>
        </w:tc>
        <w:tc>
          <w:tcPr>
            <w:tcW w:type="dxa" w:w="51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无法回答</w:t>
            </w:r>
          </w:p>
        </w:tc>
      </w:tr>
    </w:tbl>
    <w:p/>
    <w:p>
      <w:pPr>
        <w:pStyle w:val="Heading1"/>
      </w:pPr>
      <w:r>
        <w:t>8. 示例：用户只输入一个行业名称时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用户输入：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6F8FA"/>
          </w:tcPr>
          <w:p>
            <w:pPr>
              <w:spacing w:line="240" w:lineRule="auto"/>
            </w:pPr>
            <w:r/>
            <w:r>
              <w:rPr>
                <w:rFonts w:ascii="Noto Sans Mono CJK SC" w:hAnsi="Noto Sans Mono CJK SC" w:eastAsia="Noto Sans Mono CJK SC"/>
                <w:sz w:val="17"/>
              </w:rPr>
              <w:t>帮我快速了解储能行业。</w:t>
            </w:r>
          </w:p>
        </w:tc>
      </w:tr>
    </w:tbl>
    <w:p/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skill 的默认响应应包含：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1. 默认假设：中国市场，未来3年，标准版，目的为快速建立认知。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2. 储能行业宽口径和窄口径定义。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3. 官方分类、资本市场分类和价值链分类对照。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4. 上游材料和电池，中游系统集成，下游电站、工商业和户用场景。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5. 生命周期判断，区分电化学储能总体、工商业储能、长时储能等细分阶段。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6. 设计类、制造类、服务类、营销类之外，补充材料、设备、集成、运营、金融和平台角色。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7. 80个关键词，如LFP、电芯、PCS、BMS、EMS、EPC、峰谷价差、辅助服务、循环寿命、LCOS、热失控等。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8. 10个费曼问题，用于测试是否真的能解释储能行业。</w:t>
      </w:r>
    </w:p>
    <w:p>
      <w:pPr>
        <w:pStyle w:val="Heading1"/>
      </w:pPr>
      <w:r>
        <w:t>9. 实施路线图</w:t>
      </w:r>
    </w:p>
    <w:p>
      <w:pPr>
        <w:pStyle w:val="Heading2"/>
      </w:pPr>
      <w:r>
        <w:t>v1.0：文本型专家 skill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功能：行业边界、分类、生命周期、企业类型、关键词库、费曼问题、参考资料。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适合：个人学习、创业者初步调研、团队知识库。</w:t>
      </w:r>
    </w:p>
    <w:p>
      <w:pPr>
        <w:pStyle w:val="Heading2"/>
      </w:pPr>
      <w:r>
        <w:t>v1.1：模板化输出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新增：一页纸速览、标准报告、深度报告、关键词卡片表格、费曼测试表。</w:t>
      </w:r>
    </w:p>
    <w:p>
      <w:pPr>
        <w:pStyle w:val="Heading2"/>
      </w:pPr>
      <w:r>
        <w:t>v1.2：资料源增强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新增：可配置资料源优先级，支持官方统计、年报、政策、协会报告和学术资料。</w:t>
      </w:r>
    </w:p>
    <w:p>
      <w:pPr>
        <w:pStyle w:val="Heading2"/>
      </w:pPr>
      <w:r>
        <w:t>v1.3：知识图谱化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新增：关键词关系图、价值链节点图、玩家生态图、趋势因果图。</w:t>
      </w:r>
    </w:p>
    <w:p>
      <w:pPr>
        <w:pStyle w:val="Heading2"/>
      </w:pPr>
      <w:r>
        <w:t>v1.4：行业对比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新增：两个行业的生命周期、价值链、竞争格局、商业模式和机会对比。</w:t>
      </w:r>
    </w:p>
    <w:p>
      <w:pPr>
        <w:pStyle w:val="Heading2"/>
      </w:pPr>
      <w:r>
        <w:t>v1.5：实践任务闭环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新增：用户作答10个费曼问题后，skill 进行评分、指出断点并生成下一轮学习计划。</w:t>
      </w:r>
    </w:p>
    <w:p>
      <w:pPr>
        <w:pStyle w:val="Heading1"/>
      </w:pPr>
      <w:r>
        <w:t>10. 关键风险和防护策略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</w:trPr>
        <w:tc>
          <w:tcPr>
            <w:tcW w:type="dxa" w:w="3400"/>
            <w:vAlign w:val="center"/>
            <w:shd w:fill="E9EDF5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风险</w:t>
            </w:r>
          </w:p>
        </w:tc>
        <w:tc>
          <w:tcPr>
            <w:tcW w:type="dxa" w:w="3400"/>
            <w:vAlign w:val="center"/>
            <w:shd w:fill="E9EDF5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表现</w:t>
            </w:r>
          </w:p>
        </w:tc>
        <w:tc>
          <w:tcPr>
            <w:tcW w:type="dxa" w:w="3400"/>
            <w:vAlign w:val="center"/>
            <w:shd w:fill="E9EDF5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防护策略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行业边界漂移</w:t>
            </w:r>
          </w:p>
        </w:tc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把相邻行业混在一起</w:t>
            </w:r>
          </w:p>
        </w:tc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先输出包含项和排除项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数据口径冲突</w:t>
            </w:r>
          </w:p>
        </w:tc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不同报告规模差异巨大</w:t>
            </w:r>
          </w:p>
        </w:tc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标注口径、时间和来源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过度依赖二手报告</w:t>
            </w:r>
          </w:p>
        </w:tc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判断被报告叙事带偏</w:t>
            </w:r>
          </w:p>
        </w:tc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加入年报、政策、客户和招聘信息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热点词过多</w:t>
            </w:r>
          </w:p>
        </w:tc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关键词华丽但无决策价值</w:t>
            </w:r>
          </w:p>
        </w:tc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用决策影响和证据可得性筛词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生命周期误判</w:t>
            </w:r>
          </w:p>
        </w:tc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用行业名判断阶段</w:t>
            </w:r>
          </w:p>
        </w:tc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对细分市场分别诊断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学习无闭环</w:t>
            </w:r>
          </w:p>
        </w:tc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看完报告后无法复述</w:t>
            </w:r>
          </w:p>
        </w:tc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强制输出费曼问题和评分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结论过度确定</w:t>
            </w:r>
          </w:p>
        </w:tc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忽略不确定性</w:t>
            </w:r>
          </w:p>
        </w:tc>
        <w:tc>
          <w:tcPr>
            <w:tcW w:type="dxa" w:w="3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标注事实、推断、假设和待验证项</w:t>
            </w:r>
          </w:p>
        </w:tc>
      </w:tr>
    </w:tbl>
    <w:p/>
    <w:p>
      <w:pPr>
        <w:pStyle w:val="Heading1"/>
      </w:pPr>
      <w:r>
        <w:t>11. 可复制的输出清单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skill 每次运行后，建议至少交付以下内容：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1. 1页行业速览。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2. 1个行业边界声明。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3. 1张分类口径对照表。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4. 1张价值链和企业角色表。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5. 1个生命周期判断表。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6. 1个五力或竞争结构分析。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7. 1个行业现状八维诊断。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8. 50到100个关键词卡片。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9. 10个费曼问题与参考答案。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10. 机会、风险和验证清单。</w:t>
      </w:r>
    </w:p>
    <w:p>
      <w:pPr>
        <w:pStyle w:val="Heading1"/>
      </w:pPr>
      <w:r>
        <w:t>12. 总结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这个专家 skill 的关键价值，是把行业学习从“找资料”升级为“建立结构、形成判断、完成复述”。它需要把战略分析、行业分类、学习科学和知识管理结合起来。用户最终获得的不只是行业资料包，还包括一套可继续提问、可复盘、可迁移到其他行业的方法。</w:t>
      </w:r>
    </w:p>
    <w:p>
      <w:pPr>
        <w:pStyle w:val="Heading1"/>
      </w:pPr>
      <w:r>
        <w:t>参考资料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访问日期：2026-06-03。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[1] Harvard Business School Institute for Strategy and Competitiveness, The Five Forces. https://www.isc.hbs.edu/strategy/business-strategy/Pages/the-five-forces.aspx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[2] Harvard Business School Institute for Strategy and Competitiveness, The Value Chain. https://www.isc.hbs.edu/strategy/business-strategy/Pages/the-value-chain.aspx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[3] U.S. Census Bureau, North American Industry Classification System, NAICS. https://www.census.gov/naics/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[4] United Nations Statistics Division, International Standard Industrial Classification of All Economic Activities, ISIC. https://unstats.un.org/unsd/classifications/Econ/isic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[5] MSCI, Global Industry Classification Standard, GICS. https://www.msci.com/indexes/index-resources/gics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[6] 国家统计局，国民经济行业分类包括哪些类别. https://www.stats.gov.cn/zs/tjws/tjbz/202301/t20230101_1903769.html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[7] Investopedia, Industry Life Cycle Explained: Introduction, Growth, Maturity, and Decline. https://www.investopedia.com/terms/i/industrylifecycle.asp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[8] National Academies Press, How People Learn, Chapter 2: How Experts Differ from Novices. https://www.nationalacademies.org/read/9853/chapter/5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[9] Stuart E. Dreyfus, The Five Stage Model of Adult Skill Acquisition. https://www.bumc.bu.edu/facdev-medicine/files/2012/03/Dreyfus-skill-level.pdf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[10] University of Illinois Chicago, Bloom’s Taxonomy of Educational Objectives. https://teaching.uic.edu/cate-teaching-guides/syllabus-course-design/blooms-taxonomy-of-educational-objectives/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[11] RetrievalPractice.org, What is retrieval practice?. https://www.retrievalpractice.org/why-it-works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[12] American Federation of Teachers, Cognitive Apprenticeship. https://www.aft.org/ae/winter1991/collins_brown_holum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[13] University of Illinois Springfield, Concept Mapping. https://www.uis.edu/ion/resources/oiai/concept-mapping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[14] PubMed, Deliberate practice and acquisition of expert performance: a general overview. https://pubmed.ncbi.nlm.nih.gov/18778378/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[15] Boston Consulting Group, What Is the Growth Share Matrix?. https://www.bcg.com/about/overview/our-history/growth-share-matrix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[16] Boston Consulting Group, The Experience Curve. https://www.bcg.com/publications/1968/business-unit-strategy-growth-experience-curve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[17] CIPD, PESTLE analysis. https://www.cipd.org/en/knowledge/factsheets/pestle-analysis-factsheet/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[18] Strategyzer, The Business Model Canvas. https://www.strategyzer.com/library/the-business-model-canvas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[19] Strategyzer, The Value Proposition Canvas. https://www.strategyzer.com/library/the-value-proposition-canvas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[20] Antler, TAM, SAM and SOM: How To Calculate The Size Of Your Market. https://www.antler.co/blog/tam-sam-som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[21] ScienceDirect, The origins of SWOT analysis. https://www.sciencedirect.com/science/article/pii/S0024630123000110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[22] Smith et al., Investigating Adopter Categories to Diffuse an Innovation, PMC. https://pmc.ncbi.nlm.nih.gov/articles/PMC3772073/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Noto Serif CJK SC" w:hAnsi="Noto Serif CJK SC" w:eastAsia="Noto Serif CJK SC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