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7C4BAF">
      <w:pPr>
        <w:pStyle w:val="31"/>
        <w:jc w:val="center"/>
      </w:pPr>
      <w:r>
        <w:rPr>
          <w:rFonts w:ascii="Noto Sans CJK SC" w:hAnsi="Noto Sans CJK SC" w:eastAsia="Noto Sans CJK SC"/>
          <w:b/>
          <w:sz w:val="40"/>
        </w:rPr>
        <w:t>如何快速了解一个行业：深度调研与分析总结报告</w:t>
      </w:r>
    </w:p>
    <w:p w14:paraId="1DF0EBD9">
      <w:pPr>
        <w:spacing w:after="120" w:line="283" w:lineRule="auto"/>
      </w:pPr>
      <w:bookmarkStart w:id="0" w:name="_GoBack"/>
      <w:bookmarkEnd w:id="0"/>
      <w:r>
        <w:rPr>
          <w:rFonts w:ascii="Noto Serif CJK SC" w:hAnsi="Noto Serif CJK SC" w:eastAsia="Noto Serif CJK SC"/>
          <w:sz w:val="21"/>
        </w:rPr>
        <w:t>日期：2026-06-03</w:t>
      </w:r>
    </w:p>
    <w:p w14:paraId="05CEC894">
      <w:pPr>
        <w:spacing w:after="120" w:line="283" w:lineRule="auto"/>
      </w:pPr>
      <w:r>
        <w:rPr>
          <w:rFonts w:ascii="Noto Serif CJK SC" w:hAnsi="Noto Serif CJK SC" w:eastAsia="Noto Serif CJK SC"/>
          <w:sz w:val="21"/>
        </w:rPr>
        <w:t>适用场景：创业立项、行业研究、投资前调研、产品战略、销售拓展、招聘面试准备、专家访谈准备。</w:t>
      </w:r>
    </w:p>
    <w:p w14:paraId="3972DF23">
      <w:pPr>
        <w:pStyle w:val="3"/>
      </w:pPr>
      <w:r>
        <w:t>1. 执行摘要</w:t>
      </w:r>
    </w:p>
    <w:p w14:paraId="54A1802B">
      <w:pPr>
        <w:spacing w:after="120" w:line="283" w:lineRule="auto"/>
      </w:pPr>
      <w:r>
        <w:rPr>
          <w:rFonts w:ascii="Noto Serif CJK SC" w:hAnsi="Noto Serif CJK SC" w:eastAsia="Noto Serif CJK SC"/>
          <w:sz w:val="21"/>
        </w:rPr>
        <w:t>快速了解一个行业，核心在于能否在短时间内建立一套可解释、可验证、可迁移的行业认知结构。一个合格的行业专家，需要同时具备五种能力：界定行业边界，理解行业结构，识别关键变量，判断变化方向，能把复杂行业讲给外行听。</w:t>
      </w:r>
    </w:p>
    <w:p w14:paraId="563035B4">
      <w:pPr>
        <w:spacing w:after="120" w:line="283" w:lineRule="auto"/>
      </w:pPr>
      <w:r>
        <w:rPr>
          <w:rFonts w:ascii="Noto Serif CJK SC" w:hAnsi="Noto Serif CJK SC" w:eastAsia="Noto Serif CJK SC"/>
          <w:sz w:val="21"/>
        </w:rPr>
        <w:t>本报告把“快速了解一个行业”拆成三条主线：</w:t>
      </w:r>
    </w:p>
    <w:p w14:paraId="6640E9F4">
      <w:pPr>
        <w:spacing w:after="120" w:line="283" w:lineRule="auto"/>
      </w:pPr>
      <w:r>
        <w:rPr>
          <w:rFonts w:ascii="Noto Serif CJK SC" w:hAnsi="Noto Serif CJK SC" w:eastAsia="Noto Serif CJK SC"/>
          <w:sz w:val="21"/>
        </w:rPr>
        <w:t>1. 行业理论主线：用分类标准、生命周期、价值链、五力模型、PESTLE、商业模式、市场规模和创新扩散来建立行业骨架。</w:t>
      </w:r>
    </w:p>
    <w:p w14:paraId="329CB649">
      <w:pPr>
        <w:spacing w:after="120" w:line="283" w:lineRule="auto"/>
      </w:pPr>
      <w:r>
        <w:rPr>
          <w:rFonts w:ascii="Noto Serif CJK SC" w:hAnsi="Noto Serif CJK SC" w:eastAsia="Noto Serif CJK SC"/>
          <w:sz w:val="21"/>
        </w:rPr>
        <w:t>2. 专家认知主线：用专家新手差异、Dreyfus 技能阶段、Bloom 目标分类和刻意练习来定义学习深度。</w:t>
      </w:r>
    </w:p>
    <w:p w14:paraId="6E1831F4">
      <w:pPr>
        <w:spacing w:after="120" w:line="283" w:lineRule="auto"/>
      </w:pPr>
      <w:r>
        <w:rPr>
          <w:rFonts w:ascii="Noto Serif CJK SC" w:hAnsi="Noto Serif CJK SC" w:eastAsia="Noto Serif CJK SC"/>
          <w:sz w:val="21"/>
        </w:rPr>
        <w:t>3. 学习方法主线：用关键词学习法、概念地图、检索练习、认知学徒制和费曼解释来把资料转化为可复用知识。</w:t>
      </w:r>
    </w:p>
    <w:p w14:paraId="66477197">
      <w:pPr>
        <w:spacing w:after="120" w:line="283" w:lineRule="auto"/>
      </w:pPr>
      <w:r>
        <w:rPr>
          <w:rFonts w:ascii="Noto Serif CJK SC" w:hAnsi="Noto Serif CJK SC" w:eastAsia="Noto Serif CJK SC"/>
          <w:sz w:val="21"/>
        </w:rPr>
        <w:t>最终建议采用“1个行业边界，3张地图，5类判断，80个关键词，10个费曼问题”的工作流。1个行业边界用于避免研究范围失控。3张地图分别是分类地图、价值链地图和竞争生态地图。5类判断包括市场、供给、竞争、政策技术和未来变化。80个关键词用于构建领域词汇库。10个费曼问题用于检验能否真正讲清楚。</w:t>
      </w:r>
    </w:p>
    <w:p w14:paraId="52FA3D56">
      <w:pPr>
        <w:pStyle w:val="3"/>
      </w:pPr>
      <w:r>
        <w:t>2. 对初步想法的修正与完善</w:t>
      </w:r>
    </w:p>
    <w:p w14:paraId="45A68CEE">
      <w:pPr>
        <w:spacing w:after="120" w:line="283" w:lineRule="auto"/>
      </w:pPr>
      <w:r>
        <w:rPr>
          <w:rFonts w:ascii="Noto Serif CJK SC" w:hAnsi="Noto Serif CJK SC" w:eastAsia="Noto Serif CJK SC"/>
          <w:sz w:val="21"/>
        </w:rPr>
        <w:t>你的初步思路非常适合做成专家 skill，但需要补齐几个关键点。</w:t>
      </w:r>
    </w:p>
    <w:p w14:paraId="73EB06DC">
      <w:pPr>
        <w:pStyle w:val="4"/>
      </w:pPr>
      <w:r>
        <w:t>2.1 行业分类需要多重视角</w:t>
      </w:r>
    </w:p>
    <w:p w14:paraId="7679EA90">
      <w:pPr>
        <w:spacing w:after="120" w:line="283" w:lineRule="auto"/>
      </w:pPr>
      <w:r>
        <w:rPr>
          <w:rFonts w:ascii="Noto Serif CJK SC" w:hAnsi="Noto Serif CJK SC" w:eastAsia="Noto Serif CJK SC"/>
          <w:sz w:val="21"/>
        </w:rPr>
        <w:t>“设计类、制造类、服务类、营销类”很适合描述企业在价值链中的角色。它们可以作为行业内部企业类型的一部分。行业分类本身还需要引入官方统计分类、资本市场分类、价值链角色分类、客户类型分类、商业模式分类和技术栈分类。</w:t>
      </w:r>
    </w:p>
    <w:p w14:paraId="7AF064CB">
      <w:pPr>
        <w:spacing w:after="120" w:line="283" w:lineRule="auto"/>
      </w:pPr>
      <w:r>
        <w:rPr>
          <w:rFonts w:ascii="Noto Serif CJK SC" w:hAnsi="Noto Serif CJK SC" w:eastAsia="Noto Serif CJK SC"/>
          <w:sz w:val="21"/>
        </w:rPr>
        <w:t>常用分类依据如下：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79DD9BAB">
        <w:trPr>
          <w:cantSplit/>
          <w:jc w:val="center"/>
        </w:trPr>
        <w:tc>
          <w:tcPr>
            <w:tcW w:w="2550" w:type="dxa"/>
            <w:shd w:val="clear" w:color="auto" w:fill="E9EDF5"/>
            <w:vAlign w:val="center"/>
          </w:tcPr>
          <w:p w14:paraId="586A99A7">
            <w:pPr>
              <w:spacing w:after="0" w:line="252" w:lineRule="auto"/>
            </w:pPr>
            <w:r>
              <w:rPr>
                <w:rFonts w:ascii="Noto Serif CJK SC" w:hAnsi="Noto Serif CJK SC" w:eastAsia="Noto Serif CJK SC"/>
                <w:b/>
                <w:sz w:val="15"/>
              </w:rPr>
              <w:t>分类视角</w:t>
            </w:r>
          </w:p>
        </w:tc>
        <w:tc>
          <w:tcPr>
            <w:tcW w:w="2550" w:type="dxa"/>
            <w:shd w:val="clear" w:color="auto" w:fill="E9EDF5"/>
            <w:vAlign w:val="center"/>
          </w:tcPr>
          <w:p w14:paraId="2509C1F2">
            <w:pPr>
              <w:spacing w:after="0" w:line="252" w:lineRule="auto"/>
            </w:pPr>
            <w:r>
              <w:rPr>
                <w:rFonts w:ascii="Noto Serif CJK SC" w:hAnsi="Noto Serif CJK SC" w:eastAsia="Noto Serif CJK SC"/>
                <w:b/>
                <w:sz w:val="15"/>
              </w:rPr>
              <w:t>用途</w:t>
            </w:r>
          </w:p>
        </w:tc>
        <w:tc>
          <w:tcPr>
            <w:tcW w:w="2550" w:type="dxa"/>
            <w:shd w:val="clear" w:color="auto" w:fill="E9EDF5"/>
            <w:vAlign w:val="center"/>
          </w:tcPr>
          <w:p w14:paraId="76037C44">
            <w:pPr>
              <w:spacing w:after="0" w:line="252" w:lineRule="auto"/>
            </w:pPr>
            <w:r>
              <w:rPr>
                <w:rFonts w:ascii="Noto Serif CJK SC" w:hAnsi="Noto Serif CJK SC" w:eastAsia="Noto Serif CJK SC"/>
                <w:b/>
                <w:sz w:val="15"/>
              </w:rPr>
              <w:t>典型问题</w:t>
            </w:r>
          </w:p>
        </w:tc>
        <w:tc>
          <w:tcPr>
            <w:tcW w:w="2550" w:type="dxa"/>
            <w:shd w:val="clear" w:color="auto" w:fill="E9EDF5"/>
            <w:vAlign w:val="center"/>
          </w:tcPr>
          <w:p w14:paraId="74A40C1B">
            <w:pPr>
              <w:spacing w:after="0" w:line="252" w:lineRule="auto"/>
            </w:pPr>
            <w:r>
              <w:rPr>
                <w:rFonts w:ascii="Noto Serif CJK SC" w:hAnsi="Noto Serif CJK SC" w:eastAsia="Noto Serif CJK SC"/>
                <w:b/>
                <w:sz w:val="15"/>
              </w:rPr>
              <w:t>代表来源</w:t>
            </w:r>
          </w:p>
        </w:tc>
      </w:tr>
      <w:tr w14:paraId="779D8E96">
        <w:trPr>
          <w:cantSplit/>
          <w:jc w:val="center"/>
        </w:trPr>
        <w:tc>
          <w:tcPr>
            <w:tcW w:w="2550" w:type="dxa"/>
            <w:vAlign w:val="center"/>
          </w:tcPr>
          <w:p w14:paraId="42F694AB">
            <w:pPr>
              <w:spacing w:after="0" w:line="252" w:lineRule="auto"/>
            </w:pPr>
            <w:r>
              <w:rPr>
                <w:rFonts w:ascii="Noto Serif CJK SC" w:hAnsi="Noto Serif CJK SC" w:eastAsia="Noto Serif CJK SC"/>
                <w:b w:val="0"/>
                <w:sz w:val="15"/>
              </w:rPr>
              <w:t>官方统计分类</w:t>
            </w:r>
          </w:p>
        </w:tc>
        <w:tc>
          <w:tcPr>
            <w:tcW w:w="2550" w:type="dxa"/>
            <w:vAlign w:val="center"/>
          </w:tcPr>
          <w:p w14:paraId="411ABE72">
            <w:pPr>
              <w:spacing w:after="0" w:line="252" w:lineRule="auto"/>
            </w:pPr>
            <w:r>
              <w:rPr>
                <w:rFonts w:ascii="Noto Serif CJK SC" w:hAnsi="Noto Serif CJK SC" w:eastAsia="Noto Serif CJK SC"/>
                <w:b w:val="0"/>
                <w:sz w:val="15"/>
              </w:rPr>
              <w:t>统计口径、宏观数据、普查数据</w:t>
            </w:r>
          </w:p>
        </w:tc>
        <w:tc>
          <w:tcPr>
            <w:tcW w:w="2550" w:type="dxa"/>
            <w:vAlign w:val="center"/>
          </w:tcPr>
          <w:p w14:paraId="2FB2D88F">
            <w:pPr>
              <w:spacing w:after="0" w:line="252" w:lineRule="auto"/>
            </w:pPr>
            <w:r>
              <w:rPr>
                <w:rFonts w:ascii="Noto Serif CJK SC" w:hAnsi="Noto Serif CJK SC" w:eastAsia="Noto Serif CJK SC"/>
                <w:b w:val="0"/>
                <w:sz w:val="15"/>
              </w:rPr>
              <w:t>这个行业在统计体系中归属哪一类</w:t>
            </w:r>
          </w:p>
        </w:tc>
        <w:tc>
          <w:tcPr>
            <w:tcW w:w="2550" w:type="dxa"/>
            <w:vAlign w:val="center"/>
          </w:tcPr>
          <w:p w14:paraId="2B467B47">
            <w:pPr>
              <w:spacing w:after="0" w:line="252" w:lineRule="auto"/>
            </w:pPr>
            <w:r>
              <w:rPr>
                <w:rFonts w:ascii="Noto Serif CJK SC" w:hAnsi="Noto Serif CJK SC" w:eastAsia="Noto Serif CJK SC"/>
                <w:b w:val="0"/>
                <w:sz w:val="15"/>
              </w:rPr>
              <w:t>国民经济行业分类、NAICS、ISIC</w:t>
            </w:r>
          </w:p>
        </w:tc>
      </w:tr>
      <w:tr w14:paraId="48806D91">
        <w:trPr>
          <w:cantSplit/>
          <w:jc w:val="center"/>
        </w:trPr>
        <w:tc>
          <w:tcPr>
            <w:tcW w:w="2550" w:type="dxa"/>
            <w:vAlign w:val="center"/>
          </w:tcPr>
          <w:p w14:paraId="52B82711">
            <w:pPr>
              <w:spacing w:after="0" w:line="252" w:lineRule="auto"/>
            </w:pPr>
            <w:r>
              <w:rPr>
                <w:rFonts w:ascii="Noto Serif CJK SC" w:hAnsi="Noto Serif CJK SC" w:eastAsia="Noto Serif CJK SC"/>
                <w:b w:val="0"/>
                <w:sz w:val="15"/>
              </w:rPr>
              <w:t>资本市场分类</w:t>
            </w:r>
          </w:p>
        </w:tc>
        <w:tc>
          <w:tcPr>
            <w:tcW w:w="2550" w:type="dxa"/>
            <w:vAlign w:val="center"/>
          </w:tcPr>
          <w:p w14:paraId="7079686B">
            <w:pPr>
              <w:spacing w:after="0" w:line="252" w:lineRule="auto"/>
            </w:pPr>
            <w:r>
              <w:rPr>
                <w:rFonts w:ascii="Noto Serif CJK SC" w:hAnsi="Noto Serif CJK SC" w:eastAsia="Noto Serif CJK SC"/>
                <w:b w:val="0"/>
                <w:sz w:val="15"/>
              </w:rPr>
              <w:t>投资研究、估值比较、上市公司筛选</w:t>
            </w:r>
          </w:p>
        </w:tc>
        <w:tc>
          <w:tcPr>
            <w:tcW w:w="2550" w:type="dxa"/>
            <w:vAlign w:val="center"/>
          </w:tcPr>
          <w:p w14:paraId="346E7C7D">
            <w:pPr>
              <w:spacing w:after="0" w:line="252" w:lineRule="auto"/>
            </w:pPr>
            <w:r>
              <w:rPr>
                <w:rFonts w:ascii="Noto Serif CJK SC" w:hAnsi="Noto Serif CJK SC" w:eastAsia="Noto Serif CJK SC"/>
                <w:b w:val="0"/>
                <w:sz w:val="15"/>
              </w:rPr>
              <w:t>可比公司放在哪个板块</w:t>
            </w:r>
          </w:p>
        </w:tc>
        <w:tc>
          <w:tcPr>
            <w:tcW w:w="2550" w:type="dxa"/>
            <w:vAlign w:val="center"/>
          </w:tcPr>
          <w:p w14:paraId="57DA7190">
            <w:pPr>
              <w:spacing w:after="0" w:line="252" w:lineRule="auto"/>
            </w:pPr>
            <w:r>
              <w:rPr>
                <w:rFonts w:ascii="Noto Serif CJK SC" w:hAnsi="Noto Serif CJK SC" w:eastAsia="Noto Serif CJK SC"/>
                <w:b w:val="0"/>
                <w:sz w:val="15"/>
              </w:rPr>
              <w:t>GICS、证监会分类、交易所分类</w:t>
            </w:r>
          </w:p>
        </w:tc>
      </w:tr>
      <w:tr w14:paraId="5CA8F78F">
        <w:trPr>
          <w:cantSplit/>
          <w:jc w:val="center"/>
        </w:trPr>
        <w:tc>
          <w:tcPr>
            <w:tcW w:w="2550" w:type="dxa"/>
            <w:vAlign w:val="center"/>
          </w:tcPr>
          <w:p w14:paraId="73380315">
            <w:pPr>
              <w:spacing w:after="0" w:line="252" w:lineRule="auto"/>
            </w:pPr>
            <w:r>
              <w:rPr>
                <w:rFonts w:ascii="Noto Serif CJK SC" w:hAnsi="Noto Serif CJK SC" w:eastAsia="Noto Serif CJK SC"/>
                <w:b w:val="0"/>
                <w:sz w:val="15"/>
              </w:rPr>
              <w:t>价值链角色</w:t>
            </w:r>
          </w:p>
        </w:tc>
        <w:tc>
          <w:tcPr>
            <w:tcW w:w="2550" w:type="dxa"/>
            <w:vAlign w:val="center"/>
          </w:tcPr>
          <w:p w14:paraId="5205B4CB">
            <w:pPr>
              <w:spacing w:after="0" w:line="252" w:lineRule="auto"/>
            </w:pPr>
            <w:r>
              <w:rPr>
                <w:rFonts w:ascii="Noto Serif CJK SC" w:hAnsi="Noto Serif CJK SC" w:eastAsia="Noto Serif CJK SC"/>
                <w:b w:val="0"/>
                <w:sz w:val="15"/>
              </w:rPr>
              <w:t>产业链拆解、创业定位、供应链分析</w:t>
            </w:r>
          </w:p>
        </w:tc>
        <w:tc>
          <w:tcPr>
            <w:tcW w:w="2550" w:type="dxa"/>
            <w:vAlign w:val="center"/>
          </w:tcPr>
          <w:p w14:paraId="1468ECFC">
            <w:pPr>
              <w:spacing w:after="0" w:line="252" w:lineRule="auto"/>
            </w:pPr>
            <w:r>
              <w:rPr>
                <w:rFonts w:ascii="Noto Serif CJK SC" w:hAnsi="Noto Serif CJK SC" w:eastAsia="Noto Serif CJK SC"/>
                <w:b w:val="0"/>
                <w:sz w:val="15"/>
              </w:rPr>
              <w:t>公司在链条中赚哪一段钱</w:t>
            </w:r>
          </w:p>
        </w:tc>
        <w:tc>
          <w:tcPr>
            <w:tcW w:w="2550" w:type="dxa"/>
            <w:vAlign w:val="center"/>
          </w:tcPr>
          <w:p w14:paraId="582BDD14">
            <w:pPr>
              <w:spacing w:after="0" w:line="252" w:lineRule="auto"/>
            </w:pPr>
            <w:r>
              <w:rPr>
                <w:rFonts w:ascii="Noto Serif CJK SC" w:hAnsi="Noto Serif CJK SC" w:eastAsia="Noto Serif CJK SC"/>
                <w:b w:val="0"/>
                <w:sz w:val="15"/>
              </w:rPr>
              <w:t>研发、设计、制造、渠道、服务</w:t>
            </w:r>
          </w:p>
        </w:tc>
      </w:tr>
      <w:tr w14:paraId="6F95D277">
        <w:trPr>
          <w:cantSplit/>
          <w:jc w:val="center"/>
        </w:trPr>
        <w:tc>
          <w:tcPr>
            <w:tcW w:w="2550" w:type="dxa"/>
            <w:vAlign w:val="center"/>
          </w:tcPr>
          <w:p w14:paraId="2A0133C8">
            <w:pPr>
              <w:spacing w:after="0" w:line="252" w:lineRule="auto"/>
            </w:pPr>
            <w:r>
              <w:rPr>
                <w:rFonts w:ascii="Noto Serif CJK SC" w:hAnsi="Noto Serif CJK SC" w:eastAsia="Noto Serif CJK SC"/>
                <w:b w:val="0"/>
                <w:sz w:val="15"/>
              </w:rPr>
              <w:t>商业模式分类</w:t>
            </w:r>
          </w:p>
        </w:tc>
        <w:tc>
          <w:tcPr>
            <w:tcW w:w="2550" w:type="dxa"/>
            <w:vAlign w:val="center"/>
          </w:tcPr>
          <w:p w14:paraId="635A4215">
            <w:pPr>
              <w:spacing w:after="0" w:line="252" w:lineRule="auto"/>
            </w:pPr>
            <w:r>
              <w:rPr>
                <w:rFonts w:ascii="Noto Serif CJK SC" w:hAnsi="Noto Serif CJK SC" w:eastAsia="Noto Serif CJK SC"/>
                <w:b w:val="0"/>
                <w:sz w:val="15"/>
              </w:rPr>
              <w:t>收入结构、获客方式、利润模型</w:t>
            </w:r>
          </w:p>
        </w:tc>
        <w:tc>
          <w:tcPr>
            <w:tcW w:w="2550" w:type="dxa"/>
            <w:vAlign w:val="center"/>
          </w:tcPr>
          <w:p w14:paraId="7A8A1CF0">
            <w:pPr>
              <w:spacing w:after="0" w:line="252" w:lineRule="auto"/>
            </w:pPr>
            <w:r>
              <w:rPr>
                <w:rFonts w:ascii="Noto Serif CJK SC" w:hAnsi="Noto Serif CJK SC" w:eastAsia="Noto Serif CJK SC"/>
                <w:b w:val="0"/>
                <w:sz w:val="15"/>
              </w:rPr>
              <w:t>它靠卖产品、订阅、佣金还是服务收费</w:t>
            </w:r>
          </w:p>
        </w:tc>
        <w:tc>
          <w:tcPr>
            <w:tcW w:w="2550" w:type="dxa"/>
            <w:vAlign w:val="center"/>
          </w:tcPr>
          <w:p w14:paraId="2674E702">
            <w:pPr>
              <w:spacing w:after="0" w:line="252" w:lineRule="auto"/>
            </w:pPr>
            <w:r>
              <w:rPr>
                <w:rFonts w:ascii="Noto Serif CJK SC" w:hAnsi="Noto Serif CJK SC" w:eastAsia="Noto Serif CJK SC"/>
                <w:b w:val="0"/>
                <w:sz w:val="15"/>
              </w:rPr>
              <w:t>BMC、VPC、SaaS、平台、项目制</w:t>
            </w:r>
          </w:p>
        </w:tc>
      </w:tr>
      <w:tr w14:paraId="388CDD31">
        <w:trPr>
          <w:cantSplit/>
          <w:jc w:val="center"/>
        </w:trPr>
        <w:tc>
          <w:tcPr>
            <w:tcW w:w="2550" w:type="dxa"/>
            <w:vAlign w:val="center"/>
          </w:tcPr>
          <w:p w14:paraId="0901ACB0">
            <w:pPr>
              <w:spacing w:after="0" w:line="252" w:lineRule="auto"/>
            </w:pPr>
            <w:r>
              <w:rPr>
                <w:rFonts w:ascii="Noto Serif CJK SC" w:hAnsi="Noto Serif CJK SC" w:eastAsia="Noto Serif CJK SC"/>
                <w:b w:val="0"/>
                <w:sz w:val="15"/>
              </w:rPr>
              <w:t>客户与场景分类</w:t>
            </w:r>
          </w:p>
        </w:tc>
        <w:tc>
          <w:tcPr>
            <w:tcW w:w="2550" w:type="dxa"/>
            <w:vAlign w:val="center"/>
          </w:tcPr>
          <w:p w14:paraId="09F67587">
            <w:pPr>
              <w:spacing w:after="0" w:line="252" w:lineRule="auto"/>
            </w:pPr>
            <w:r>
              <w:rPr>
                <w:rFonts w:ascii="Noto Serif CJK SC" w:hAnsi="Noto Serif CJK SC" w:eastAsia="Noto Serif CJK SC"/>
                <w:b w:val="0"/>
                <w:sz w:val="15"/>
              </w:rPr>
              <w:t>产品定位、销售打法</w:t>
            </w:r>
          </w:p>
        </w:tc>
        <w:tc>
          <w:tcPr>
            <w:tcW w:w="2550" w:type="dxa"/>
            <w:vAlign w:val="center"/>
          </w:tcPr>
          <w:p w14:paraId="17D99B8C">
            <w:pPr>
              <w:spacing w:after="0" w:line="252" w:lineRule="auto"/>
            </w:pPr>
            <w:r>
              <w:rPr>
                <w:rFonts w:ascii="Noto Serif CJK SC" w:hAnsi="Noto Serif CJK SC" w:eastAsia="Noto Serif CJK SC"/>
                <w:b w:val="0"/>
                <w:sz w:val="15"/>
              </w:rPr>
              <w:t>谁买单、谁使用、谁影响决策</w:t>
            </w:r>
          </w:p>
        </w:tc>
        <w:tc>
          <w:tcPr>
            <w:tcW w:w="2550" w:type="dxa"/>
            <w:vAlign w:val="center"/>
          </w:tcPr>
          <w:p w14:paraId="733B5099">
            <w:pPr>
              <w:spacing w:after="0" w:line="252" w:lineRule="auto"/>
            </w:pPr>
            <w:r>
              <w:rPr>
                <w:rFonts w:ascii="Noto Serif CJK SC" w:hAnsi="Noto Serif CJK SC" w:eastAsia="Noto Serif CJK SC"/>
                <w:b w:val="0"/>
                <w:sz w:val="15"/>
              </w:rPr>
              <w:t>B2B、B2C、B2G、B2B2C</w:t>
            </w:r>
          </w:p>
        </w:tc>
      </w:tr>
      <w:tr w14:paraId="260DBDBD">
        <w:trPr>
          <w:cantSplit/>
          <w:jc w:val="center"/>
        </w:trPr>
        <w:tc>
          <w:tcPr>
            <w:tcW w:w="2550" w:type="dxa"/>
            <w:vAlign w:val="center"/>
          </w:tcPr>
          <w:p w14:paraId="5856DFA8">
            <w:pPr>
              <w:spacing w:after="0" w:line="252" w:lineRule="auto"/>
            </w:pPr>
            <w:r>
              <w:rPr>
                <w:rFonts w:ascii="Noto Serif CJK SC" w:hAnsi="Noto Serif CJK SC" w:eastAsia="Noto Serif CJK SC"/>
                <w:b w:val="0"/>
                <w:sz w:val="15"/>
              </w:rPr>
              <w:t>技术与能力分类</w:t>
            </w:r>
          </w:p>
        </w:tc>
        <w:tc>
          <w:tcPr>
            <w:tcW w:w="2550" w:type="dxa"/>
            <w:vAlign w:val="center"/>
          </w:tcPr>
          <w:p w14:paraId="1C848C8F">
            <w:pPr>
              <w:spacing w:after="0" w:line="252" w:lineRule="auto"/>
            </w:pPr>
            <w:r>
              <w:rPr>
                <w:rFonts w:ascii="Noto Serif CJK SC" w:hAnsi="Noto Serif CJK SC" w:eastAsia="Noto Serif CJK SC"/>
                <w:b w:val="0"/>
                <w:sz w:val="15"/>
              </w:rPr>
              <w:t>判断门槛和替代风险</w:t>
            </w:r>
          </w:p>
        </w:tc>
        <w:tc>
          <w:tcPr>
            <w:tcW w:w="2550" w:type="dxa"/>
            <w:vAlign w:val="center"/>
          </w:tcPr>
          <w:p w14:paraId="47207AFB">
            <w:pPr>
              <w:spacing w:after="0" w:line="252" w:lineRule="auto"/>
            </w:pPr>
            <w:r>
              <w:rPr>
                <w:rFonts w:ascii="Noto Serif CJK SC" w:hAnsi="Noto Serif CJK SC" w:eastAsia="Noto Serif CJK SC"/>
                <w:b w:val="0"/>
                <w:sz w:val="15"/>
              </w:rPr>
              <w:t>核心壁垒来自算法、工艺、数据、渠道还是资质</w:t>
            </w:r>
          </w:p>
        </w:tc>
        <w:tc>
          <w:tcPr>
            <w:tcW w:w="2550" w:type="dxa"/>
            <w:vAlign w:val="center"/>
          </w:tcPr>
          <w:p w14:paraId="192F718E">
            <w:pPr>
              <w:spacing w:after="0" w:line="252" w:lineRule="auto"/>
            </w:pPr>
            <w:r>
              <w:rPr>
                <w:rFonts w:ascii="Noto Serif CJK SC" w:hAnsi="Noto Serif CJK SC" w:eastAsia="Noto Serif CJK SC"/>
                <w:b w:val="0"/>
                <w:sz w:val="15"/>
              </w:rPr>
              <w:t>技术栈、工艺栈、数据栈</w:t>
            </w:r>
          </w:p>
        </w:tc>
      </w:tr>
    </w:tbl>
    <w:p w14:paraId="35259E46"/>
    <w:p w14:paraId="3E4D5E82">
      <w:pPr>
        <w:spacing w:after="120" w:line="283" w:lineRule="auto"/>
      </w:pPr>
      <w:r>
        <w:rPr>
          <w:rFonts w:ascii="Noto Serif CJK SC" w:hAnsi="Noto Serif CJK SC" w:eastAsia="Noto Serif CJK SC"/>
          <w:sz w:val="21"/>
        </w:rPr>
        <w:t>中国国家统计局的国民经济行业分类按照经济活动同质性原则划分行业，并采用门类、大类、中类和小类四级结构 [6]。NAICS 是美国联邦统计机构用于分类商业机构的标准 [3]。ISIC 提供国际可比较的经济活动分类框架 [4]。GICS 则是面向投资研究的四层级公司分类体系，按公司主要业务活动进行分类 [5]。</w:t>
      </w:r>
    </w:p>
    <w:p w14:paraId="7DE74A66">
      <w:pPr>
        <w:pStyle w:val="4"/>
      </w:pPr>
      <w:r>
        <w:t>2.2 生命周期要和结构变化一起看</w:t>
      </w:r>
    </w:p>
    <w:p w14:paraId="23878BB8">
      <w:pPr>
        <w:spacing w:after="120" w:line="283" w:lineRule="auto"/>
      </w:pPr>
      <w:r>
        <w:rPr>
          <w:rFonts w:ascii="Noto Serif CJK SC" w:hAnsi="Noto Serif CJK SC" w:eastAsia="Noto Serif CJK SC"/>
          <w:sz w:val="21"/>
        </w:rPr>
        <w:t>行业生命周期常见四阶段是导入、成长、成熟、衰退 [7]。但现实中很多行业会被技术突破、政策变化、平台迁移、供应链重构和消费习惯改变重新激活。一个行业可以总体成熟，同时某个细分场景处在高成长阶段。例如传统制造可以成熟，但其中的智能化改造、数字孪生、柔性生产可能处在早期成长阶段。</w:t>
      </w:r>
    </w:p>
    <w:p w14:paraId="51F88549">
      <w:pPr>
        <w:spacing w:after="120" w:line="283" w:lineRule="auto"/>
      </w:pPr>
      <w:r>
        <w:rPr>
          <w:rFonts w:ascii="Noto Serif CJK SC" w:hAnsi="Noto Serif CJK SC" w:eastAsia="Noto Serif CJK SC"/>
          <w:sz w:val="21"/>
        </w:rPr>
        <w:t>因此，生命周期判断不能只看行业名称，需要看四类证据：市场增速、企业进入退出、技术路线收敛程度、利润池变化。若只按“行业整体”判断，容易漏掉细分机会。</w:t>
      </w:r>
    </w:p>
    <w:p w14:paraId="77AE92CB">
      <w:pPr>
        <w:pStyle w:val="4"/>
      </w:pPr>
      <w:r>
        <w:t>2.3 关键词学习法需要升级为知识结构法</w:t>
      </w:r>
    </w:p>
    <w:p w14:paraId="03D71195">
      <w:pPr>
        <w:spacing w:after="120" w:line="283" w:lineRule="auto"/>
      </w:pPr>
      <w:r>
        <w:rPr>
          <w:rFonts w:ascii="Noto Serif CJK SC" w:hAnsi="Noto Serif CJK SC" w:eastAsia="Noto Serif CJK SC"/>
          <w:sz w:val="21"/>
        </w:rPr>
        <w:t>把一个领域抽象成50到100个关键词是高效方法，但关键词本身只是入口。需要进一步形成四种结构：</w:t>
      </w:r>
    </w:p>
    <w:p w14:paraId="0B750EFD">
      <w:pPr>
        <w:spacing w:after="120" w:line="283" w:lineRule="auto"/>
      </w:pPr>
      <w:r>
        <w:rPr>
          <w:rFonts w:ascii="Noto Serif CJK SC" w:hAnsi="Noto Serif CJK SC" w:eastAsia="Noto Serif CJK SC"/>
          <w:sz w:val="21"/>
        </w:rPr>
        <w:t>1. 层级结构：上位概念、下位概念、并列概念。</w:t>
      </w:r>
    </w:p>
    <w:p w14:paraId="101DBA89">
      <w:pPr>
        <w:spacing w:after="120" w:line="283" w:lineRule="auto"/>
      </w:pPr>
      <w:r>
        <w:rPr>
          <w:rFonts w:ascii="Noto Serif CJK SC" w:hAnsi="Noto Serif CJK SC" w:eastAsia="Noto Serif CJK SC"/>
          <w:sz w:val="21"/>
        </w:rPr>
        <w:t>2. 因果结构：变量之间如何相互影响。</w:t>
      </w:r>
    </w:p>
    <w:p w14:paraId="4D2718D9">
      <w:pPr>
        <w:spacing w:after="120" w:line="283" w:lineRule="auto"/>
      </w:pPr>
      <w:r>
        <w:rPr>
          <w:rFonts w:ascii="Noto Serif CJK SC" w:hAnsi="Noto Serif CJK SC" w:eastAsia="Noto Serif CJK SC"/>
          <w:sz w:val="21"/>
        </w:rPr>
        <w:t>3. 价值结构：哪些关键词和利润、成本、增长、风险直接相关。</w:t>
      </w:r>
    </w:p>
    <w:p w14:paraId="398F4027">
      <w:pPr>
        <w:spacing w:after="120" w:line="283" w:lineRule="auto"/>
      </w:pPr>
      <w:r>
        <w:rPr>
          <w:rFonts w:ascii="Noto Serif CJK SC" w:hAnsi="Noto Serif CJK SC" w:eastAsia="Noto Serif CJK SC"/>
          <w:sz w:val="21"/>
        </w:rPr>
        <w:t>4. 应用结构：每个关键词在实际公司、产品、政策或用户场景中如何出现。</w:t>
      </w:r>
    </w:p>
    <w:p w14:paraId="5739E162">
      <w:pPr>
        <w:spacing w:after="120" w:line="283" w:lineRule="auto"/>
      </w:pPr>
      <w:r>
        <w:rPr>
          <w:rFonts w:ascii="Noto Serif CJK SC" w:hAnsi="Noto Serif CJK SC" w:eastAsia="Noto Serif CJK SC"/>
          <w:sz w:val="21"/>
        </w:rPr>
        <w:t>概念地图方法由 Novak 发展，基于 Ausubel 的有意义学习思想，强调把新概念和已有认知连接起来 [13]。因此，关键词学习法应输出关键词卡片和概念关系图，而不仅是词条解释。</w:t>
      </w:r>
    </w:p>
    <w:p w14:paraId="325EA141">
      <w:pPr>
        <w:pStyle w:val="4"/>
      </w:pPr>
      <w:r>
        <w:t>2.4 费曼学习法适合做终局检验</w:t>
      </w:r>
    </w:p>
    <w:p w14:paraId="4DC2D0E9">
      <w:pPr>
        <w:spacing w:after="120" w:line="283" w:lineRule="auto"/>
      </w:pPr>
      <w:r>
        <w:rPr>
          <w:rFonts w:ascii="Noto Serif CJK SC" w:hAnsi="Noto Serif CJK SC" w:eastAsia="Noto Serif CJK SC"/>
          <w:sz w:val="21"/>
        </w:rPr>
        <w:t>费曼解释的核心是用简单语言讲清复杂问题，并暴露理解断点。它很适合放在学习流程末尾。若只设置10个问题，仍可能停留在问答层。更稳健的方式是把10个问题分成四类：解释类、结构类、判断类、迁移类。这样可以检验一个人能否从“记得术语”提升到“能做判断”。</w:t>
      </w:r>
    </w:p>
    <w:p w14:paraId="1CAE1B21">
      <w:pPr>
        <w:spacing w:after="120" w:line="283" w:lineRule="auto"/>
      </w:pPr>
      <w:r>
        <w:rPr>
          <w:rFonts w:ascii="Noto Serif CJK SC" w:hAnsi="Noto Serif CJK SC" w:eastAsia="Noto Serif CJK SC"/>
          <w:sz w:val="21"/>
        </w:rPr>
        <w:t>Bloom 目标分类把认知目标分为记忆、理解、应用、分析、评价和创造，并加入事实、概念、程序和元认知等知识维度 [10]。因此，费曼问题应该覆盖从理解到评价的层级。</w:t>
      </w:r>
    </w:p>
    <w:p w14:paraId="3267E286">
      <w:pPr>
        <w:pStyle w:val="3"/>
      </w:pPr>
      <w:r>
        <w:t>3. 行业专家需要了解到什么程度</w:t>
      </w:r>
    </w:p>
    <w:p w14:paraId="5D8DD134">
      <w:pPr>
        <w:pStyle w:val="4"/>
      </w:pPr>
      <w:r>
        <w:t>3.1 专家级理解的最低合格线</w:t>
      </w:r>
    </w:p>
    <w:p w14:paraId="4DE1447D">
      <w:pPr>
        <w:spacing w:after="120" w:line="283" w:lineRule="auto"/>
      </w:pPr>
      <w:r>
        <w:rPr>
          <w:rFonts w:ascii="Noto Serif CJK SC" w:hAnsi="Noto Serif CJK SC" w:eastAsia="Noto Serif CJK SC"/>
          <w:sz w:val="21"/>
        </w:rPr>
        <w:t>行业专家的最低合格线可以定义为：能在有限信息下给出有边界、有证据、有假设、有反例的判断。研究显示，专家的知识通常围绕核心概念和原则组织，知识块之间存在高效连接，便于检索和应用 [8]。这意味着行业专家需要形成“结构化可用知识”，避免只有零散事实。</w:t>
      </w:r>
    </w:p>
    <w:p w14:paraId="766F862A">
      <w:pPr>
        <w:spacing w:after="120" w:line="283" w:lineRule="auto"/>
      </w:pPr>
      <w:r>
        <w:rPr>
          <w:rFonts w:ascii="Noto Serif CJK SC" w:hAnsi="Noto Serif CJK SC" w:eastAsia="Noto Serif CJK SC"/>
          <w:sz w:val="21"/>
        </w:rPr>
        <w:t>可用以下六层来评估理解深度：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46BFCA49">
        <w:trPr>
          <w:cantSplit/>
          <w:jc w:val="center"/>
        </w:trPr>
        <w:tc>
          <w:tcPr>
            <w:tcW w:w="2550" w:type="dxa"/>
            <w:shd w:val="clear" w:color="auto" w:fill="E9EDF5"/>
            <w:vAlign w:val="center"/>
          </w:tcPr>
          <w:p w14:paraId="21139C18">
            <w:pPr>
              <w:spacing w:after="0" w:line="252" w:lineRule="auto"/>
            </w:pPr>
            <w:r>
              <w:rPr>
                <w:rFonts w:ascii="Noto Serif CJK SC" w:hAnsi="Noto Serif CJK SC" w:eastAsia="Noto Serif CJK SC"/>
                <w:b/>
                <w:sz w:val="15"/>
              </w:rPr>
              <w:t>层级</w:t>
            </w:r>
          </w:p>
        </w:tc>
        <w:tc>
          <w:tcPr>
            <w:tcW w:w="2550" w:type="dxa"/>
            <w:shd w:val="clear" w:color="auto" w:fill="E9EDF5"/>
            <w:vAlign w:val="center"/>
          </w:tcPr>
          <w:p w14:paraId="36FD3A1D">
            <w:pPr>
              <w:spacing w:after="0" w:line="252" w:lineRule="auto"/>
            </w:pPr>
            <w:r>
              <w:rPr>
                <w:rFonts w:ascii="Noto Serif CJK SC" w:hAnsi="Noto Serif CJK SC" w:eastAsia="Noto Serif CJK SC"/>
                <w:b/>
                <w:sz w:val="15"/>
              </w:rPr>
              <w:t>名称</w:t>
            </w:r>
          </w:p>
        </w:tc>
        <w:tc>
          <w:tcPr>
            <w:tcW w:w="2550" w:type="dxa"/>
            <w:shd w:val="clear" w:color="auto" w:fill="E9EDF5"/>
            <w:vAlign w:val="center"/>
          </w:tcPr>
          <w:p w14:paraId="12405F18">
            <w:pPr>
              <w:spacing w:after="0" w:line="252" w:lineRule="auto"/>
            </w:pPr>
            <w:r>
              <w:rPr>
                <w:rFonts w:ascii="Noto Serif CJK SC" w:hAnsi="Noto Serif CJK SC" w:eastAsia="Noto Serif CJK SC"/>
                <w:b/>
                <w:sz w:val="15"/>
              </w:rPr>
              <w:t>能力表现</w:t>
            </w:r>
          </w:p>
        </w:tc>
        <w:tc>
          <w:tcPr>
            <w:tcW w:w="2550" w:type="dxa"/>
            <w:shd w:val="clear" w:color="auto" w:fill="E9EDF5"/>
            <w:vAlign w:val="center"/>
          </w:tcPr>
          <w:p w14:paraId="1FC02763">
            <w:pPr>
              <w:spacing w:after="0" w:line="252" w:lineRule="auto"/>
            </w:pPr>
            <w:r>
              <w:rPr>
                <w:rFonts w:ascii="Noto Serif CJK SC" w:hAnsi="Noto Serif CJK SC" w:eastAsia="Noto Serif CJK SC"/>
                <w:b/>
                <w:sz w:val="15"/>
              </w:rPr>
              <w:t>典型产出</w:t>
            </w:r>
          </w:p>
        </w:tc>
      </w:tr>
      <w:tr w14:paraId="2962EE2B">
        <w:trPr>
          <w:cantSplit/>
          <w:jc w:val="center"/>
        </w:trPr>
        <w:tc>
          <w:tcPr>
            <w:tcW w:w="2550" w:type="dxa"/>
            <w:vAlign w:val="center"/>
          </w:tcPr>
          <w:p w14:paraId="33E96FC2">
            <w:pPr>
              <w:spacing w:after="0" w:line="252" w:lineRule="auto"/>
            </w:pPr>
            <w:r>
              <w:rPr>
                <w:rFonts w:ascii="Noto Serif CJK SC" w:hAnsi="Noto Serif CJK SC" w:eastAsia="Noto Serif CJK SC"/>
                <w:b w:val="0"/>
                <w:sz w:val="15"/>
              </w:rPr>
              <w:t>L0</w:t>
            </w:r>
          </w:p>
        </w:tc>
        <w:tc>
          <w:tcPr>
            <w:tcW w:w="2550" w:type="dxa"/>
            <w:vAlign w:val="center"/>
          </w:tcPr>
          <w:p w14:paraId="1D000CAD">
            <w:pPr>
              <w:spacing w:after="0" w:line="252" w:lineRule="auto"/>
            </w:pPr>
            <w:r>
              <w:rPr>
                <w:rFonts w:ascii="Noto Serif CJK SC" w:hAnsi="Noto Serif CJK SC" w:eastAsia="Noto Serif CJK SC"/>
                <w:b w:val="0"/>
                <w:sz w:val="15"/>
              </w:rPr>
              <w:t>目标层</w:t>
            </w:r>
          </w:p>
        </w:tc>
        <w:tc>
          <w:tcPr>
            <w:tcW w:w="2550" w:type="dxa"/>
            <w:vAlign w:val="center"/>
          </w:tcPr>
          <w:p w14:paraId="145F6DE9">
            <w:pPr>
              <w:spacing w:after="0" w:line="252" w:lineRule="auto"/>
            </w:pPr>
            <w:r>
              <w:rPr>
                <w:rFonts w:ascii="Noto Serif CJK SC" w:hAnsi="Noto Serif CJK SC" w:eastAsia="Noto Serif CJK SC"/>
                <w:b w:val="0"/>
                <w:sz w:val="15"/>
              </w:rPr>
              <w:t>明确为什么研究该行业</w:t>
            </w:r>
          </w:p>
        </w:tc>
        <w:tc>
          <w:tcPr>
            <w:tcW w:w="2550" w:type="dxa"/>
            <w:vAlign w:val="center"/>
          </w:tcPr>
          <w:p w14:paraId="7C6A0CDD">
            <w:pPr>
              <w:spacing w:after="0" w:line="252" w:lineRule="auto"/>
            </w:pPr>
            <w:r>
              <w:rPr>
                <w:rFonts w:ascii="Noto Serif CJK SC" w:hAnsi="Noto Serif CJK SC" w:eastAsia="Noto Serif CJK SC"/>
                <w:b w:val="0"/>
                <w:sz w:val="15"/>
              </w:rPr>
              <w:t>研究目的、决策问题、边界声明</w:t>
            </w:r>
          </w:p>
        </w:tc>
      </w:tr>
      <w:tr w14:paraId="4C8DDC4C">
        <w:trPr>
          <w:cantSplit/>
          <w:jc w:val="center"/>
        </w:trPr>
        <w:tc>
          <w:tcPr>
            <w:tcW w:w="2550" w:type="dxa"/>
            <w:vAlign w:val="center"/>
          </w:tcPr>
          <w:p w14:paraId="4007D57B">
            <w:pPr>
              <w:spacing w:after="0" w:line="252" w:lineRule="auto"/>
            </w:pPr>
            <w:r>
              <w:rPr>
                <w:rFonts w:ascii="Noto Serif CJK SC" w:hAnsi="Noto Serif CJK SC" w:eastAsia="Noto Serif CJK SC"/>
                <w:b w:val="0"/>
                <w:sz w:val="15"/>
              </w:rPr>
              <w:t>L1</w:t>
            </w:r>
          </w:p>
        </w:tc>
        <w:tc>
          <w:tcPr>
            <w:tcW w:w="2550" w:type="dxa"/>
            <w:vAlign w:val="center"/>
          </w:tcPr>
          <w:p w14:paraId="51DE8A75">
            <w:pPr>
              <w:spacing w:after="0" w:line="252" w:lineRule="auto"/>
            </w:pPr>
            <w:r>
              <w:rPr>
                <w:rFonts w:ascii="Noto Serif CJK SC" w:hAnsi="Noto Serif CJK SC" w:eastAsia="Noto Serif CJK SC"/>
                <w:b w:val="0"/>
                <w:sz w:val="15"/>
              </w:rPr>
              <w:t>事实层</w:t>
            </w:r>
          </w:p>
        </w:tc>
        <w:tc>
          <w:tcPr>
            <w:tcW w:w="2550" w:type="dxa"/>
            <w:vAlign w:val="center"/>
          </w:tcPr>
          <w:p w14:paraId="3207FA42">
            <w:pPr>
              <w:spacing w:after="0" w:line="252" w:lineRule="auto"/>
            </w:pPr>
            <w:r>
              <w:rPr>
                <w:rFonts w:ascii="Noto Serif CJK SC" w:hAnsi="Noto Serif CJK SC" w:eastAsia="Noto Serif CJK SC"/>
                <w:b w:val="0"/>
                <w:sz w:val="15"/>
              </w:rPr>
              <w:t>掌握行业术语、主要产品、代表公司和基本数据</w:t>
            </w:r>
          </w:p>
        </w:tc>
        <w:tc>
          <w:tcPr>
            <w:tcW w:w="2550" w:type="dxa"/>
            <w:vAlign w:val="center"/>
          </w:tcPr>
          <w:p w14:paraId="2EA6ACDC">
            <w:pPr>
              <w:spacing w:after="0" w:line="252" w:lineRule="auto"/>
            </w:pPr>
            <w:r>
              <w:rPr>
                <w:rFonts w:ascii="Noto Serif CJK SC" w:hAnsi="Noto Serif CJK SC" w:eastAsia="Noto Serif CJK SC"/>
                <w:b w:val="0"/>
                <w:sz w:val="15"/>
              </w:rPr>
              <w:t>术语表、公司清单、数据卡</w:t>
            </w:r>
          </w:p>
        </w:tc>
      </w:tr>
      <w:tr w14:paraId="2E3F7A24">
        <w:trPr>
          <w:cantSplit/>
          <w:jc w:val="center"/>
        </w:trPr>
        <w:tc>
          <w:tcPr>
            <w:tcW w:w="2550" w:type="dxa"/>
            <w:vAlign w:val="center"/>
          </w:tcPr>
          <w:p w14:paraId="46B6FA46">
            <w:pPr>
              <w:spacing w:after="0" w:line="252" w:lineRule="auto"/>
            </w:pPr>
            <w:r>
              <w:rPr>
                <w:rFonts w:ascii="Noto Serif CJK SC" w:hAnsi="Noto Serif CJK SC" w:eastAsia="Noto Serif CJK SC"/>
                <w:b w:val="0"/>
                <w:sz w:val="15"/>
              </w:rPr>
              <w:t>L2</w:t>
            </w:r>
          </w:p>
        </w:tc>
        <w:tc>
          <w:tcPr>
            <w:tcW w:w="2550" w:type="dxa"/>
            <w:vAlign w:val="center"/>
          </w:tcPr>
          <w:p w14:paraId="54EE5386">
            <w:pPr>
              <w:spacing w:after="0" w:line="252" w:lineRule="auto"/>
            </w:pPr>
            <w:r>
              <w:rPr>
                <w:rFonts w:ascii="Noto Serif CJK SC" w:hAnsi="Noto Serif CJK SC" w:eastAsia="Noto Serif CJK SC"/>
                <w:b w:val="0"/>
                <w:sz w:val="15"/>
              </w:rPr>
              <w:t>分类层</w:t>
            </w:r>
          </w:p>
        </w:tc>
        <w:tc>
          <w:tcPr>
            <w:tcW w:w="2550" w:type="dxa"/>
            <w:vAlign w:val="center"/>
          </w:tcPr>
          <w:p w14:paraId="6CCE3CD4">
            <w:pPr>
              <w:spacing w:after="0" w:line="252" w:lineRule="auto"/>
            </w:pPr>
            <w:r>
              <w:rPr>
                <w:rFonts w:ascii="Noto Serif CJK SC" w:hAnsi="Noto Serif CJK SC" w:eastAsia="Noto Serif CJK SC"/>
                <w:b w:val="0"/>
                <w:sz w:val="15"/>
              </w:rPr>
              <w:t>能按照不同口径拆分行业</w:t>
            </w:r>
          </w:p>
        </w:tc>
        <w:tc>
          <w:tcPr>
            <w:tcW w:w="2550" w:type="dxa"/>
            <w:vAlign w:val="center"/>
          </w:tcPr>
          <w:p w14:paraId="48020015">
            <w:pPr>
              <w:spacing w:after="0" w:line="252" w:lineRule="auto"/>
            </w:pPr>
            <w:r>
              <w:rPr>
                <w:rFonts w:ascii="Noto Serif CJK SC" w:hAnsi="Noto Serif CJK SC" w:eastAsia="Noto Serif CJK SC"/>
                <w:b w:val="0"/>
                <w:sz w:val="15"/>
              </w:rPr>
              <w:t>分类树、统计口径、细分市场</w:t>
            </w:r>
          </w:p>
        </w:tc>
      </w:tr>
      <w:tr w14:paraId="27D8C4C9">
        <w:trPr>
          <w:cantSplit/>
          <w:jc w:val="center"/>
        </w:trPr>
        <w:tc>
          <w:tcPr>
            <w:tcW w:w="2550" w:type="dxa"/>
            <w:vAlign w:val="center"/>
          </w:tcPr>
          <w:p w14:paraId="7D560CFE">
            <w:pPr>
              <w:spacing w:after="0" w:line="252" w:lineRule="auto"/>
            </w:pPr>
            <w:r>
              <w:rPr>
                <w:rFonts w:ascii="Noto Serif CJK SC" w:hAnsi="Noto Serif CJK SC" w:eastAsia="Noto Serif CJK SC"/>
                <w:b w:val="0"/>
                <w:sz w:val="15"/>
              </w:rPr>
              <w:t>L3</w:t>
            </w:r>
          </w:p>
        </w:tc>
        <w:tc>
          <w:tcPr>
            <w:tcW w:w="2550" w:type="dxa"/>
            <w:vAlign w:val="center"/>
          </w:tcPr>
          <w:p w14:paraId="5AE486EB">
            <w:pPr>
              <w:spacing w:after="0" w:line="252" w:lineRule="auto"/>
            </w:pPr>
            <w:r>
              <w:rPr>
                <w:rFonts w:ascii="Noto Serif CJK SC" w:hAnsi="Noto Serif CJK SC" w:eastAsia="Noto Serif CJK SC"/>
                <w:b w:val="0"/>
                <w:sz w:val="15"/>
              </w:rPr>
              <w:t>结构层</w:t>
            </w:r>
          </w:p>
        </w:tc>
        <w:tc>
          <w:tcPr>
            <w:tcW w:w="2550" w:type="dxa"/>
            <w:vAlign w:val="center"/>
          </w:tcPr>
          <w:p w14:paraId="174ECF79">
            <w:pPr>
              <w:spacing w:after="0" w:line="252" w:lineRule="auto"/>
            </w:pPr>
            <w:r>
              <w:rPr>
                <w:rFonts w:ascii="Noto Serif CJK SC" w:hAnsi="Noto Serif CJK SC" w:eastAsia="Noto Serif CJK SC"/>
                <w:b w:val="0"/>
                <w:sz w:val="15"/>
              </w:rPr>
              <w:t>能画出价值链、生态角色和竞争结构</w:t>
            </w:r>
          </w:p>
        </w:tc>
        <w:tc>
          <w:tcPr>
            <w:tcW w:w="2550" w:type="dxa"/>
            <w:vAlign w:val="center"/>
          </w:tcPr>
          <w:p w14:paraId="75E1D633">
            <w:pPr>
              <w:spacing w:after="0" w:line="252" w:lineRule="auto"/>
            </w:pPr>
            <w:r>
              <w:rPr>
                <w:rFonts w:ascii="Noto Serif CJK SC" w:hAnsi="Noto Serif CJK SC" w:eastAsia="Noto Serif CJK SC"/>
                <w:b w:val="0"/>
                <w:sz w:val="15"/>
              </w:rPr>
              <w:t>价值链图、五力分析、企业类型矩阵</w:t>
            </w:r>
          </w:p>
        </w:tc>
      </w:tr>
      <w:tr w14:paraId="4425A52D">
        <w:trPr>
          <w:cantSplit/>
          <w:jc w:val="center"/>
        </w:trPr>
        <w:tc>
          <w:tcPr>
            <w:tcW w:w="2550" w:type="dxa"/>
            <w:vAlign w:val="center"/>
          </w:tcPr>
          <w:p w14:paraId="39E616DD">
            <w:pPr>
              <w:spacing w:after="0" w:line="252" w:lineRule="auto"/>
            </w:pPr>
            <w:r>
              <w:rPr>
                <w:rFonts w:ascii="Noto Serif CJK SC" w:hAnsi="Noto Serif CJK SC" w:eastAsia="Noto Serif CJK SC"/>
                <w:b w:val="0"/>
                <w:sz w:val="15"/>
              </w:rPr>
              <w:t>L4</w:t>
            </w:r>
          </w:p>
        </w:tc>
        <w:tc>
          <w:tcPr>
            <w:tcW w:w="2550" w:type="dxa"/>
            <w:vAlign w:val="center"/>
          </w:tcPr>
          <w:p w14:paraId="33F44F56">
            <w:pPr>
              <w:spacing w:after="0" w:line="252" w:lineRule="auto"/>
            </w:pPr>
            <w:r>
              <w:rPr>
                <w:rFonts w:ascii="Noto Serif CJK SC" w:hAnsi="Noto Serif CJK SC" w:eastAsia="Noto Serif CJK SC"/>
                <w:b w:val="0"/>
                <w:sz w:val="15"/>
              </w:rPr>
              <w:t>动态层</w:t>
            </w:r>
          </w:p>
        </w:tc>
        <w:tc>
          <w:tcPr>
            <w:tcW w:w="2550" w:type="dxa"/>
            <w:vAlign w:val="center"/>
          </w:tcPr>
          <w:p w14:paraId="4B99E4AC">
            <w:pPr>
              <w:spacing w:after="0" w:line="252" w:lineRule="auto"/>
            </w:pPr>
            <w:r>
              <w:rPr>
                <w:rFonts w:ascii="Noto Serif CJK SC" w:hAnsi="Noto Serif CJK SC" w:eastAsia="Noto Serif CJK SC"/>
                <w:b w:val="0"/>
                <w:sz w:val="15"/>
              </w:rPr>
              <w:t>能判断行业处在什么阶段，以及变化驱动因素</w:t>
            </w:r>
          </w:p>
        </w:tc>
        <w:tc>
          <w:tcPr>
            <w:tcW w:w="2550" w:type="dxa"/>
            <w:vAlign w:val="center"/>
          </w:tcPr>
          <w:p w14:paraId="7A4B9268">
            <w:pPr>
              <w:spacing w:after="0" w:line="252" w:lineRule="auto"/>
            </w:pPr>
            <w:r>
              <w:rPr>
                <w:rFonts w:ascii="Noto Serif CJK SC" w:hAnsi="Noto Serif CJK SC" w:eastAsia="Noto Serif CJK SC"/>
                <w:b w:val="0"/>
                <w:sz w:val="15"/>
              </w:rPr>
              <w:t>生命周期诊断、趋势雷达、政策技术清单</w:t>
            </w:r>
          </w:p>
        </w:tc>
      </w:tr>
      <w:tr w14:paraId="3D21D08B">
        <w:trPr>
          <w:cantSplit/>
          <w:jc w:val="center"/>
        </w:trPr>
        <w:tc>
          <w:tcPr>
            <w:tcW w:w="2550" w:type="dxa"/>
            <w:vAlign w:val="center"/>
          </w:tcPr>
          <w:p w14:paraId="37AE7CBA">
            <w:pPr>
              <w:spacing w:after="0" w:line="252" w:lineRule="auto"/>
            </w:pPr>
            <w:r>
              <w:rPr>
                <w:rFonts w:ascii="Noto Serif CJK SC" w:hAnsi="Noto Serif CJK SC" w:eastAsia="Noto Serif CJK SC"/>
                <w:b w:val="0"/>
                <w:sz w:val="15"/>
              </w:rPr>
              <w:t>L5</w:t>
            </w:r>
          </w:p>
        </w:tc>
        <w:tc>
          <w:tcPr>
            <w:tcW w:w="2550" w:type="dxa"/>
            <w:vAlign w:val="center"/>
          </w:tcPr>
          <w:p w14:paraId="3654DCFF">
            <w:pPr>
              <w:spacing w:after="0" w:line="252" w:lineRule="auto"/>
            </w:pPr>
            <w:r>
              <w:rPr>
                <w:rFonts w:ascii="Noto Serif CJK SC" w:hAnsi="Noto Serif CJK SC" w:eastAsia="Noto Serif CJK SC"/>
                <w:b w:val="0"/>
                <w:sz w:val="15"/>
              </w:rPr>
              <w:t>判断层</w:t>
            </w:r>
          </w:p>
        </w:tc>
        <w:tc>
          <w:tcPr>
            <w:tcW w:w="2550" w:type="dxa"/>
            <w:vAlign w:val="center"/>
          </w:tcPr>
          <w:p w14:paraId="2F0CF48F">
            <w:pPr>
              <w:spacing w:after="0" w:line="252" w:lineRule="auto"/>
            </w:pPr>
            <w:r>
              <w:rPr>
                <w:rFonts w:ascii="Noto Serif CJK SC" w:hAnsi="Noto Serif CJK SC" w:eastAsia="Noto Serif CJK SC"/>
                <w:b w:val="0"/>
                <w:sz w:val="15"/>
              </w:rPr>
              <w:t>能回答机会、风险、进入策略和未来演化</w:t>
            </w:r>
          </w:p>
        </w:tc>
        <w:tc>
          <w:tcPr>
            <w:tcW w:w="2550" w:type="dxa"/>
            <w:vAlign w:val="center"/>
          </w:tcPr>
          <w:p w14:paraId="6BB26C6E">
            <w:pPr>
              <w:spacing w:after="0" w:line="252" w:lineRule="auto"/>
            </w:pPr>
            <w:r>
              <w:rPr>
                <w:rFonts w:ascii="Noto Serif CJK SC" w:hAnsi="Noto Serif CJK SC" w:eastAsia="Noto Serif CJK SC"/>
                <w:b w:val="0"/>
                <w:sz w:val="15"/>
              </w:rPr>
              <w:t>战略判断、创业切入点、投资假设</w:t>
            </w:r>
          </w:p>
        </w:tc>
      </w:tr>
    </w:tbl>
    <w:p w14:paraId="20856ABC"/>
    <w:p w14:paraId="0687281D">
      <w:pPr>
        <w:spacing w:after="120" w:line="283" w:lineRule="auto"/>
      </w:pPr>
      <w:r>
        <w:rPr>
          <w:rFonts w:ascii="Noto Serif CJK SC" w:hAnsi="Noto Serif CJK SC" w:eastAsia="Noto Serif CJK SC"/>
          <w:sz w:val="21"/>
        </w:rPr>
        <w:t>Dreyfus 技能习得模型把成长过程分为新手、高级新手、胜任者、熟练者和专家五阶段。早期学习依赖规则和步骤，后期逐步形成情境识别和直觉判断 [9]。行业学习的目标不应停在“会按框架填表”，还要通过案例、访谈和反复判断积累情境感。</w:t>
      </w:r>
    </w:p>
    <w:p w14:paraId="10CDFAA1">
      <w:pPr>
        <w:pStyle w:val="4"/>
      </w:pPr>
      <w:r>
        <w:t>3.2 行业专家的12个核心问题</w:t>
      </w:r>
    </w:p>
    <w:p w14:paraId="5C7366D0">
      <w:pPr>
        <w:spacing w:after="120" w:line="283" w:lineRule="auto"/>
      </w:pPr>
      <w:r>
        <w:rPr>
          <w:rFonts w:ascii="Noto Serif CJK SC" w:hAnsi="Noto Serif CJK SC" w:eastAsia="Noto Serif CJK SC"/>
          <w:sz w:val="21"/>
        </w:rPr>
        <w:t>研究一个行业时，至少要能回答下列12个问题：</w:t>
      </w:r>
    </w:p>
    <w:p w14:paraId="5B7A7223">
      <w:pPr>
        <w:spacing w:after="120" w:line="283" w:lineRule="auto"/>
      </w:pPr>
      <w:r>
        <w:rPr>
          <w:rFonts w:ascii="Noto Serif CJK SC" w:hAnsi="Noto Serif CJK SC" w:eastAsia="Noto Serif CJK SC"/>
          <w:sz w:val="21"/>
        </w:rPr>
        <w:t>1. 这个行业解决什么需求，需求为什么长期存在。</w:t>
      </w:r>
    </w:p>
    <w:p w14:paraId="003A2BC5">
      <w:pPr>
        <w:spacing w:after="120" w:line="283" w:lineRule="auto"/>
      </w:pPr>
      <w:r>
        <w:rPr>
          <w:rFonts w:ascii="Noto Serif CJK SC" w:hAnsi="Noto Serif CJK SC" w:eastAsia="Noto Serif CJK SC"/>
          <w:sz w:val="21"/>
        </w:rPr>
        <w:t>2. 行业边界如何划定，哪些公司容易被误放进来。</w:t>
      </w:r>
    </w:p>
    <w:p w14:paraId="531322D9">
      <w:pPr>
        <w:spacing w:after="120" w:line="283" w:lineRule="auto"/>
      </w:pPr>
      <w:r>
        <w:rPr>
          <w:rFonts w:ascii="Noto Serif CJK SC" w:hAnsi="Noto Serif CJK SC" w:eastAsia="Noto Serif CJK SC"/>
          <w:sz w:val="21"/>
        </w:rPr>
        <w:t>3. 行业在官方统计和资本市场分类中分别属于哪里。</w:t>
      </w:r>
    </w:p>
    <w:p w14:paraId="1F32750C">
      <w:pPr>
        <w:spacing w:after="120" w:line="283" w:lineRule="auto"/>
      </w:pPr>
      <w:r>
        <w:rPr>
          <w:rFonts w:ascii="Noto Serif CJK SC" w:hAnsi="Noto Serif CJK SC" w:eastAsia="Noto Serif CJK SC"/>
          <w:sz w:val="21"/>
        </w:rPr>
        <w:t>4. 价值链从上游到下游如何流动，价值在哪些环节被捕获。</w:t>
      </w:r>
    </w:p>
    <w:p w14:paraId="113D2EF4">
      <w:pPr>
        <w:spacing w:after="120" w:line="283" w:lineRule="auto"/>
      </w:pPr>
      <w:r>
        <w:rPr>
          <w:rFonts w:ascii="Noto Serif CJK SC" w:hAnsi="Noto Serif CJK SC" w:eastAsia="Noto Serif CJK SC"/>
          <w:sz w:val="21"/>
        </w:rPr>
        <w:t>5. 主要客户是谁，购买决策链有哪些角色。</w:t>
      </w:r>
    </w:p>
    <w:p w14:paraId="5631B7F7">
      <w:pPr>
        <w:spacing w:after="120" w:line="283" w:lineRule="auto"/>
      </w:pPr>
      <w:r>
        <w:rPr>
          <w:rFonts w:ascii="Noto Serif CJK SC" w:hAnsi="Noto Serif CJK SC" w:eastAsia="Noto Serif CJK SC"/>
          <w:sz w:val="21"/>
        </w:rPr>
        <w:t>6. 行业市场规模、增速和利润率大致如何。</w:t>
      </w:r>
    </w:p>
    <w:p w14:paraId="4DCC86F0">
      <w:pPr>
        <w:spacing w:after="120" w:line="283" w:lineRule="auto"/>
      </w:pPr>
      <w:r>
        <w:rPr>
          <w:rFonts w:ascii="Noto Serif CJK SC" w:hAnsi="Noto Serif CJK SC" w:eastAsia="Noto Serif CJK SC"/>
          <w:sz w:val="21"/>
        </w:rPr>
        <w:t>7. 成本结构、规模经济和经验曲线是否明显。</w:t>
      </w:r>
    </w:p>
    <w:p w14:paraId="69E01E71">
      <w:pPr>
        <w:spacing w:after="120" w:line="283" w:lineRule="auto"/>
      </w:pPr>
      <w:r>
        <w:rPr>
          <w:rFonts w:ascii="Noto Serif CJK SC" w:hAnsi="Noto Serif CJK SC" w:eastAsia="Noto Serif CJK SC"/>
          <w:sz w:val="21"/>
        </w:rPr>
        <w:t>8. 竞争格局是分散、寡头、平台主导还是区域割据。</w:t>
      </w:r>
    </w:p>
    <w:p w14:paraId="7A1420F3">
      <w:pPr>
        <w:spacing w:after="120" w:line="283" w:lineRule="auto"/>
      </w:pPr>
      <w:r>
        <w:rPr>
          <w:rFonts w:ascii="Noto Serif CJK SC" w:hAnsi="Noto Serif CJK SC" w:eastAsia="Noto Serif CJK SC"/>
          <w:sz w:val="21"/>
        </w:rPr>
        <w:t>9. 新进入者、替代品、供应商和客户议价能力如何。</w:t>
      </w:r>
    </w:p>
    <w:p w14:paraId="095DCE2B">
      <w:pPr>
        <w:spacing w:after="120" w:line="283" w:lineRule="auto"/>
      </w:pPr>
      <w:r>
        <w:rPr>
          <w:rFonts w:ascii="Noto Serif CJK SC" w:hAnsi="Noto Serif CJK SC" w:eastAsia="Noto Serif CJK SC"/>
          <w:sz w:val="21"/>
        </w:rPr>
        <w:t>10. 政策、监管、标准和资质对行业影响多大。</w:t>
      </w:r>
    </w:p>
    <w:p w14:paraId="016CBEAB">
      <w:pPr>
        <w:spacing w:after="120" w:line="283" w:lineRule="auto"/>
      </w:pPr>
      <w:r>
        <w:rPr>
          <w:rFonts w:ascii="Noto Serif CJK SC" w:hAnsi="Noto Serif CJK SC" w:eastAsia="Noto Serif CJK SC"/>
          <w:sz w:val="21"/>
        </w:rPr>
        <w:t>11. 技术路线、产品形态和商业模式是否正在变化。</w:t>
      </w:r>
    </w:p>
    <w:p w14:paraId="34499507">
      <w:pPr>
        <w:spacing w:after="120" w:line="283" w:lineRule="auto"/>
      </w:pPr>
      <w:r>
        <w:rPr>
          <w:rFonts w:ascii="Noto Serif CJK SC" w:hAnsi="Noto Serif CJK SC" w:eastAsia="Noto Serif CJK SC"/>
          <w:sz w:val="21"/>
        </w:rPr>
        <w:t>12. 未来3到5年最重要的机会、风险和不确定性是什么。</w:t>
      </w:r>
    </w:p>
    <w:p w14:paraId="36534469">
      <w:pPr>
        <w:pStyle w:val="3"/>
      </w:pPr>
      <w:r>
        <w:t>4. 必须引入的理论与方法</w:t>
      </w:r>
    </w:p>
    <w:p w14:paraId="45A97388">
      <w:pPr>
        <w:pStyle w:val="4"/>
      </w:pPr>
      <w:r>
        <w:t>4.1 行业分类理论</w:t>
      </w:r>
    </w:p>
    <w:p w14:paraId="552A7CCB">
      <w:pPr>
        <w:spacing w:after="120" w:line="283" w:lineRule="auto"/>
      </w:pPr>
      <w:r>
        <w:rPr>
          <w:rFonts w:ascii="Noto Serif CJK SC" w:hAnsi="Noto Serif CJK SC" w:eastAsia="Noto Serif CJK SC"/>
          <w:sz w:val="21"/>
        </w:rPr>
        <w:t>行业分类的根本作用是确定研究对象和数据口径。不同分类体系服务不同目标。国家统计分类关注经济活动统计，资本市场分类关注可比公司和投资研究，企业战略分类关注价值创造和竞争位置。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056E3769">
        <w:trPr>
          <w:cantSplit/>
          <w:jc w:val="center"/>
        </w:trPr>
        <w:tc>
          <w:tcPr>
            <w:tcW w:w="3400" w:type="dxa"/>
            <w:shd w:val="clear" w:color="auto" w:fill="E9EDF5"/>
            <w:vAlign w:val="center"/>
          </w:tcPr>
          <w:p w14:paraId="587F80ED">
            <w:pPr>
              <w:spacing w:after="0" w:line="252" w:lineRule="auto"/>
            </w:pPr>
            <w:r>
              <w:rPr>
                <w:rFonts w:ascii="Noto Serif CJK SC" w:hAnsi="Noto Serif CJK SC" w:eastAsia="Noto Serif CJK SC"/>
                <w:b/>
                <w:sz w:val="18"/>
              </w:rPr>
              <w:t>理论或标准</w:t>
            </w:r>
          </w:p>
        </w:tc>
        <w:tc>
          <w:tcPr>
            <w:tcW w:w="3400" w:type="dxa"/>
            <w:shd w:val="clear" w:color="auto" w:fill="E9EDF5"/>
            <w:vAlign w:val="center"/>
          </w:tcPr>
          <w:p w14:paraId="4461CF3F">
            <w:pPr>
              <w:spacing w:after="0" w:line="252" w:lineRule="auto"/>
            </w:pPr>
            <w:r>
              <w:rPr>
                <w:rFonts w:ascii="Noto Serif CJK SC" w:hAnsi="Noto Serif CJK SC" w:eastAsia="Noto Serif CJK SC"/>
                <w:b/>
                <w:sz w:val="18"/>
              </w:rPr>
              <w:t>核心用途</w:t>
            </w:r>
          </w:p>
        </w:tc>
        <w:tc>
          <w:tcPr>
            <w:tcW w:w="3400" w:type="dxa"/>
            <w:shd w:val="clear" w:color="auto" w:fill="E9EDF5"/>
            <w:vAlign w:val="center"/>
          </w:tcPr>
          <w:p w14:paraId="12784C8F">
            <w:pPr>
              <w:spacing w:after="0" w:line="252" w:lineRule="auto"/>
            </w:pPr>
            <w:r>
              <w:rPr>
                <w:rFonts w:ascii="Noto Serif CJK SC" w:hAnsi="Noto Serif CJK SC" w:eastAsia="Noto Serif CJK SC"/>
                <w:b/>
                <w:sz w:val="18"/>
              </w:rPr>
              <w:t>对 skill 的启发</w:t>
            </w:r>
          </w:p>
        </w:tc>
      </w:tr>
      <w:tr w14:paraId="62185C73">
        <w:trPr>
          <w:cantSplit/>
          <w:jc w:val="center"/>
        </w:trPr>
        <w:tc>
          <w:tcPr>
            <w:tcW w:w="3400" w:type="dxa"/>
            <w:vAlign w:val="center"/>
          </w:tcPr>
          <w:p w14:paraId="7830B509">
            <w:pPr>
              <w:spacing w:after="0" w:line="252" w:lineRule="auto"/>
            </w:pPr>
            <w:r>
              <w:rPr>
                <w:rFonts w:ascii="Noto Serif CJK SC" w:hAnsi="Noto Serif CJK SC" w:eastAsia="Noto Serif CJK SC"/>
                <w:b w:val="0"/>
                <w:sz w:val="18"/>
              </w:rPr>
              <w:t>国民经济行业分类</w:t>
            </w:r>
          </w:p>
        </w:tc>
        <w:tc>
          <w:tcPr>
            <w:tcW w:w="3400" w:type="dxa"/>
            <w:vAlign w:val="center"/>
          </w:tcPr>
          <w:p w14:paraId="149270FE">
            <w:pPr>
              <w:spacing w:after="0" w:line="252" w:lineRule="auto"/>
            </w:pPr>
            <w:r>
              <w:rPr>
                <w:rFonts w:ascii="Noto Serif CJK SC" w:hAnsi="Noto Serif CJK SC" w:eastAsia="Noto Serif CJK SC"/>
                <w:b w:val="0"/>
                <w:sz w:val="18"/>
              </w:rPr>
              <w:t>按经济活动同质性划分行业，支持统计和比较 [6]</w:t>
            </w:r>
          </w:p>
        </w:tc>
        <w:tc>
          <w:tcPr>
            <w:tcW w:w="3400" w:type="dxa"/>
            <w:vAlign w:val="center"/>
          </w:tcPr>
          <w:p w14:paraId="36544ABF">
            <w:pPr>
              <w:spacing w:after="0" w:line="252" w:lineRule="auto"/>
            </w:pPr>
            <w:r>
              <w:rPr>
                <w:rFonts w:ascii="Noto Serif CJK SC" w:hAnsi="Noto Serif CJK SC" w:eastAsia="Noto Serif CJK SC"/>
                <w:b w:val="0"/>
                <w:sz w:val="18"/>
              </w:rPr>
              <w:t>先建立官方口径，避免把相邻行业混在一起</w:t>
            </w:r>
          </w:p>
        </w:tc>
      </w:tr>
      <w:tr w14:paraId="19044D1F">
        <w:trPr>
          <w:cantSplit/>
          <w:jc w:val="center"/>
        </w:trPr>
        <w:tc>
          <w:tcPr>
            <w:tcW w:w="3400" w:type="dxa"/>
            <w:vAlign w:val="center"/>
          </w:tcPr>
          <w:p w14:paraId="0999A9D2">
            <w:pPr>
              <w:spacing w:after="0" w:line="252" w:lineRule="auto"/>
            </w:pPr>
            <w:r>
              <w:rPr>
                <w:rFonts w:ascii="Noto Serif CJK SC" w:hAnsi="Noto Serif CJK SC" w:eastAsia="Noto Serif CJK SC"/>
                <w:b w:val="0"/>
                <w:sz w:val="18"/>
              </w:rPr>
              <w:t>NAICS</w:t>
            </w:r>
          </w:p>
        </w:tc>
        <w:tc>
          <w:tcPr>
            <w:tcW w:w="3400" w:type="dxa"/>
            <w:vAlign w:val="center"/>
          </w:tcPr>
          <w:p w14:paraId="6DC3726B">
            <w:pPr>
              <w:spacing w:after="0" w:line="252" w:lineRule="auto"/>
            </w:pPr>
            <w:r>
              <w:rPr>
                <w:rFonts w:ascii="Noto Serif CJK SC" w:hAnsi="Noto Serif CJK SC" w:eastAsia="Noto Serif CJK SC"/>
                <w:b w:val="0"/>
                <w:sz w:val="18"/>
              </w:rPr>
              <w:t>供北美统计机构分类商业机构 [3]</w:t>
            </w:r>
          </w:p>
        </w:tc>
        <w:tc>
          <w:tcPr>
            <w:tcW w:w="3400" w:type="dxa"/>
            <w:vAlign w:val="center"/>
          </w:tcPr>
          <w:p w14:paraId="73D7C42D">
            <w:pPr>
              <w:spacing w:after="0" w:line="252" w:lineRule="auto"/>
            </w:pPr>
            <w:r>
              <w:rPr>
                <w:rFonts w:ascii="Noto Serif CJK SC" w:hAnsi="Noto Serif CJK SC" w:eastAsia="Noto Serif CJK SC"/>
                <w:b w:val="0"/>
                <w:sz w:val="18"/>
              </w:rPr>
              <w:t>用生产过程和经营活动识别行业边界</w:t>
            </w:r>
          </w:p>
        </w:tc>
      </w:tr>
      <w:tr w14:paraId="2083A476">
        <w:trPr>
          <w:cantSplit/>
          <w:jc w:val="center"/>
        </w:trPr>
        <w:tc>
          <w:tcPr>
            <w:tcW w:w="3400" w:type="dxa"/>
            <w:vAlign w:val="center"/>
          </w:tcPr>
          <w:p w14:paraId="1A5D7C32">
            <w:pPr>
              <w:spacing w:after="0" w:line="252" w:lineRule="auto"/>
            </w:pPr>
            <w:r>
              <w:rPr>
                <w:rFonts w:ascii="Noto Serif CJK SC" w:hAnsi="Noto Serif CJK SC" w:eastAsia="Noto Serif CJK SC"/>
                <w:b w:val="0"/>
                <w:sz w:val="18"/>
              </w:rPr>
              <w:t>ISIC</w:t>
            </w:r>
          </w:p>
        </w:tc>
        <w:tc>
          <w:tcPr>
            <w:tcW w:w="3400" w:type="dxa"/>
            <w:vAlign w:val="center"/>
          </w:tcPr>
          <w:p w14:paraId="1CE7F26D">
            <w:pPr>
              <w:spacing w:after="0" w:line="252" w:lineRule="auto"/>
            </w:pPr>
            <w:r>
              <w:rPr>
                <w:rFonts w:ascii="Noto Serif CJK SC" w:hAnsi="Noto Serif CJK SC" w:eastAsia="Noto Serif CJK SC"/>
                <w:b w:val="0"/>
                <w:sz w:val="18"/>
              </w:rPr>
              <w:t>国际经济活动分类框架，支持跨国比较 [4]</w:t>
            </w:r>
          </w:p>
        </w:tc>
        <w:tc>
          <w:tcPr>
            <w:tcW w:w="3400" w:type="dxa"/>
            <w:vAlign w:val="center"/>
          </w:tcPr>
          <w:p w14:paraId="2A55049C">
            <w:pPr>
              <w:spacing w:after="0" w:line="252" w:lineRule="auto"/>
            </w:pPr>
            <w:r>
              <w:rPr>
                <w:rFonts w:ascii="Noto Serif CJK SC" w:hAnsi="Noto Serif CJK SC" w:eastAsia="Noto Serif CJK SC"/>
                <w:b w:val="0"/>
                <w:sz w:val="18"/>
              </w:rPr>
              <w:t>需要处理国际市场时，加入国际口径</w:t>
            </w:r>
          </w:p>
        </w:tc>
      </w:tr>
      <w:tr w14:paraId="7FEF5D83">
        <w:trPr>
          <w:cantSplit/>
          <w:jc w:val="center"/>
        </w:trPr>
        <w:tc>
          <w:tcPr>
            <w:tcW w:w="3400" w:type="dxa"/>
            <w:vAlign w:val="center"/>
          </w:tcPr>
          <w:p w14:paraId="3865159C">
            <w:pPr>
              <w:spacing w:after="0" w:line="252" w:lineRule="auto"/>
            </w:pPr>
            <w:r>
              <w:rPr>
                <w:rFonts w:ascii="Noto Serif CJK SC" w:hAnsi="Noto Serif CJK SC" w:eastAsia="Noto Serif CJK SC"/>
                <w:b w:val="0"/>
                <w:sz w:val="18"/>
              </w:rPr>
              <w:t>GICS</w:t>
            </w:r>
          </w:p>
        </w:tc>
        <w:tc>
          <w:tcPr>
            <w:tcW w:w="3400" w:type="dxa"/>
            <w:vAlign w:val="center"/>
          </w:tcPr>
          <w:p w14:paraId="4A809167">
            <w:pPr>
              <w:spacing w:after="0" w:line="252" w:lineRule="auto"/>
            </w:pPr>
            <w:r>
              <w:rPr>
                <w:rFonts w:ascii="Noto Serif CJK SC" w:hAnsi="Noto Serif CJK SC" w:eastAsia="Noto Serif CJK SC"/>
                <w:b w:val="0"/>
                <w:sz w:val="18"/>
              </w:rPr>
              <w:t>为投资研究提供全球公司行业分类 [5]</w:t>
            </w:r>
          </w:p>
        </w:tc>
        <w:tc>
          <w:tcPr>
            <w:tcW w:w="3400" w:type="dxa"/>
            <w:vAlign w:val="center"/>
          </w:tcPr>
          <w:p w14:paraId="78D52FD4">
            <w:pPr>
              <w:spacing w:after="0" w:line="252" w:lineRule="auto"/>
            </w:pPr>
            <w:r>
              <w:rPr>
                <w:rFonts w:ascii="Noto Serif CJK SC" w:hAnsi="Noto Serif CJK SC" w:eastAsia="Noto Serif CJK SC"/>
                <w:b w:val="0"/>
                <w:sz w:val="18"/>
              </w:rPr>
              <w:t>分析上市公司和估值时，应加入资本市场口径</w:t>
            </w:r>
          </w:p>
        </w:tc>
      </w:tr>
    </w:tbl>
    <w:p w14:paraId="273E5228"/>
    <w:p w14:paraId="785F30FA">
      <w:pPr>
        <w:pStyle w:val="4"/>
      </w:pPr>
      <w:r>
        <w:t>4.2 生命周期与行业演化理论</w:t>
      </w:r>
    </w:p>
    <w:p w14:paraId="4F8D6ABB">
      <w:pPr>
        <w:spacing w:after="120" w:line="283" w:lineRule="auto"/>
      </w:pPr>
      <w:r>
        <w:rPr>
          <w:rFonts w:ascii="Noto Serif CJK SC" w:hAnsi="Noto Serif CJK SC" w:eastAsia="Noto Serif CJK SC"/>
          <w:sz w:val="21"/>
        </w:rPr>
        <w:t>行业生命周期可帮助判断当前策略重点。导入期关注教育市场和验证产品，成长期关注获客和扩张，成熟期关注效率和差异化，衰退期关注收缩、并购、转型和细分防守 [7]。</w:t>
      </w:r>
    </w:p>
    <w:p w14:paraId="032C0852">
      <w:pPr>
        <w:spacing w:after="120" w:line="283" w:lineRule="auto"/>
      </w:pPr>
      <w:r>
        <w:rPr>
          <w:rFonts w:ascii="Noto Serif CJK SC" w:hAnsi="Noto Serif CJK SC" w:eastAsia="Noto Serif CJK SC"/>
          <w:sz w:val="21"/>
        </w:rPr>
        <w:t>但生命周期分析需要叠加三类模型：</w:t>
      </w:r>
    </w:p>
    <w:p w14:paraId="28A90E94">
      <w:pPr>
        <w:spacing w:after="120" w:line="283" w:lineRule="auto"/>
      </w:pPr>
      <w:r>
        <w:rPr>
          <w:rFonts w:ascii="Noto Serif CJK SC" w:hAnsi="Noto Serif CJK SC" w:eastAsia="Noto Serif CJK SC"/>
          <w:sz w:val="21"/>
        </w:rPr>
        <w:t>1. 技术S曲线：技术性能在早期缓慢提升，中期快速提升，后期边际改善放缓。适合判断技术成熟度和替代窗口。</w:t>
      </w:r>
    </w:p>
    <w:p w14:paraId="70EA71B8">
      <w:pPr>
        <w:spacing w:after="120" w:line="283" w:lineRule="auto"/>
      </w:pPr>
      <w:r>
        <w:rPr>
          <w:rFonts w:ascii="Noto Serif CJK SC" w:hAnsi="Noto Serif CJK SC" w:eastAsia="Noto Serif CJK SC"/>
          <w:sz w:val="21"/>
        </w:rPr>
        <w:t>2. 创新扩散：Rogers 的扩散理论把采用者分为创新者、早期采用者、早期大众、晚期大众和滞后者，有助于分析新产品从小众走向主流的过程 [22]。</w:t>
      </w:r>
    </w:p>
    <w:p w14:paraId="1AF8CFD0">
      <w:pPr>
        <w:spacing w:after="120" w:line="283" w:lineRule="auto"/>
      </w:pPr>
      <w:r>
        <w:rPr>
          <w:rFonts w:ascii="Noto Serif CJK SC" w:hAnsi="Noto Serif CJK SC" w:eastAsia="Noto Serif CJK SC"/>
          <w:sz w:val="21"/>
        </w:rPr>
        <w:t>3. 主导设计：当行业出现被市场接受的主流架构后，竞争重点常从功能探索转向规模、成本、渠道和标准。</w:t>
      </w:r>
    </w:p>
    <w:p w14:paraId="7A6BF1E9">
      <w:pPr>
        <w:pStyle w:val="4"/>
      </w:pPr>
      <w:r>
        <w:t>4.3 行业结构与利润分配理论</w:t>
      </w:r>
    </w:p>
    <w:p w14:paraId="499C4776">
      <w:pPr>
        <w:spacing w:after="120" w:line="283" w:lineRule="auto"/>
      </w:pPr>
      <w:r>
        <w:rPr>
          <w:rFonts w:ascii="Noto Serif CJK SC" w:hAnsi="Noto Serif CJK SC" w:eastAsia="Noto Serif CJK SC"/>
          <w:sz w:val="21"/>
        </w:rPr>
        <w:t>Porter 五力模型用于理解行业中的竞争力量，以及经济价值如何在参与者之间分配 [1]。五力包括现有竞争者、潜在进入者、替代品、供应商和购买者。HBS 的介绍还强调行业结构会随技术、管理、监管和竞争者选择而变化 [1]。</w:t>
      </w:r>
    </w:p>
    <w:p w14:paraId="18811A1B">
      <w:pPr>
        <w:spacing w:after="120" w:line="283" w:lineRule="auto"/>
      </w:pPr>
      <w:r>
        <w:rPr>
          <w:rFonts w:ascii="Noto Serif CJK SC" w:hAnsi="Noto Serif CJK SC" w:eastAsia="Noto Serif CJK SC"/>
          <w:sz w:val="21"/>
        </w:rPr>
        <w:t>价值链分析用于把企业拆解成战略相关活动，识别哪些活动带来高价格或低成本优势 [2]。在行业研究中，价值链的作用更大：它能帮助识别哪些环节在创造价值，哪些环节在捕获价值，哪些环节承担风险。</w:t>
      </w:r>
    </w:p>
    <w:p w14:paraId="7CFF1BB9">
      <w:pPr>
        <w:pStyle w:val="4"/>
      </w:pPr>
      <w:r>
        <w:t>4.4 宏观环境与外部约束</w:t>
      </w:r>
    </w:p>
    <w:p w14:paraId="27602C2E">
      <w:pPr>
        <w:spacing w:after="120" w:line="283" w:lineRule="auto"/>
      </w:pPr>
      <w:r>
        <w:rPr>
          <w:rFonts w:ascii="Noto Serif CJK SC" w:hAnsi="Noto Serif CJK SC" w:eastAsia="Noto Serif CJK SC"/>
          <w:sz w:val="21"/>
        </w:rPr>
        <w:t>PESTLE 分析关注政治、经济、社会、技术、法律和环境因素 [17]。它适合在行业研究初期识别外部变量，尤其适用于强监管、强周期、强政策驱动行业。</w:t>
      </w:r>
    </w:p>
    <w:p w14:paraId="2E6DF38A">
      <w:pPr>
        <w:pStyle w:val="4"/>
      </w:pPr>
      <w:r>
        <w:t>4.5 市场规模与需求分析</w:t>
      </w:r>
    </w:p>
    <w:p w14:paraId="2E45FFCF">
      <w:pPr>
        <w:spacing w:after="120" w:line="283" w:lineRule="auto"/>
      </w:pPr>
      <w:r>
        <w:rPr>
          <w:rFonts w:ascii="Noto Serif CJK SC" w:hAnsi="Noto Serif CJK SC" w:eastAsia="Noto Serif CJK SC"/>
          <w:sz w:val="21"/>
        </w:rPr>
        <w:t>TAM、SAM 和 SOM 用于把市场机会从总潜力缩小到可服务和可获得范围 [20]。在创业或产品策略中，建议用三种方式交叉验证：</w:t>
      </w:r>
    </w:p>
    <w:p w14:paraId="3CE858C9">
      <w:pPr>
        <w:spacing w:after="120" w:line="283" w:lineRule="auto"/>
      </w:pPr>
      <w:r>
        <w:rPr>
          <w:rFonts w:ascii="Noto Serif CJK SC" w:hAnsi="Noto Serif CJK SC" w:eastAsia="Noto Serif CJK SC"/>
          <w:sz w:val="21"/>
        </w:rPr>
        <w:t>1. 自上而下：用官方统计、行业报告和市场研究估算总规模。</w:t>
      </w:r>
    </w:p>
    <w:p w14:paraId="14A14097">
      <w:pPr>
        <w:spacing w:after="120" w:line="283" w:lineRule="auto"/>
      </w:pPr>
      <w:r>
        <w:rPr>
          <w:rFonts w:ascii="Noto Serif CJK SC" w:hAnsi="Noto Serif CJK SC" w:eastAsia="Noto Serif CJK SC"/>
          <w:sz w:val="21"/>
        </w:rPr>
        <w:t>2. 自下而上：用客户数、渗透率、客单价、复购频率计算。</w:t>
      </w:r>
    </w:p>
    <w:p w14:paraId="65AF5CCF">
      <w:pPr>
        <w:spacing w:after="120" w:line="283" w:lineRule="auto"/>
      </w:pPr>
      <w:r>
        <w:rPr>
          <w:rFonts w:ascii="Noto Serif CJK SC" w:hAnsi="Noto Serif CJK SC" w:eastAsia="Noto Serif CJK SC"/>
          <w:sz w:val="21"/>
        </w:rPr>
        <w:t>3. 价值替代法：用新方案替代的旧成本、旧预算或旧流程价值估算。</w:t>
      </w:r>
    </w:p>
    <w:p w14:paraId="4DB4EBF8">
      <w:pPr>
        <w:spacing w:after="120" w:line="283" w:lineRule="auto"/>
      </w:pPr>
      <w:r>
        <w:rPr>
          <w:rFonts w:ascii="Noto Serif CJK SC" w:hAnsi="Noto Serif CJK SC" w:eastAsia="Noto Serif CJK SC"/>
          <w:sz w:val="21"/>
        </w:rPr>
        <w:t>价值主张画布帮助识别客户任务、痛点和收益，并把产品价值和客户证据对齐 [19]。商业模式画布帮助描述、设计和调整商业模式 [18]。</w:t>
      </w:r>
    </w:p>
    <w:p w14:paraId="7F0A1C41">
      <w:pPr>
        <w:pStyle w:val="4"/>
      </w:pPr>
      <w:r>
        <w:t>4.6 组合管理和战略工具</w:t>
      </w:r>
    </w:p>
    <w:p w14:paraId="29BAA897">
      <w:pPr>
        <w:spacing w:after="120" w:line="283" w:lineRule="auto"/>
      </w:pPr>
      <w:r>
        <w:rPr>
          <w:rFonts w:ascii="Noto Serif CJK SC" w:hAnsi="Noto Serif CJK SC" w:eastAsia="Noto Serif CJK SC"/>
          <w:sz w:val="21"/>
        </w:rPr>
        <w:t>BCG 增长份额矩阵帮助企业在不同业务之间进行资源优先级判断 [15]。经验曲线强调累积经验和成本结构之间的关系，对制造、运营、交付和规模化服务都有启发 [16]。SWOT 用于整理优势、劣势、机会和威胁，但它应作为整合工具，不能替代五力、价值链和数据验证。关于 SWOT 起源的研究显示，其早期形态与组织内参与式规划过程有关 [21]。</w:t>
      </w:r>
    </w:p>
    <w:p w14:paraId="742D34DA">
      <w:pPr>
        <w:pStyle w:val="4"/>
      </w:pPr>
      <w:r>
        <w:t>4.7 学习科学与专家养成理论</w:t>
      </w:r>
    </w:p>
    <w:p w14:paraId="680286E8">
      <w:pPr>
        <w:spacing w:after="120" w:line="283" w:lineRule="auto"/>
      </w:pPr>
      <w:r>
        <w:rPr>
          <w:rFonts w:ascii="Noto Serif CJK SC" w:hAnsi="Noto Serif CJK SC" w:eastAsia="Noto Serif CJK SC"/>
          <w:sz w:val="21"/>
        </w:rPr>
        <w:t>行业学习需要同时调动知识结构和实践判断。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16AF89D9">
        <w:trPr>
          <w:cantSplit/>
          <w:jc w:val="center"/>
        </w:trPr>
        <w:tc>
          <w:tcPr>
            <w:tcW w:w="3400" w:type="dxa"/>
            <w:shd w:val="clear" w:color="auto" w:fill="E9EDF5"/>
            <w:vAlign w:val="center"/>
          </w:tcPr>
          <w:p w14:paraId="1EA0BA14">
            <w:pPr>
              <w:spacing w:after="0" w:line="252" w:lineRule="auto"/>
            </w:pPr>
            <w:r>
              <w:rPr>
                <w:rFonts w:ascii="Noto Serif CJK SC" w:hAnsi="Noto Serif CJK SC" w:eastAsia="Noto Serif CJK SC"/>
                <w:b/>
                <w:sz w:val="18"/>
              </w:rPr>
              <w:t>理论</w:t>
            </w:r>
          </w:p>
        </w:tc>
        <w:tc>
          <w:tcPr>
            <w:tcW w:w="3400" w:type="dxa"/>
            <w:shd w:val="clear" w:color="auto" w:fill="E9EDF5"/>
            <w:vAlign w:val="center"/>
          </w:tcPr>
          <w:p w14:paraId="53555F0A">
            <w:pPr>
              <w:spacing w:after="0" w:line="252" w:lineRule="auto"/>
            </w:pPr>
            <w:r>
              <w:rPr>
                <w:rFonts w:ascii="Noto Serif CJK SC" w:hAnsi="Noto Serif CJK SC" w:eastAsia="Noto Serif CJK SC"/>
                <w:b/>
                <w:sz w:val="18"/>
              </w:rPr>
              <w:t>核心观点</w:t>
            </w:r>
          </w:p>
        </w:tc>
        <w:tc>
          <w:tcPr>
            <w:tcW w:w="3400" w:type="dxa"/>
            <w:shd w:val="clear" w:color="auto" w:fill="E9EDF5"/>
            <w:vAlign w:val="center"/>
          </w:tcPr>
          <w:p w14:paraId="10836558">
            <w:pPr>
              <w:spacing w:after="0" w:line="252" w:lineRule="auto"/>
            </w:pPr>
            <w:r>
              <w:rPr>
                <w:rFonts w:ascii="Noto Serif CJK SC" w:hAnsi="Noto Serif CJK SC" w:eastAsia="Noto Serif CJK SC"/>
                <w:b/>
                <w:sz w:val="18"/>
              </w:rPr>
              <w:t>在行业学习中的用法</w:t>
            </w:r>
          </w:p>
        </w:tc>
      </w:tr>
      <w:tr w14:paraId="373C314C">
        <w:trPr>
          <w:cantSplit/>
          <w:jc w:val="center"/>
        </w:trPr>
        <w:tc>
          <w:tcPr>
            <w:tcW w:w="3400" w:type="dxa"/>
            <w:vAlign w:val="center"/>
          </w:tcPr>
          <w:p w14:paraId="7C7FAACC">
            <w:pPr>
              <w:spacing w:after="0" w:line="252" w:lineRule="auto"/>
            </w:pPr>
            <w:r>
              <w:rPr>
                <w:rFonts w:ascii="Noto Serif CJK SC" w:hAnsi="Noto Serif CJK SC" w:eastAsia="Noto Serif CJK SC"/>
                <w:b w:val="0"/>
                <w:sz w:val="18"/>
              </w:rPr>
              <w:t>专家新手差异</w:t>
            </w:r>
          </w:p>
        </w:tc>
        <w:tc>
          <w:tcPr>
            <w:tcW w:w="3400" w:type="dxa"/>
            <w:vAlign w:val="center"/>
          </w:tcPr>
          <w:p w14:paraId="32C7630A">
            <w:pPr>
              <w:spacing w:after="0" w:line="252" w:lineRule="auto"/>
            </w:pPr>
            <w:r>
              <w:rPr>
                <w:rFonts w:ascii="Noto Serif CJK SC" w:hAnsi="Noto Serif CJK SC" w:eastAsia="Noto Serif CJK SC"/>
                <w:b w:val="0"/>
                <w:sz w:val="18"/>
              </w:rPr>
              <w:t>专家知识围绕核心概念和原则组织，检索更高效 [8]</w:t>
            </w:r>
          </w:p>
        </w:tc>
        <w:tc>
          <w:tcPr>
            <w:tcW w:w="3400" w:type="dxa"/>
            <w:vAlign w:val="center"/>
          </w:tcPr>
          <w:p w14:paraId="3E8FE891">
            <w:pPr>
              <w:spacing w:after="0" w:line="252" w:lineRule="auto"/>
            </w:pPr>
            <w:r>
              <w:rPr>
                <w:rFonts w:ascii="Noto Serif CJK SC" w:hAnsi="Noto Serif CJK SC" w:eastAsia="Noto Serif CJK SC"/>
                <w:b w:val="0"/>
                <w:sz w:val="18"/>
              </w:rPr>
              <w:t>先建立行业核心概念图</w:t>
            </w:r>
          </w:p>
        </w:tc>
      </w:tr>
      <w:tr w14:paraId="6CA8C244">
        <w:trPr>
          <w:cantSplit/>
          <w:jc w:val="center"/>
        </w:trPr>
        <w:tc>
          <w:tcPr>
            <w:tcW w:w="3400" w:type="dxa"/>
            <w:vAlign w:val="center"/>
          </w:tcPr>
          <w:p w14:paraId="699360A8">
            <w:pPr>
              <w:spacing w:after="0" w:line="252" w:lineRule="auto"/>
            </w:pPr>
            <w:r>
              <w:rPr>
                <w:rFonts w:ascii="Noto Serif CJK SC" w:hAnsi="Noto Serif CJK SC" w:eastAsia="Noto Serif CJK SC"/>
                <w:b w:val="0"/>
                <w:sz w:val="18"/>
              </w:rPr>
              <w:t>Dreyfus 模型</w:t>
            </w:r>
          </w:p>
        </w:tc>
        <w:tc>
          <w:tcPr>
            <w:tcW w:w="3400" w:type="dxa"/>
            <w:vAlign w:val="center"/>
          </w:tcPr>
          <w:p w14:paraId="0A09F781">
            <w:pPr>
              <w:spacing w:after="0" w:line="252" w:lineRule="auto"/>
            </w:pPr>
            <w:r>
              <w:rPr>
                <w:rFonts w:ascii="Noto Serif CJK SC" w:hAnsi="Noto Serif CJK SC" w:eastAsia="Noto Serif CJK SC"/>
                <w:b w:val="0"/>
                <w:sz w:val="18"/>
              </w:rPr>
              <w:t>从规则驱动逐步进入情境判断和专家直觉 [9]</w:t>
            </w:r>
          </w:p>
        </w:tc>
        <w:tc>
          <w:tcPr>
            <w:tcW w:w="3400" w:type="dxa"/>
            <w:vAlign w:val="center"/>
          </w:tcPr>
          <w:p w14:paraId="49C65AA8">
            <w:pPr>
              <w:spacing w:after="0" w:line="252" w:lineRule="auto"/>
            </w:pPr>
            <w:r>
              <w:rPr>
                <w:rFonts w:ascii="Noto Serif CJK SC" w:hAnsi="Noto Serif CJK SC" w:eastAsia="Noto Serif CJK SC"/>
                <w:b w:val="0"/>
                <w:sz w:val="18"/>
              </w:rPr>
              <w:t>先给规则，再给案例，再给判断任务</w:t>
            </w:r>
          </w:p>
        </w:tc>
      </w:tr>
      <w:tr w14:paraId="3D22F628">
        <w:trPr>
          <w:cantSplit/>
          <w:jc w:val="center"/>
        </w:trPr>
        <w:tc>
          <w:tcPr>
            <w:tcW w:w="3400" w:type="dxa"/>
            <w:vAlign w:val="center"/>
          </w:tcPr>
          <w:p w14:paraId="0E183A1E">
            <w:pPr>
              <w:spacing w:after="0" w:line="252" w:lineRule="auto"/>
            </w:pPr>
            <w:r>
              <w:rPr>
                <w:rFonts w:ascii="Noto Serif CJK SC" w:hAnsi="Noto Serif CJK SC" w:eastAsia="Noto Serif CJK SC"/>
                <w:b w:val="0"/>
                <w:sz w:val="18"/>
              </w:rPr>
              <w:t>Bloom 分类</w:t>
            </w:r>
          </w:p>
        </w:tc>
        <w:tc>
          <w:tcPr>
            <w:tcW w:w="3400" w:type="dxa"/>
            <w:vAlign w:val="center"/>
          </w:tcPr>
          <w:p w14:paraId="152B0540">
            <w:pPr>
              <w:spacing w:after="0" w:line="252" w:lineRule="auto"/>
            </w:pPr>
            <w:r>
              <w:rPr>
                <w:rFonts w:ascii="Noto Serif CJK SC" w:hAnsi="Noto Serif CJK SC" w:eastAsia="Noto Serif CJK SC"/>
                <w:b w:val="0"/>
                <w:sz w:val="18"/>
              </w:rPr>
              <w:t>认知目标从记忆到创造逐级提升 [10]</w:t>
            </w:r>
          </w:p>
        </w:tc>
        <w:tc>
          <w:tcPr>
            <w:tcW w:w="3400" w:type="dxa"/>
            <w:vAlign w:val="center"/>
          </w:tcPr>
          <w:p w14:paraId="18F1BB84">
            <w:pPr>
              <w:spacing w:after="0" w:line="252" w:lineRule="auto"/>
            </w:pPr>
            <w:r>
              <w:rPr>
                <w:rFonts w:ascii="Noto Serif CJK SC" w:hAnsi="Noto Serif CJK SC" w:eastAsia="Noto Serif CJK SC"/>
                <w:b w:val="0"/>
                <w:sz w:val="18"/>
              </w:rPr>
              <w:t>设计分层学习任务和测试题</w:t>
            </w:r>
          </w:p>
        </w:tc>
      </w:tr>
      <w:tr w14:paraId="344ADD16">
        <w:trPr>
          <w:cantSplit/>
          <w:jc w:val="center"/>
        </w:trPr>
        <w:tc>
          <w:tcPr>
            <w:tcW w:w="3400" w:type="dxa"/>
            <w:vAlign w:val="center"/>
          </w:tcPr>
          <w:p w14:paraId="25382A80">
            <w:pPr>
              <w:spacing w:after="0" w:line="252" w:lineRule="auto"/>
            </w:pPr>
            <w:r>
              <w:rPr>
                <w:rFonts w:ascii="Noto Serif CJK SC" w:hAnsi="Noto Serif CJK SC" w:eastAsia="Noto Serif CJK SC"/>
                <w:b w:val="0"/>
                <w:sz w:val="18"/>
              </w:rPr>
              <w:t>检索练习</w:t>
            </w:r>
          </w:p>
        </w:tc>
        <w:tc>
          <w:tcPr>
            <w:tcW w:w="3400" w:type="dxa"/>
            <w:vAlign w:val="center"/>
          </w:tcPr>
          <w:p w14:paraId="67EA3A43">
            <w:pPr>
              <w:spacing w:after="0" w:line="252" w:lineRule="auto"/>
            </w:pPr>
            <w:r>
              <w:rPr>
                <w:rFonts w:ascii="Noto Serif CJK SC" w:hAnsi="Noto Serif CJK SC" w:eastAsia="Noto Serif CJK SC"/>
                <w:b w:val="0"/>
                <w:sz w:val="18"/>
              </w:rPr>
              <w:t>主动回忆能增强学习效果 [11]</w:t>
            </w:r>
          </w:p>
        </w:tc>
        <w:tc>
          <w:tcPr>
            <w:tcW w:w="3400" w:type="dxa"/>
            <w:vAlign w:val="center"/>
          </w:tcPr>
          <w:p w14:paraId="5E33573A">
            <w:pPr>
              <w:spacing w:after="0" w:line="252" w:lineRule="auto"/>
            </w:pPr>
            <w:r>
              <w:rPr>
                <w:rFonts w:ascii="Noto Serif CJK SC" w:hAnsi="Noto Serif CJK SC" w:eastAsia="Noto Serif CJK SC"/>
                <w:b w:val="0"/>
                <w:sz w:val="18"/>
              </w:rPr>
              <w:t>每轮学习后做闭卷问题</w:t>
            </w:r>
          </w:p>
        </w:tc>
      </w:tr>
      <w:tr w14:paraId="4CD77F05">
        <w:trPr>
          <w:cantSplit/>
          <w:jc w:val="center"/>
        </w:trPr>
        <w:tc>
          <w:tcPr>
            <w:tcW w:w="3400" w:type="dxa"/>
            <w:vAlign w:val="center"/>
          </w:tcPr>
          <w:p w14:paraId="6A6932FB">
            <w:pPr>
              <w:spacing w:after="0" w:line="252" w:lineRule="auto"/>
            </w:pPr>
            <w:r>
              <w:rPr>
                <w:rFonts w:ascii="Noto Serif CJK SC" w:hAnsi="Noto Serif CJK SC" w:eastAsia="Noto Serif CJK SC"/>
                <w:b w:val="0"/>
                <w:sz w:val="18"/>
              </w:rPr>
              <w:t>认知学徒制</w:t>
            </w:r>
          </w:p>
        </w:tc>
        <w:tc>
          <w:tcPr>
            <w:tcW w:w="3400" w:type="dxa"/>
            <w:vAlign w:val="center"/>
          </w:tcPr>
          <w:p w14:paraId="2178474B">
            <w:pPr>
              <w:spacing w:after="0" w:line="252" w:lineRule="auto"/>
            </w:pPr>
            <w:r>
              <w:rPr>
                <w:rFonts w:ascii="Noto Serif CJK SC" w:hAnsi="Noto Serif CJK SC" w:eastAsia="Noto Serif CJK SC"/>
                <w:b w:val="0"/>
                <w:sz w:val="18"/>
              </w:rPr>
              <w:t>让专家思考过程可见 [12]</w:t>
            </w:r>
          </w:p>
        </w:tc>
        <w:tc>
          <w:tcPr>
            <w:tcW w:w="3400" w:type="dxa"/>
            <w:vAlign w:val="center"/>
          </w:tcPr>
          <w:p w14:paraId="210E137E">
            <w:pPr>
              <w:spacing w:after="0" w:line="252" w:lineRule="auto"/>
            </w:pPr>
            <w:r>
              <w:rPr>
                <w:rFonts w:ascii="Noto Serif CJK SC" w:hAnsi="Noto Serif CJK SC" w:eastAsia="Noto Serif CJK SC"/>
                <w:b w:val="0"/>
                <w:sz w:val="18"/>
              </w:rPr>
              <w:t>输出分析步骤、判断依据和反例</w:t>
            </w:r>
          </w:p>
        </w:tc>
      </w:tr>
      <w:tr w14:paraId="35D12B0A">
        <w:trPr>
          <w:cantSplit/>
          <w:jc w:val="center"/>
        </w:trPr>
        <w:tc>
          <w:tcPr>
            <w:tcW w:w="3400" w:type="dxa"/>
            <w:vAlign w:val="center"/>
          </w:tcPr>
          <w:p w14:paraId="76070470">
            <w:pPr>
              <w:spacing w:after="0" w:line="252" w:lineRule="auto"/>
            </w:pPr>
            <w:r>
              <w:rPr>
                <w:rFonts w:ascii="Noto Serif CJK SC" w:hAnsi="Noto Serif CJK SC" w:eastAsia="Noto Serif CJK SC"/>
                <w:b w:val="0"/>
                <w:sz w:val="18"/>
              </w:rPr>
              <w:t>概念地图</w:t>
            </w:r>
          </w:p>
        </w:tc>
        <w:tc>
          <w:tcPr>
            <w:tcW w:w="3400" w:type="dxa"/>
            <w:vAlign w:val="center"/>
          </w:tcPr>
          <w:p w14:paraId="0D68FDA6">
            <w:pPr>
              <w:spacing w:after="0" w:line="252" w:lineRule="auto"/>
            </w:pPr>
            <w:r>
              <w:rPr>
                <w:rFonts w:ascii="Noto Serif CJK SC" w:hAnsi="Noto Serif CJK SC" w:eastAsia="Noto Serif CJK SC"/>
                <w:b w:val="0"/>
                <w:sz w:val="18"/>
              </w:rPr>
              <w:t>把新概念和已有知识连接 [13]</w:t>
            </w:r>
          </w:p>
        </w:tc>
        <w:tc>
          <w:tcPr>
            <w:tcW w:w="3400" w:type="dxa"/>
            <w:vAlign w:val="center"/>
          </w:tcPr>
          <w:p w14:paraId="3CF0872E">
            <w:pPr>
              <w:spacing w:after="0" w:line="252" w:lineRule="auto"/>
            </w:pPr>
            <w:r>
              <w:rPr>
                <w:rFonts w:ascii="Noto Serif CJK SC" w:hAnsi="Noto Serif CJK SC" w:eastAsia="Noto Serif CJK SC"/>
                <w:b w:val="0"/>
                <w:sz w:val="18"/>
              </w:rPr>
              <w:t>关键词要形成关系图</w:t>
            </w:r>
          </w:p>
        </w:tc>
      </w:tr>
      <w:tr w14:paraId="4D463ADA">
        <w:trPr>
          <w:cantSplit/>
          <w:jc w:val="center"/>
        </w:trPr>
        <w:tc>
          <w:tcPr>
            <w:tcW w:w="3400" w:type="dxa"/>
            <w:vAlign w:val="center"/>
          </w:tcPr>
          <w:p w14:paraId="1FD179C6">
            <w:pPr>
              <w:spacing w:after="0" w:line="252" w:lineRule="auto"/>
            </w:pPr>
            <w:r>
              <w:rPr>
                <w:rFonts w:ascii="Noto Serif CJK SC" w:hAnsi="Noto Serif CJK SC" w:eastAsia="Noto Serif CJK SC"/>
                <w:b w:val="0"/>
                <w:sz w:val="18"/>
              </w:rPr>
              <w:t>刻意练习</w:t>
            </w:r>
          </w:p>
        </w:tc>
        <w:tc>
          <w:tcPr>
            <w:tcW w:w="3400" w:type="dxa"/>
            <w:vAlign w:val="center"/>
          </w:tcPr>
          <w:p w14:paraId="6584F06C">
            <w:pPr>
              <w:spacing w:after="0" w:line="252" w:lineRule="auto"/>
            </w:pPr>
            <w:r>
              <w:rPr>
                <w:rFonts w:ascii="Noto Serif CJK SC" w:hAnsi="Noto Serif CJK SC" w:eastAsia="Noto Serif CJK SC"/>
                <w:b w:val="0"/>
                <w:sz w:val="18"/>
              </w:rPr>
              <w:t>专业表现和年限的关系有限，练习质量重要 [14]</w:t>
            </w:r>
          </w:p>
        </w:tc>
        <w:tc>
          <w:tcPr>
            <w:tcW w:w="3400" w:type="dxa"/>
            <w:vAlign w:val="center"/>
          </w:tcPr>
          <w:p w14:paraId="0D8FC2CA">
            <w:pPr>
              <w:spacing w:after="0" w:line="252" w:lineRule="auto"/>
            </w:pPr>
            <w:r>
              <w:rPr>
                <w:rFonts w:ascii="Noto Serif CJK SC" w:hAnsi="Noto Serif CJK SC" w:eastAsia="Noto Serif CJK SC"/>
                <w:b w:val="0"/>
                <w:sz w:val="18"/>
              </w:rPr>
              <w:t>通过案例判断、复盘和反馈提升</w:t>
            </w:r>
          </w:p>
        </w:tc>
      </w:tr>
    </w:tbl>
    <w:p w14:paraId="18B25789"/>
    <w:p w14:paraId="340AD125">
      <w:pPr>
        <w:pStyle w:val="3"/>
      </w:pPr>
      <w:r>
        <w:t>5. 行业快速认知的统一框架</w:t>
      </w:r>
    </w:p>
    <w:p w14:paraId="15EC9611">
      <w:pPr>
        <w:spacing w:after="120" w:line="283" w:lineRule="auto"/>
      </w:pPr>
      <w:r>
        <w:rPr>
          <w:rFonts w:ascii="Noto Serif CJK SC" w:hAnsi="Noto Serif CJK SC" w:eastAsia="Noto Serif CJK SC"/>
          <w:sz w:val="21"/>
        </w:rPr>
        <w:t>建议采用“五层行业认知模型”。</w:t>
      </w:r>
    </w:p>
    <w:p w14:paraId="1A0B7262">
      <w:pPr>
        <w:pStyle w:val="4"/>
      </w:pPr>
      <w:r>
        <w:t>5.1 第一层：边界与口径</w:t>
      </w:r>
    </w:p>
    <w:p w14:paraId="32738052">
      <w:pPr>
        <w:spacing w:after="120" w:line="283" w:lineRule="auto"/>
      </w:pPr>
      <w:r>
        <w:rPr>
          <w:rFonts w:ascii="Noto Serif CJK SC" w:hAnsi="Noto Serif CJK SC" w:eastAsia="Noto Serif CJK SC"/>
          <w:sz w:val="21"/>
        </w:rPr>
        <w:t>目标是回答“研究对象是什么”。要明确行业名称、地域、时间范围、客户范围、产品范围和排除项。一个高质量行业研究应同时给出宽口径和窄口径。例如研究“智能家居”，宽口径可以包含硬件、平台、安装和服务，窄口径可以聚焦“家庭安防智能硬件”。</w:t>
      </w:r>
    </w:p>
    <w:p w14:paraId="0A9C5F61">
      <w:pPr>
        <w:pStyle w:val="4"/>
      </w:pPr>
      <w:r>
        <w:t>5.2 第二层：分类与角色</w:t>
      </w:r>
    </w:p>
    <w:p w14:paraId="2A674C9A">
      <w:pPr>
        <w:spacing w:after="120" w:line="283" w:lineRule="auto"/>
      </w:pPr>
      <w:r>
        <w:rPr>
          <w:rFonts w:ascii="Noto Serif CJK SC" w:hAnsi="Noto Serif CJK SC" w:eastAsia="Noto Serif CJK SC"/>
          <w:sz w:val="21"/>
        </w:rPr>
        <w:t>目标是回答“行业里有哪些类型”。可以从四个维度拆分：</w:t>
      </w:r>
    </w:p>
    <w:p w14:paraId="0D7CE2D4">
      <w:pPr>
        <w:spacing w:after="120" w:line="283" w:lineRule="auto"/>
      </w:pPr>
      <w:r>
        <w:rPr>
          <w:rFonts w:ascii="Noto Serif CJK SC" w:hAnsi="Noto Serif CJK SC" w:eastAsia="Noto Serif CJK SC"/>
          <w:sz w:val="21"/>
        </w:rPr>
        <w:t>1. 产品维度：硬件、软件、内容、材料、设备、服务。</w:t>
      </w:r>
    </w:p>
    <w:p w14:paraId="5DEE0DB3">
      <w:pPr>
        <w:spacing w:after="120" w:line="283" w:lineRule="auto"/>
      </w:pPr>
      <w:r>
        <w:rPr>
          <w:rFonts w:ascii="Noto Serif CJK SC" w:hAnsi="Noto Serif CJK SC" w:eastAsia="Noto Serif CJK SC"/>
          <w:sz w:val="21"/>
        </w:rPr>
        <w:t>2. 客户维度：个人、企业、政府、开发者、渠道商。</w:t>
      </w:r>
    </w:p>
    <w:p w14:paraId="72E09156">
      <w:pPr>
        <w:spacing w:after="120" w:line="283" w:lineRule="auto"/>
      </w:pPr>
      <w:r>
        <w:rPr>
          <w:rFonts w:ascii="Noto Serif CJK SC" w:hAnsi="Noto Serif CJK SC" w:eastAsia="Noto Serif CJK SC"/>
          <w:sz w:val="21"/>
        </w:rPr>
        <w:t>3. 价值链维度：研发设计、制造、品牌、渠道、交付、运营、售后。</w:t>
      </w:r>
    </w:p>
    <w:p w14:paraId="1D3BCE08">
      <w:pPr>
        <w:spacing w:after="120" w:line="283" w:lineRule="auto"/>
      </w:pPr>
      <w:r>
        <w:rPr>
          <w:rFonts w:ascii="Noto Serif CJK SC" w:hAnsi="Noto Serif CJK SC" w:eastAsia="Noto Serif CJK SC"/>
          <w:sz w:val="21"/>
        </w:rPr>
        <w:t>4. 商业模式维度：一次性销售、订阅、项目制、佣金、广告、交易抽成、数据服务。</w:t>
      </w:r>
    </w:p>
    <w:p w14:paraId="56362921">
      <w:pPr>
        <w:spacing w:after="120" w:line="283" w:lineRule="auto"/>
      </w:pPr>
      <w:r>
        <w:rPr>
          <w:rFonts w:ascii="Noto Serif CJK SC" w:hAnsi="Noto Serif CJK SC" w:eastAsia="Noto Serif CJK SC"/>
          <w:sz w:val="21"/>
        </w:rPr>
        <w:t>你提出的设计、制造、服务、营销适合放入价值链维度，并可扩展为：研发设计、关键材料与零部件、制造与组装、品牌与产品、渠道与营销、系统集成、运营服务、金融与保险、认证与合规、数据与平台。</w:t>
      </w:r>
    </w:p>
    <w:p w14:paraId="3D1F9570">
      <w:pPr>
        <w:pStyle w:val="4"/>
      </w:pPr>
      <w:r>
        <w:t>5.3 第三层：价值链与利润池</w:t>
      </w:r>
    </w:p>
    <w:p w14:paraId="7024F0A6">
      <w:pPr>
        <w:spacing w:after="120" w:line="283" w:lineRule="auto"/>
      </w:pPr>
      <w:r>
        <w:rPr>
          <w:rFonts w:ascii="Noto Serif CJK SC" w:hAnsi="Noto Serif CJK SC" w:eastAsia="Noto Serif CJK SC"/>
          <w:sz w:val="21"/>
        </w:rPr>
        <w:t>目标是回答“谁创造价值，谁赚到钱”。需要画出从上游资源到终端客户的链条，并标注每个环节的壁垒、毛利、规模经济、议价能力和风险。</w:t>
      </w:r>
    </w:p>
    <w:p w14:paraId="7C91F637">
      <w:pPr>
        <w:pStyle w:val="4"/>
      </w:pPr>
      <w:r>
        <w:t>5.4 第四层：竞争结构与行业现状</w:t>
      </w:r>
    </w:p>
    <w:p w14:paraId="146DC138">
      <w:pPr>
        <w:spacing w:after="120" w:line="283" w:lineRule="auto"/>
      </w:pPr>
      <w:r>
        <w:rPr>
          <w:rFonts w:ascii="Noto Serif CJK SC" w:hAnsi="Noto Serif CJK SC" w:eastAsia="Noto Serif CJK SC"/>
          <w:sz w:val="21"/>
        </w:rPr>
        <w:t>目标是回答“当前格局如何”。至少包含：市场规模、增速、集中度、主要玩家、价格走势、渠道结构、产品成熟度、关键技术、政策环境、资本活跃度、用户采用阶段。</w:t>
      </w:r>
    </w:p>
    <w:p w14:paraId="341D05DF">
      <w:pPr>
        <w:pStyle w:val="4"/>
      </w:pPr>
      <w:r>
        <w:t>5.5 第五层：变化机制与机会判断</w:t>
      </w:r>
    </w:p>
    <w:p w14:paraId="66358704">
      <w:pPr>
        <w:spacing w:after="120" w:line="283" w:lineRule="auto"/>
      </w:pPr>
      <w:r>
        <w:rPr>
          <w:rFonts w:ascii="Noto Serif CJK SC" w:hAnsi="Noto Serif CJK SC" w:eastAsia="Noto Serif CJK SC"/>
          <w:sz w:val="21"/>
        </w:rPr>
        <w:t>目标是回答“下一步会发生什么”。可以用以下问题判断：</w:t>
      </w:r>
    </w:p>
    <w:p w14:paraId="503D6024">
      <w:pPr>
        <w:spacing w:after="120" w:line="283" w:lineRule="auto"/>
      </w:pPr>
      <w:r>
        <w:rPr>
          <w:rFonts w:ascii="Noto Serif CJK SC" w:hAnsi="Noto Serif CJK SC" w:eastAsia="Noto Serif CJK SC"/>
          <w:sz w:val="21"/>
        </w:rPr>
        <w:t>1. 需求是否正在从可选消费变成刚需。</w:t>
      </w:r>
    </w:p>
    <w:p w14:paraId="4BE36E3C">
      <w:pPr>
        <w:spacing w:after="120" w:line="283" w:lineRule="auto"/>
      </w:pPr>
      <w:r>
        <w:rPr>
          <w:rFonts w:ascii="Noto Serif CJK SC" w:hAnsi="Noto Serif CJK SC" w:eastAsia="Noto Serif CJK SC"/>
          <w:sz w:val="21"/>
        </w:rPr>
        <w:t>2. 技术是否达到成本和体验临界点。</w:t>
      </w:r>
    </w:p>
    <w:p w14:paraId="09BDB593">
      <w:pPr>
        <w:spacing w:after="120" w:line="283" w:lineRule="auto"/>
      </w:pPr>
      <w:r>
        <w:rPr>
          <w:rFonts w:ascii="Noto Serif CJK SC" w:hAnsi="Noto Serif CJK SC" w:eastAsia="Noto Serif CJK SC"/>
          <w:sz w:val="21"/>
        </w:rPr>
        <w:t>3. 政策是否把需求前置或改变准入门槛。</w:t>
      </w:r>
    </w:p>
    <w:p w14:paraId="64E5E24F">
      <w:pPr>
        <w:spacing w:after="120" w:line="283" w:lineRule="auto"/>
      </w:pPr>
      <w:r>
        <w:rPr>
          <w:rFonts w:ascii="Noto Serif CJK SC" w:hAnsi="Noto Serif CJK SC" w:eastAsia="Noto Serif CJK SC"/>
          <w:sz w:val="21"/>
        </w:rPr>
        <w:t>4. 渠道是否发生迁移。</w:t>
      </w:r>
    </w:p>
    <w:p w14:paraId="017944F8">
      <w:pPr>
        <w:spacing w:after="120" w:line="283" w:lineRule="auto"/>
      </w:pPr>
      <w:r>
        <w:rPr>
          <w:rFonts w:ascii="Noto Serif CJK SC" w:hAnsi="Noto Serif CJK SC" w:eastAsia="Noto Serif CJK SC"/>
          <w:sz w:val="21"/>
        </w:rPr>
        <w:t>5. 头部公司是否开始整合供应链或生态。</w:t>
      </w:r>
    </w:p>
    <w:p w14:paraId="6F13633D">
      <w:pPr>
        <w:spacing w:after="120" w:line="283" w:lineRule="auto"/>
      </w:pPr>
      <w:r>
        <w:rPr>
          <w:rFonts w:ascii="Noto Serif CJK SC" w:hAnsi="Noto Serif CJK SC" w:eastAsia="Noto Serif CJK SC"/>
          <w:sz w:val="21"/>
        </w:rPr>
        <w:t>6. 行业利润池是否从硬件转向软件、服务、数据或金融。</w:t>
      </w:r>
    </w:p>
    <w:p w14:paraId="1A4005C4">
      <w:pPr>
        <w:pStyle w:val="3"/>
      </w:pPr>
      <w:r>
        <w:t>6. 关键词学习法的设计</w:t>
      </w:r>
    </w:p>
    <w:p w14:paraId="6ACECDD7">
      <w:pPr>
        <w:pStyle w:val="4"/>
      </w:pPr>
      <w:r>
        <w:t>6.1 关键词数量建议</w:t>
      </w:r>
    </w:p>
    <w:p w14:paraId="50EA52F5">
      <w:pPr>
        <w:spacing w:after="120" w:line="283" w:lineRule="auto"/>
      </w:pPr>
      <w:r>
        <w:rPr>
          <w:rFonts w:ascii="Noto Serif CJK SC" w:hAnsi="Noto Serif CJK SC" w:eastAsia="Noto Serif CJK SC"/>
          <w:sz w:val="21"/>
        </w:rPr>
        <w:t>快速入门阶段建议先做50个关键词。形成判断力阶段建议扩展到80到100个。数量过少会漏掉结构，数量过多会降低学习效率。</w:t>
      </w:r>
    </w:p>
    <w:p w14:paraId="03024378">
      <w:pPr>
        <w:pStyle w:val="4"/>
      </w:pPr>
      <w:r>
        <w:t>6.2 关键词来源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72E2F7FD">
        <w:trPr>
          <w:cantSplit/>
          <w:jc w:val="center"/>
        </w:trPr>
        <w:tc>
          <w:tcPr>
            <w:tcW w:w="3400" w:type="dxa"/>
            <w:shd w:val="clear" w:color="auto" w:fill="E9EDF5"/>
            <w:vAlign w:val="center"/>
          </w:tcPr>
          <w:p w14:paraId="393ABC5A">
            <w:pPr>
              <w:spacing w:after="0" w:line="252" w:lineRule="auto"/>
            </w:pPr>
            <w:r>
              <w:rPr>
                <w:rFonts w:ascii="Noto Serif CJK SC" w:hAnsi="Noto Serif CJK SC" w:eastAsia="Noto Serif CJK SC"/>
                <w:b/>
                <w:sz w:val="18"/>
              </w:rPr>
              <w:t>来源</w:t>
            </w:r>
          </w:p>
        </w:tc>
        <w:tc>
          <w:tcPr>
            <w:tcW w:w="3400" w:type="dxa"/>
            <w:shd w:val="clear" w:color="auto" w:fill="E9EDF5"/>
            <w:vAlign w:val="center"/>
          </w:tcPr>
          <w:p w14:paraId="43685C4B">
            <w:pPr>
              <w:spacing w:after="0" w:line="252" w:lineRule="auto"/>
            </w:pPr>
            <w:r>
              <w:rPr>
                <w:rFonts w:ascii="Noto Serif CJK SC" w:hAnsi="Noto Serif CJK SC" w:eastAsia="Noto Serif CJK SC"/>
                <w:b/>
                <w:sz w:val="18"/>
              </w:rPr>
              <w:t>提取方式</w:t>
            </w:r>
          </w:p>
        </w:tc>
        <w:tc>
          <w:tcPr>
            <w:tcW w:w="3400" w:type="dxa"/>
            <w:shd w:val="clear" w:color="auto" w:fill="E9EDF5"/>
            <w:vAlign w:val="center"/>
          </w:tcPr>
          <w:p w14:paraId="32A5344A">
            <w:pPr>
              <w:spacing w:after="0" w:line="252" w:lineRule="auto"/>
            </w:pPr>
            <w:r>
              <w:rPr>
                <w:rFonts w:ascii="Noto Serif CJK SC" w:hAnsi="Noto Serif CJK SC" w:eastAsia="Noto Serif CJK SC"/>
                <w:b/>
                <w:sz w:val="18"/>
              </w:rPr>
              <w:t>作用</w:t>
            </w:r>
          </w:p>
        </w:tc>
      </w:tr>
      <w:tr w14:paraId="7243E6B8">
        <w:trPr>
          <w:cantSplit/>
          <w:jc w:val="center"/>
        </w:trPr>
        <w:tc>
          <w:tcPr>
            <w:tcW w:w="3400" w:type="dxa"/>
            <w:vAlign w:val="center"/>
          </w:tcPr>
          <w:p w14:paraId="11FC9471">
            <w:pPr>
              <w:spacing w:after="0" w:line="252" w:lineRule="auto"/>
            </w:pPr>
            <w:r>
              <w:rPr>
                <w:rFonts w:ascii="Noto Serif CJK SC" w:hAnsi="Noto Serif CJK SC" w:eastAsia="Noto Serif CJK SC"/>
                <w:b w:val="0"/>
                <w:sz w:val="18"/>
              </w:rPr>
              <w:t>官方分类和政策文件</w:t>
            </w:r>
          </w:p>
        </w:tc>
        <w:tc>
          <w:tcPr>
            <w:tcW w:w="3400" w:type="dxa"/>
            <w:vAlign w:val="center"/>
          </w:tcPr>
          <w:p w14:paraId="016D5030">
            <w:pPr>
              <w:spacing w:after="0" w:line="252" w:lineRule="auto"/>
            </w:pPr>
            <w:r>
              <w:rPr>
                <w:rFonts w:ascii="Noto Serif CJK SC" w:hAnsi="Noto Serif CJK SC" w:eastAsia="Noto Serif CJK SC"/>
                <w:b w:val="0"/>
                <w:sz w:val="18"/>
              </w:rPr>
              <w:t>提取行业名称、子行业、监管术语</w:t>
            </w:r>
          </w:p>
        </w:tc>
        <w:tc>
          <w:tcPr>
            <w:tcW w:w="3400" w:type="dxa"/>
            <w:vAlign w:val="center"/>
          </w:tcPr>
          <w:p w14:paraId="296D36C2">
            <w:pPr>
              <w:spacing w:after="0" w:line="252" w:lineRule="auto"/>
            </w:pPr>
            <w:r>
              <w:rPr>
                <w:rFonts w:ascii="Noto Serif CJK SC" w:hAnsi="Noto Serif CJK SC" w:eastAsia="Noto Serif CJK SC"/>
                <w:b w:val="0"/>
                <w:sz w:val="18"/>
              </w:rPr>
              <w:t>建立边界和合规意识</w:t>
            </w:r>
          </w:p>
        </w:tc>
      </w:tr>
      <w:tr w14:paraId="73B0B5CA">
        <w:trPr>
          <w:cantSplit/>
          <w:jc w:val="center"/>
        </w:trPr>
        <w:tc>
          <w:tcPr>
            <w:tcW w:w="3400" w:type="dxa"/>
            <w:vAlign w:val="center"/>
          </w:tcPr>
          <w:p w14:paraId="79177541">
            <w:pPr>
              <w:spacing w:after="0" w:line="252" w:lineRule="auto"/>
            </w:pPr>
            <w:r>
              <w:rPr>
                <w:rFonts w:ascii="Noto Serif CJK SC" w:hAnsi="Noto Serif CJK SC" w:eastAsia="Noto Serif CJK SC"/>
                <w:b w:val="0"/>
                <w:sz w:val="18"/>
              </w:rPr>
              <w:t>头部公司年报和招股书</w:t>
            </w:r>
          </w:p>
        </w:tc>
        <w:tc>
          <w:tcPr>
            <w:tcW w:w="3400" w:type="dxa"/>
            <w:vAlign w:val="center"/>
          </w:tcPr>
          <w:p w14:paraId="080BAEA6">
            <w:pPr>
              <w:spacing w:after="0" w:line="252" w:lineRule="auto"/>
            </w:pPr>
            <w:r>
              <w:rPr>
                <w:rFonts w:ascii="Noto Serif CJK SC" w:hAnsi="Noto Serif CJK SC" w:eastAsia="Noto Serif CJK SC"/>
                <w:b w:val="0"/>
                <w:sz w:val="18"/>
              </w:rPr>
              <w:t>提取产品、客户、收入、风险、供应链词汇</w:t>
            </w:r>
          </w:p>
        </w:tc>
        <w:tc>
          <w:tcPr>
            <w:tcW w:w="3400" w:type="dxa"/>
            <w:vAlign w:val="center"/>
          </w:tcPr>
          <w:p w14:paraId="7AFFEC96">
            <w:pPr>
              <w:spacing w:after="0" w:line="252" w:lineRule="auto"/>
            </w:pPr>
            <w:r>
              <w:rPr>
                <w:rFonts w:ascii="Noto Serif CJK SC" w:hAnsi="Noto Serif CJK SC" w:eastAsia="Noto Serif CJK SC"/>
                <w:b w:val="0"/>
                <w:sz w:val="18"/>
              </w:rPr>
              <w:t>接近真实商业语言</w:t>
            </w:r>
          </w:p>
        </w:tc>
      </w:tr>
      <w:tr w14:paraId="6320B2B1">
        <w:trPr>
          <w:cantSplit/>
          <w:jc w:val="center"/>
        </w:trPr>
        <w:tc>
          <w:tcPr>
            <w:tcW w:w="3400" w:type="dxa"/>
            <w:vAlign w:val="center"/>
          </w:tcPr>
          <w:p w14:paraId="36C67DC4">
            <w:pPr>
              <w:spacing w:after="0" w:line="252" w:lineRule="auto"/>
            </w:pPr>
            <w:r>
              <w:rPr>
                <w:rFonts w:ascii="Noto Serif CJK SC" w:hAnsi="Noto Serif CJK SC" w:eastAsia="Noto Serif CJK SC"/>
                <w:b w:val="0"/>
                <w:sz w:val="18"/>
              </w:rPr>
              <w:t>行业报告和协会材料</w:t>
            </w:r>
          </w:p>
        </w:tc>
        <w:tc>
          <w:tcPr>
            <w:tcW w:w="3400" w:type="dxa"/>
            <w:vAlign w:val="center"/>
          </w:tcPr>
          <w:p w14:paraId="77CDC75B">
            <w:pPr>
              <w:spacing w:after="0" w:line="252" w:lineRule="auto"/>
            </w:pPr>
            <w:r>
              <w:rPr>
                <w:rFonts w:ascii="Noto Serif CJK SC" w:hAnsi="Noto Serif CJK SC" w:eastAsia="Noto Serif CJK SC"/>
                <w:b w:val="0"/>
                <w:sz w:val="18"/>
              </w:rPr>
              <w:t>提取市场规模、趋势和结构词汇</w:t>
            </w:r>
          </w:p>
        </w:tc>
        <w:tc>
          <w:tcPr>
            <w:tcW w:w="3400" w:type="dxa"/>
            <w:vAlign w:val="center"/>
          </w:tcPr>
          <w:p w14:paraId="549C6766">
            <w:pPr>
              <w:spacing w:after="0" w:line="252" w:lineRule="auto"/>
            </w:pPr>
            <w:r>
              <w:rPr>
                <w:rFonts w:ascii="Noto Serif CJK SC" w:hAnsi="Noto Serif CJK SC" w:eastAsia="Noto Serif CJK SC"/>
                <w:b w:val="0"/>
                <w:sz w:val="18"/>
              </w:rPr>
              <w:t>建立行业全景</w:t>
            </w:r>
          </w:p>
        </w:tc>
      </w:tr>
      <w:tr w14:paraId="7FB25BDE">
        <w:trPr>
          <w:cantSplit/>
          <w:jc w:val="center"/>
        </w:trPr>
        <w:tc>
          <w:tcPr>
            <w:tcW w:w="3400" w:type="dxa"/>
            <w:vAlign w:val="center"/>
          </w:tcPr>
          <w:p w14:paraId="150B241E">
            <w:pPr>
              <w:spacing w:after="0" w:line="252" w:lineRule="auto"/>
            </w:pPr>
            <w:r>
              <w:rPr>
                <w:rFonts w:ascii="Noto Serif CJK SC" w:hAnsi="Noto Serif CJK SC" w:eastAsia="Noto Serif CJK SC"/>
                <w:b w:val="0"/>
                <w:sz w:val="18"/>
              </w:rPr>
              <w:t>产品页面和销售材料</w:t>
            </w:r>
          </w:p>
        </w:tc>
        <w:tc>
          <w:tcPr>
            <w:tcW w:w="3400" w:type="dxa"/>
            <w:vAlign w:val="center"/>
          </w:tcPr>
          <w:p w14:paraId="4DE62EE0">
            <w:pPr>
              <w:spacing w:after="0" w:line="252" w:lineRule="auto"/>
            </w:pPr>
            <w:r>
              <w:rPr>
                <w:rFonts w:ascii="Noto Serif CJK SC" w:hAnsi="Noto Serif CJK SC" w:eastAsia="Noto Serif CJK SC"/>
                <w:b w:val="0"/>
                <w:sz w:val="18"/>
              </w:rPr>
              <w:t>提取用户场景、卖点和价格词汇</w:t>
            </w:r>
          </w:p>
        </w:tc>
        <w:tc>
          <w:tcPr>
            <w:tcW w:w="3400" w:type="dxa"/>
            <w:vAlign w:val="center"/>
          </w:tcPr>
          <w:p w14:paraId="06745019">
            <w:pPr>
              <w:spacing w:after="0" w:line="252" w:lineRule="auto"/>
            </w:pPr>
            <w:r>
              <w:rPr>
                <w:rFonts w:ascii="Noto Serif CJK SC" w:hAnsi="Noto Serif CJK SC" w:eastAsia="Noto Serif CJK SC"/>
                <w:b w:val="0"/>
                <w:sz w:val="18"/>
              </w:rPr>
              <w:t>理解客户语言</w:t>
            </w:r>
          </w:p>
        </w:tc>
      </w:tr>
      <w:tr w14:paraId="10BCADC7">
        <w:trPr>
          <w:cantSplit/>
          <w:jc w:val="center"/>
        </w:trPr>
        <w:tc>
          <w:tcPr>
            <w:tcW w:w="3400" w:type="dxa"/>
            <w:vAlign w:val="center"/>
          </w:tcPr>
          <w:p w14:paraId="5D8AFC0F">
            <w:pPr>
              <w:spacing w:after="0" w:line="252" w:lineRule="auto"/>
            </w:pPr>
            <w:r>
              <w:rPr>
                <w:rFonts w:ascii="Noto Serif CJK SC" w:hAnsi="Noto Serif CJK SC" w:eastAsia="Noto Serif CJK SC"/>
                <w:b w:val="0"/>
                <w:sz w:val="18"/>
              </w:rPr>
              <w:t>招聘JD</w:t>
            </w:r>
          </w:p>
        </w:tc>
        <w:tc>
          <w:tcPr>
            <w:tcW w:w="3400" w:type="dxa"/>
            <w:vAlign w:val="center"/>
          </w:tcPr>
          <w:p w14:paraId="12AE959F">
            <w:pPr>
              <w:spacing w:after="0" w:line="252" w:lineRule="auto"/>
            </w:pPr>
            <w:r>
              <w:rPr>
                <w:rFonts w:ascii="Noto Serif CJK SC" w:hAnsi="Noto Serif CJK SC" w:eastAsia="Noto Serif CJK SC"/>
                <w:b w:val="0"/>
                <w:sz w:val="18"/>
              </w:rPr>
              <w:t>提取能力、岗位和技术栈</w:t>
            </w:r>
          </w:p>
        </w:tc>
        <w:tc>
          <w:tcPr>
            <w:tcW w:w="3400" w:type="dxa"/>
            <w:vAlign w:val="center"/>
          </w:tcPr>
          <w:p w14:paraId="231D9812">
            <w:pPr>
              <w:spacing w:after="0" w:line="252" w:lineRule="auto"/>
            </w:pPr>
            <w:r>
              <w:rPr>
                <w:rFonts w:ascii="Noto Serif CJK SC" w:hAnsi="Noto Serif CJK SC" w:eastAsia="Noto Serif CJK SC"/>
                <w:b w:val="0"/>
                <w:sz w:val="18"/>
              </w:rPr>
              <w:t>判断真实能力需求</w:t>
            </w:r>
          </w:p>
        </w:tc>
      </w:tr>
      <w:tr w14:paraId="4903C333">
        <w:trPr>
          <w:cantSplit/>
          <w:jc w:val="center"/>
        </w:trPr>
        <w:tc>
          <w:tcPr>
            <w:tcW w:w="3400" w:type="dxa"/>
            <w:vAlign w:val="center"/>
          </w:tcPr>
          <w:p w14:paraId="06203C44">
            <w:pPr>
              <w:spacing w:after="0" w:line="252" w:lineRule="auto"/>
            </w:pPr>
            <w:r>
              <w:rPr>
                <w:rFonts w:ascii="Noto Serif CJK SC" w:hAnsi="Noto Serif CJK SC" w:eastAsia="Noto Serif CJK SC"/>
                <w:b w:val="0"/>
                <w:sz w:val="18"/>
              </w:rPr>
              <w:t>专利、论文和标准</w:t>
            </w:r>
          </w:p>
        </w:tc>
        <w:tc>
          <w:tcPr>
            <w:tcW w:w="3400" w:type="dxa"/>
            <w:vAlign w:val="center"/>
          </w:tcPr>
          <w:p w14:paraId="64C5522F">
            <w:pPr>
              <w:spacing w:after="0" w:line="252" w:lineRule="auto"/>
            </w:pPr>
            <w:r>
              <w:rPr>
                <w:rFonts w:ascii="Noto Serif CJK SC" w:hAnsi="Noto Serif CJK SC" w:eastAsia="Noto Serif CJK SC"/>
                <w:b w:val="0"/>
                <w:sz w:val="18"/>
              </w:rPr>
              <w:t>提取技术路线和关键指标</w:t>
            </w:r>
          </w:p>
        </w:tc>
        <w:tc>
          <w:tcPr>
            <w:tcW w:w="3400" w:type="dxa"/>
            <w:vAlign w:val="center"/>
          </w:tcPr>
          <w:p w14:paraId="504D2FE8">
            <w:pPr>
              <w:spacing w:after="0" w:line="252" w:lineRule="auto"/>
            </w:pPr>
            <w:r>
              <w:rPr>
                <w:rFonts w:ascii="Noto Serif CJK SC" w:hAnsi="Noto Serif CJK SC" w:eastAsia="Noto Serif CJK SC"/>
                <w:b w:val="0"/>
                <w:sz w:val="18"/>
              </w:rPr>
              <w:t>识别技术门槛</w:t>
            </w:r>
          </w:p>
        </w:tc>
      </w:tr>
      <w:tr w14:paraId="40DE5618">
        <w:trPr>
          <w:cantSplit/>
          <w:jc w:val="center"/>
        </w:trPr>
        <w:tc>
          <w:tcPr>
            <w:tcW w:w="3400" w:type="dxa"/>
            <w:vAlign w:val="center"/>
          </w:tcPr>
          <w:p w14:paraId="7F8D9C41">
            <w:pPr>
              <w:spacing w:after="0" w:line="252" w:lineRule="auto"/>
            </w:pPr>
            <w:r>
              <w:rPr>
                <w:rFonts w:ascii="Noto Serif CJK SC" w:hAnsi="Noto Serif CJK SC" w:eastAsia="Noto Serif CJK SC"/>
                <w:b w:val="0"/>
                <w:sz w:val="18"/>
              </w:rPr>
              <w:t>客户社区和媒体报道</w:t>
            </w:r>
          </w:p>
        </w:tc>
        <w:tc>
          <w:tcPr>
            <w:tcW w:w="3400" w:type="dxa"/>
            <w:vAlign w:val="center"/>
          </w:tcPr>
          <w:p w14:paraId="32AD1FC6">
            <w:pPr>
              <w:spacing w:after="0" w:line="252" w:lineRule="auto"/>
            </w:pPr>
            <w:r>
              <w:rPr>
                <w:rFonts w:ascii="Noto Serif CJK SC" w:hAnsi="Noto Serif CJK SC" w:eastAsia="Noto Serif CJK SC"/>
                <w:b w:val="0"/>
                <w:sz w:val="18"/>
              </w:rPr>
              <w:t>提取痛点、口碑和争议</w:t>
            </w:r>
          </w:p>
        </w:tc>
        <w:tc>
          <w:tcPr>
            <w:tcW w:w="3400" w:type="dxa"/>
            <w:vAlign w:val="center"/>
          </w:tcPr>
          <w:p w14:paraId="5E9AAFAE">
            <w:pPr>
              <w:spacing w:after="0" w:line="252" w:lineRule="auto"/>
            </w:pPr>
            <w:r>
              <w:rPr>
                <w:rFonts w:ascii="Noto Serif CJK SC" w:hAnsi="Noto Serif CJK SC" w:eastAsia="Noto Serif CJK SC"/>
                <w:b w:val="0"/>
                <w:sz w:val="18"/>
              </w:rPr>
              <w:t>补足一线反馈</w:t>
            </w:r>
          </w:p>
        </w:tc>
      </w:tr>
    </w:tbl>
    <w:p w14:paraId="7A6F127A"/>
    <w:p w14:paraId="509A25F2">
      <w:pPr>
        <w:pStyle w:val="4"/>
      </w:pPr>
      <w:r>
        <w:t>6.3 关键词筛选评分</w:t>
      </w:r>
    </w:p>
    <w:p w14:paraId="1D5EA8CA">
      <w:pPr>
        <w:spacing w:after="120" w:line="283" w:lineRule="auto"/>
      </w:pPr>
      <w:r>
        <w:rPr>
          <w:rFonts w:ascii="Noto Serif CJK SC" w:hAnsi="Noto Serif CJK SC" w:eastAsia="Noto Serif CJK SC"/>
          <w:sz w:val="21"/>
        </w:rPr>
        <w:t>每个候选词可按五个维度打分，总分高者进入核心词表。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79C00E28">
        <w:trPr>
          <w:cantSplit/>
          <w:jc w:val="center"/>
        </w:trPr>
        <w:tc>
          <w:tcPr>
            <w:tcW w:w="3400" w:type="dxa"/>
            <w:shd w:val="clear" w:color="auto" w:fill="E9EDF5"/>
            <w:vAlign w:val="center"/>
          </w:tcPr>
          <w:p w14:paraId="2D393B76">
            <w:pPr>
              <w:spacing w:after="0" w:line="252" w:lineRule="auto"/>
            </w:pPr>
            <w:r>
              <w:rPr>
                <w:rFonts w:ascii="Noto Serif CJK SC" w:hAnsi="Noto Serif CJK SC" w:eastAsia="Noto Serif CJK SC"/>
                <w:b/>
                <w:sz w:val="18"/>
              </w:rPr>
              <w:t>维度</w:t>
            </w:r>
          </w:p>
        </w:tc>
        <w:tc>
          <w:tcPr>
            <w:tcW w:w="3400" w:type="dxa"/>
            <w:shd w:val="clear" w:color="auto" w:fill="E9EDF5"/>
            <w:vAlign w:val="center"/>
          </w:tcPr>
          <w:p w14:paraId="26A8FCD0">
            <w:pPr>
              <w:spacing w:after="0" w:line="252" w:lineRule="auto"/>
            </w:pPr>
            <w:r>
              <w:rPr>
                <w:rFonts w:ascii="Noto Serif CJK SC" w:hAnsi="Noto Serif CJK SC" w:eastAsia="Noto Serif CJK SC"/>
                <w:b/>
                <w:sz w:val="18"/>
              </w:rPr>
              <w:t>说明</w:t>
            </w:r>
          </w:p>
        </w:tc>
        <w:tc>
          <w:tcPr>
            <w:tcW w:w="3400" w:type="dxa"/>
            <w:shd w:val="clear" w:color="auto" w:fill="E9EDF5"/>
            <w:vAlign w:val="center"/>
          </w:tcPr>
          <w:p w14:paraId="054703AF">
            <w:pPr>
              <w:spacing w:after="0" w:line="252" w:lineRule="auto"/>
            </w:pPr>
            <w:r>
              <w:rPr>
                <w:rFonts w:ascii="Noto Serif CJK SC" w:hAnsi="Noto Serif CJK SC" w:eastAsia="Noto Serif CJK SC"/>
                <w:b/>
                <w:sz w:val="18"/>
              </w:rPr>
              <w:t>分值</w:t>
            </w:r>
          </w:p>
        </w:tc>
      </w:tr>
      <w:tr w14:paraId="78AFDC4A">
        <w:trPr>
          <w:cantSplit/>
          <w:jc w:val="center"/>
        </w:trPr>
        <w:tc>
          <w:tcPr>
            <w:tcW w:w="3400" w:type="dxa"/>
            <w:vAlign w:val="center"/>
          </w:tcPr>
          <w:p w14:paraId="5E5530AF">
            <w:pPr>
              <w:spacing w:after="0" w:line="252" w:lineRule="auto"/>
            </w:pPr>
            <w:r>
              <w:rPr>
                <w:rFonts w:ascii="Noto Serif CJK SC" w:hAnsi="Noto Serif CJK SC" w:eastAsia="Noto Serif CJK SC"/>
                <w:b w:val="0"/>
                <w:sz w:val="18"/>
              </w:rPr>
              <w:t>出现频率</w:t>
            </w:r>
          </w:p>
        </w:tc>
        <w:tc>
          <w:tcPr>
            <w:tcW w:w="3400" w:type="dxa"/>
            <w:vAlign w:val="center"/>
          </w:tcPr>
          <w:p w14:paraId="17CBFC94">
            <w:pPr>
              <w:spacing w:after="0" w:line="252" w:lineRule="auto"/>
            </w:pPr>
            <w:r>
              <w:rPr>
                <w:rFonts w:ascii="Noto Serif CJK SC" w:hAnsi="Noto Serif CJK SC" w:eastAsia="Noto Serif CJK SC"/>
                <w:b w:val="0"/>
                <w:sz w:val="18"/>
              </w:rPr>
              <w:t>多个权威来源反复出现</w:t>
            </w:r>
          </w:p>
        </w:tc>
        <w:tc>
          <w:tcPr>
            <w:tcW w:w="3400" w:type="dxa"/>
            <w:vAlign w:val="center"/>
          </w:tcPr>
          <w:p w14:paraId="6163784F">
            <w:pPr>
              <w:spacing w:after="0" w:line="252" w:lineRule="auto"/>
            </w:pPr>
            <w:r>
              <w:rPr>
                <w:rFonts w:ascii="Noto Serif CJK SC" w:hAnsi="Noto Serif CJK SC" w:eastAsia="Noto Serif CJK SC"/>
                <w:b w:val="0"/>
                <w:sz w:val="18"/>
              </w:rPr>
              <w:t>1到5</w:t>
            </w:r>
          </w:p>
        </w:tc>
      </w:tr>
      <w:tr w14:paraId="21092EBD">
        <w:trPr>
          <w:cantSplit/>
          <w:jc w:val="center"/>
        </w:trPr>
        <w:tc>
          <w:tcPr>
            <w:tcW w:w="3400" w:type="dxa"/>
            <w:vAlign w:val="center"/>
          </w:tcPr>
          <w:p w14:paraId="2E63447F">
            <w:pPr>
              <w:spacing w:after="0" w:line="252" w:lineRule="auto"/>
            </w:pPr>
            <w:r>
              <w:rPr>
                <w:rFonts w:ascii="Noto Serif CJK SC" w:hAnsi="Noto Serif CJK SC" w:eastAsia="Noto Serif CJK SC"/>
                <w:b w:val="0"/>
                <w:sz w:val="18"/>
              </w:rPr>
              <w:t>中心性</w:t>
            </w:r>
          </w:p>
        </w:tc>
        <w:tc>
          <w:tcPr>
            <w:tcW w:w="3400" w:type="dxa"/>
            <w:vAlign w:val="center"/>
          </w:tcPr>
          <w:p w14:paraId="5925E4D8">
            <w:pPr>
              <w:spacing w:after="0" w:line="252" w:lineRule="auto"/>
            </w:pPr>
            <w:r>
              <w:rPr>
                <w:rFonts w:ascii="Noto Serif CJK SC" w:hAnsi="Noto Serif CJK SC" w:eastAsia="Noto Serif CJK SC"/>
                <w:b w:val="0"/>
                <w:sz w:val="18"/>
              </w:rPr>
              <w:t>与多个概念相连</w:t>
            </w:r>
          </w:p>
        </w:tc>
        <w:tc>
          <w:tcPr>
            <w:tcW w:w="3400" w:type="dxa"/>
            <w:vAlign w:val="center"/>
          </w:tcPr>
          <w:p w14:paraId="247D8E0B">
            <w:pPr>
              <w:spacing w:after="0" w:line="252" w:lineRule="auto"/>
            </w:pPr>
            <w:r>
              <w:rPr>
                <w:rFonts w:ascii="Noto Serif CJK SC" w:hAnsi="Noto Serif CJK SC" w:eastAsia="Noto Serif CJK SC"/>
                <w:b w:val="0"/>
                <w:sz w:val="18"/>
              </w:rPr>
              <w:t>1到5</w:t>
            </w:r>
          </w:p>
        </w:tc>
      </w:tr>
      <w:tr w14:paraId="33F58A25">
        <w:trPr>
          <w:cantSplit/>
          <w:jc w:val="center"/>
        </w:trPr>
        <w:tc>
          <w:tcPr>
            <w:tcW w:w="3400" w:type="dxa"/>
            <w:vAlign w:val="center"/>
          </w:tcPr>
          <w:p w14:paraId="20015604">
            <w:pPr>
              <w:spacing w:after="0" w:line="252" w:lineRule="auto"/>
            </w:pPr>
            <w:r>
              <w:rPr>
                <w:rFonts w:ascii="Noto Serif CJK SC" w:hAnsi="Noto Serif CJK SC" w:eastAsia="Noto Serif CJK SC"/>
                <w:b w:val="0"/>
                <w:sz w:val="18"/>
              </w:rPr>
              <w:t>决策影响</w:t>
            </w:r>
          </w:p>
        </w:tc>
        <w:tc>
          <w:tcPr>
            <w:tcW w:w="3400" w:type="dxa"/>
            <w:vAlign w:val="center"/>
          </w:tcPr>
          <w:p w14:paraId="3DDDA743">
            <w:pPr>
              <w:spacing w:after="0" w:line="252" w:lineRule="auto"/>
            </w:pPr>
            <w:r>
              <w:rPr>
                <w:rFonts w:ascii="Noto Serif CJK SC" w:hAnsi="Noto Serif CJK SC" w:eastAsia="Noto Serif CJK SC"/>
                <w:b w:val="0"/>
                <w:sz w:val="18"/>
              </w:rPr>
              <w:t>影响进入策略、产品定位、估值或风险</w:t>
            </w:r>
          </w:p>
        </w:tc>
        <w:tc>
          <w:tcPr>
            <w:tcW w:w="3400" w:type="dxa"/>
            <w:vAlign w:val="center"/>
          </w:tcPr>
          <w:p w14:paraId="06063C70">
            <w:pPr>
              <w:spacing w:after="0" w:line="252" w:lineRule="auto"/>
            </w:pPr>
            <w:r>
              <w:rPr>
                <w:rFonts w:ascii="Noto Serif CJK SC" w:hAnsi="Noto Serif CJK SC" w:eastAsia="Noto Serif CJK SC"/>
                <w:b w:val="0"/>
                <w:sz w:val="18"/>
              </w:rPr>
              <w:t>1到5</w:t>
            </w:r>
          </w:p>
        </w:tc>
      </w:tr>
      <w:tr w14:paraId="35AD77F1">
        <w:trPr>
          <w:cantSplit/>
          <w:jc w:val="center"/>
        </w:trPr>
        <w:tc>
          <w:tcPr>
            <w:tcW w:w="3400" w:type="dxa"/>
            <w:vAlign w:val="center"/>
          </w:tcPr>
          <w:p w14:paraId="02769755">
            <w:pPr>
              <w:spacing w:after="0" w:line="252" w:lineRule="auto"/>
            </w:pPr>
            <w:r>
              <w:rPr>
                <w:rFonts w:ascii="Noto Serif CJK SC" w:hAnsi="Noto Serif CJK SC" w:eastAsia="Noto Serif CJK SC"/>
                <w:b w:val="0"/>
                <w:sz w:val="18"/>
              </w:rPr>
              <w:t>理解难度</w:t>
            </w:r>
          </w:p>
        </w:tc>
        <w:tc>
          <w:tcPr>
            <w:tcW w:w="3400" w:type="dxa"/>
            <w:vAlign w:val="center"/>
          </w:tcPr>
          <w:p w14:paraId="1EFC306A">
            <w:pPr>
              <w:spacing w:after="0" w:line="252" w:lineRule="auto"/>
            </w:pPr>
            <w:r>
              <w:rPr>
                <w:rFonts w:ascii="Noto Serif CJK SC" w:hAnsi="Noto Serif CJK SC" w:eastAsia="Noto Serif CJK SC"/>
                <w:b w:val="0"/>
                <w:sz w:val="18"/>
              </w:rPr>
              <w:t>初学者容易误解，需要解释</w:t>
            </w:r>
          </w:p>
        </w:tc>
        <w:tc>
          <w:tcPr>
            <w:tcW w:w="3400" w:type="dxa"/>
            <w:vAlign w:val="center"/>
          </w:tcPr>
          <w:p w14:paraId="0B86F0ED">
            <w:pPr>
              <w:spacing w:after="0" w:line="252" w:lineRule="auto"/>
            </w:pPr>
            <w:r>
              <w:rPr>
                <w:rFonts w:ascii="Noto Serif CJK SC" w:hAnsi="Noto Serif CJK SC" w:eastAsia="Noto Serif CJK SC"/>
                <w:b w:val="0"/>
                <w:sz w:val="18"/>
              </w:rPr>
              <w:t>1到5</w:t>
            </w:r>
          </w:p>
        </w:tc>
      </w:tr>
      <w:tr w14:paraId="77BC354C">
        <w:trPr>
          <w:cantSplit/>
          <w:jc w:val="center"/>
        </w:trPr>
        <w:tc>
          <w:tcPr>
            <w:tcW w:w="3400" w:type="dxa"/>
            <w:vAlign w:val="center"/>
          </w:tcPr>
          <w:p w14:paraId="444E243A">
            <w:pPr>
              <w:spacing w:after="0" w:line="252" w:lineRule="auto"/>
            </w:pPr>
            <w:r>
              <w:rPr>
                <w:rFonts w:ascii="Noto Serif CJK SC" w:hAnsi="Noto Serif CJK SC" w:eastAsia="Noto Serif CJK SC"/>
                <w:b w:val="0"/>
                <w:sz w:val="18"/>
              </w:rPr>
              <w:t>证据可得性</w:t>
            </w:r>
          </w:p>
        </w:tc>
        <w:tc>
          <w:tcPr>
            <w:tcW w:w="3400" w:type="dxa"/>
            <w:vAlign w:val="center"/>
          </w:tcPr>
          <w:p w14:paraId="760050AD">
            <w:pPr>
              <w:spacing w:after="0" w:line="252" w:lineRule="auto"/>
            </w:pPr>
            <w:r>
              <w:rPr>
                <w:rFonts w:ascii="Noto Serif CJK SC" w:hAnsi="Noto Serif CJK SC" w:eastAsia="Noto Serif CJK SC"/>
                <w:b w:val="0"/>
                <w:sz w:val="18"/>
              </w:rPr>
              <w:t>有数据、案例或指标支撑</w:t>
            </w:r>
          </w:p>
        </w:tc>
        <w:tc>
          <w:tcPr>
            <w:tcW w:w="3400" w:type="dxa"/>
            <w:vAlign w:val="center"/>
          </w:tcPr>
          <w:p w14:paraId="0CF82DD0">
            <w:pPr>
              <w:spacing w:after="0" w:line="252" w:lineRule="auto"/>
            </w:pPr>
            <w:r>
              <w:rPr>
                <w:rFonts w:ascii="Noto Serif CJK SC" w:hAnsi="Noto Serif CJK SC" w:eastAsia="Noto Serif CJK SC"/>
                <w:b w:val="0"/>
                <w:sz w:val="18"/>
              </w:rPr>
              <w:t>1到5</w:t>
            </w:r>
          </w:p>
        </w:tc>
      </w:tr>
    </w:tbl>
    <w:p w14:paraId="16430C39"/>
    <w:p w14:paraId="2C7DC52F">
      <w:pPr>
        <w:pStyle w:val="4"/>
      </w:pPr>
      <w:r>
        <w:t>6.4 关键词卡片模板</w:t>
      </w:r>
    </w:p>
    <w:p w14:paraId="3663EA54">
      <w:pPr>
        <w:spacing w:after="120" w:line="283" w:lineRule="auto"/>
      </w:pPr>
      <w:r>
        <w:rPr>
          <w:rFonts w:ascii="Noto Serif CJK SC" w:hAnsi="Noto Serif CJK SC" w:eastAsia="Noto Serif CJK SC"/>
          <w:sz w:val="21"/>
        </w:rPr>
        <w:t>每个关键词建议输出以下字段：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1EFF0108">
        <w:trPr>
          <w:cantSplit/>
          <w:jc w:val="center"/>
        </w:trPr>
        <w:tc>
          <w:tcPr>
            <w:tcW w:w="5100" w:type="dxa"/>
            <w:shd w:val="clear" w:color="auto" w:fill="E9EDF5"/>
            <w:vAlign w:val="center"/>
          </w:tcPr>
          <w:p w14:paraId="775638FB">
            <w:pPr>
              <w:spacing w:after="0" w:line="252" w:lineRule="auto"/>
            </w:pPr>
            <w:r>
              <w:rPr>
                <w:rFonts w:ascii="Noto Serif CJK SC" w:hAnsi="Noto Serif CJK SC" w:eastAsia="Noto Serif CJK SC"/>
                <w:b/>
                <w:sz w:val="18"/>
              </w:rPr>
              <w:t>字段</w:t>
            </w:r>
          </w:p>
        </w:tc>
        <w:tc>
          <w:tcPr>
            <w:tcW w:w="5100" w:type="dxa"/>
            <w:shd w:val="clear" w:color="auto" w:fill="E9EDF5"/>
            <w:vAlign w:val="center"/>
          </w:tcPr>
          <w:p w14:paraId="12B3B455">
            <w:pPr>
              <w:spacing w:after="0" w:line="252" w:lineRule="auto"/>
            </w:pPr>
            <w:r>
              <w:rPr>
                <w:rFonts w:ascii="Noto Serif CJK SC" w:hAnsi="Noto Serif CJK SC" w:eastAsia="Noto Serif CJK SC"/>
                <w:b/>
                <w:sz w:val="18"/>
              </w:rPr>
              <w:t>内容要求</w:t>
            </w:r>
          </w:p>
        </w:tc>
      </w:tr>
      <w:tr w14:paraId="65C5C41F">
        <w:trPr>
          <w:cantSplit/>
          <w:jc w:val="center"/>
        </w:trPr>
        <w:tc>
          <w:tcPr>
            <w:tcW w:w="5100" w:type="dxa"/>
            <w:vAlign w:val="center"/>
          </w:tcPr>
          <w:p w14:paraId="0676089F">
            <w:pPr>
              <w:spacing w:after="0" w:line="252" w:lineRule="auto"/>
            </w:pPr>
            <w:r>
              <w:rPr>
                <w:rFonts w:ascii="Noto Serif CJK SC" w:hAnsi="Noto Serif CJK SC" w:eastAsia="Noto Serif CJK SC"/>
                <w:b w:val="0"/>
                <w:sz w:val="18"/>
              </w:rPr>
              <w:t>关键词</w:t>
            </w:r>
          </w:p>
        </w:tc>
        <w:tc>
          <w:tcPr>
            <w:tcW w:w="5100" w:type="dxa"/>
            <w:vAlign w:val="center"/>
          </w:tcPr>
          <w:p w14:paraId="4CD53526">
            <w:pPr>
              <w:spacing w:after="0" w:line="252" w:lineRule="auto"/>
            </w:pPr>
            <w:r>
              <w:rPr>
                <w:rFonts w:ascii="Noto Serif CJK SC" w:hAnsi="Noto Serif CJK SC" w:eastAsia="Noto Serif CJK SC"/>
                <w:b w:val="0"/>
                <w:sz w:val="18"/>
              </w:rPr>
              <w:t>中英文、缩写、同义词</w:t>
            </w:r>
          </w:p>
        </w:tc>
      </w:tr>
      <w:tr w14:paraId="7F8E58CC">
        <w:trPr>
          <w:cantSplit/>
          <w:jc w:val="center"/>
        </w:trPr>
        <w:tc>
          <w:tcPr>
            <w:tcW w:w="5100" w:type="dxa"/>
            <w:vAlign w:val="center"/>
          </w:tcPr>
          <w:p w14:paraId="39532DBE">
            <w:pPr>
              <w:spacing w:after="0" w:line="252" w:lineRule="auto"/>
            </w:pPr>
            <w:r>
              <w:rPr>
                <w:rFonts w:ascii="Noto Serif CJK SC" w:hAnsi="Noto Serif CJK SC" w:eastAsia="Noto Serif CJK SC"/>
                <w:b w:val="0"/>
                <w:sz w:val="18"/>
              </w:rPr>
              <w:t>一句话解释</w:t>
            </w:r>
          </w:p>
        </w:tc>
        <w:tc>
          <w:tcPr>
            <w:tcW w:w="5100" w:type="dxa"/>
            <w:vAlign w:val="center"/>
          </w:tcPr>
          <w:p w14:paraId="4AA94D6A">
            <w:pPr>
              <w:spacing w:after="0" w:line="252" w:lineRule="auto"/>
            </w:pPr>
            <w:r>
              <w:rPr>
                <w:rFonts w:ascii="Noto Serif CJK SC" w:hAnsi="Noto Serif CJK SC" w:eastAsia="Noto Serif CJK SC"/>
                <w:b w:val="0"/>
                <w:sz w:val="18"/>
              </w:rPr>
              <w:t>用外行能听懂的话解释</w:t>
            </w:r>
          </w:p>
        </w:tc>
      </w:tr>
      <w:tr w14:paraId="6DEC179C">
        <w:trPr>
          <w:cantSplit/>
          <w:jc w:val="center"/>
        </w:trPr>
        <w:tc>
          <w:tcPr>
            <w:tcW w:w="5100" w:type="dxa"/>
            <w:vAlign w:val="center"/>
          </w:tcPr>
          <w:p w14:paraId="57693154">
            <w:pPr>
              <w:spacing w:after="0" w:line="252" w:lineRule="auto"/>
            </w:pPr>
            <w:r>
              <w:rPr>
                <w:rFonts w:ascii="Noto Serif CJK SC" w:hAnsi="Noto Serif CJK SC" w:eastAsia="Noto Serif CJK SC"/>
                <w:b w:val="0"/>
                <w:sz w:val="18"/>
              </w:rPr>
              <w:t>行业位置</w:t>
            </w:r>
          </w:p>
        </w:tc>
        <w:tc>
          <w:tcPr>
            <w:tcW w:w="5100" w:type="dxa"/>
            <w:vAlign w:val="center"/>
          </w:tcPr>
          <w:p w14:paraId="1D47CE87">
            <w:pPr>
              <w:spacing w:after="0" w:line="252" w:lineRule="auto"/>
            </w:pPr>
            <w:r>
              <w:rPr>
                <w:rFonts w:ascii="Noto Serif CJK SC" w:hAnsi="Noto Serif CJK SC" w:eastAsia="Noto Serif CJK SC"/>
                <w:b w:val="0"/>
                <w:sz w:val="18"/>
              </w:rPr>
              <w:t>属于需求、产品、技术、价值链、政策、财务或竞争</w:t>
            </w:r>
          </w:p>
        </w:tc>
      </w:tr>
      <w:tr w14:paraId="1E356E23">
        <w:trPr>
          <w:cantSplit/>
          <w:jc w:val="center"/>
        </w:trPr>
        <w:tc>
          <w:tcPr>
            <w:tcW w:w="5100" w:type="dxa"/>
            <w:vAlign w:val="center"/>
          </w:tcPr>
          <w:p w14:paraId="3D74FB63">
            <w:pPr>
              <w:spacing w:after="0" w:line="252" w:lineRule="auto"/>
            </w:pPr>
            <w:r>
              <w:rPr>
                <w:rFonts w:ascii="Noto Serif CJK SC" w:hAnsi="Noto Serif CJK SC" w:eastAsia="Noto Serif CJK SC"/>
                <w:b w:val="0"/>
                <w:sz w:val="18"/>
              </w:rPr>
              <w:t>为什么重要</w:t>
            </w:r>
          </w:p>
        </w:tc>
        <w:tc>
          <w:tcPr>
            <w:tcW w:w="5100" w:type="dxa"/>
            <w:vAlign w:val="center"/>
          </w:tcPr>
          <w:p w14:paraId="560EB4AA">
            <w:pPr>
              <w:spacing w:after="0" w:line="252" w:lineRule="auto"/>
            </w:pPr>
            <w:r>
              <w:rPr>
                <w:rFonts w:ascii="Noto Serif CJK SC" w:hAnsi="Noto Serif CJK SC" w:eastAsia="Noto Serif CJK SC"/>
                <w:b w:val="0"/>
                <w:sz w:val="18"/>
              </w:rPr>
              <w:t>它影响什么决策</w:t>
            </w:r>
          </w:p>
        </w:tc>
      </w:tr>
      <w:tr w14:paraId="4F91BB71">
        <w:trPr>
          <w:cantSplit/>
          <w:jc w:val="center"/>
        </w:trPr>
        <w:tc>
          <w:tcPr>
            <w:tcW w:w="5100" w:type="dxa"/>
            <w:vAlign w:val="center"/>
          </w:tcPr>
          <w:p w14:paraId="21BFFE95">
            <w:pPr>
              <w:spacing w:after="0" w:line="252" w:lineRule="auto"/>
            </w:pPr>
            <w:r>
              <w:rPr>
                <w:rFonts w:ascii="Noto Serif CJK SC" w:hAnsi="Noto Serif CJK SC" w:eastAsia="Noto Serif CJK SC"/>
                <w:b w:val="0"/>
                <w:sz w:val="18"/>
              </w:rPr>
              <w:t>典型示例</w:t>
            </w:r>
          </w:p>
        </w:tc>
        <w:tc>
          <w:tcPr>
            <w:tcW w:w="5100" w:type="dxa"/>
            <w:vAlign w:val="center"/>
          </w:tcPr>
          <w:p w14:paraId="7B0A9287">
            <w:pPr>
              <w:spacing w:after="0" w:line="252" w:lineRule="auto"/>
            </w:pPr>
            <w:r>
              <w:rPr>
                <w:rFonts w:ascii="Noto Serif CJK SC" w:hAnsi="Noto Serif CJK SC" w:eastAsia="Noto Serif CJK SC"/>
                <w:b w:val="0"/>
                <w:sz w:val="18"/>
              </w:rPr>
              <w:t>一个真实公司、产品或场景</w:t>
            </w:r>
          </w:p>
        </w:tc>
      </w:tr>
      <w:tr w14:paraId="5A028076">
        <w:trPr>
          <w:cantSplit/>
          <w:jc w:val="center"/>
        </w:trPr>
        <w:tc>
          <w:tcPr>
            <w:tcW w:w="5100" w:type="dxa"/>
            <w:vAlign w:val="center"/>
          </w:tcPr>
          <w:p w14:paraId="4279D1A9">
            <w:pPr>
              <w:spacing w:after="0" w:line="252" w:lineRule="auto"/>
            </w:pPr>
            <w:r>
              <w:rPr>
                <w:rFonts w:ascii="Noto Serif CJK SC" w:hAnsi="Noto Serif CJK SC" w:eastAsia="Noto Serif CJK SC"/>
                <w:b w:val="0"/>
                <w:sz w:val="18"/>
              </w:rPr>
              <w:t>相关指标</w:t>
            </w:r>
          </w:p>
        </w:tc>
        <w:tc>
          <w:tcPr>
            <w:tcW w:w="5100" w:type="dxa"/>
            <w:vAlign w:val="center"/>
          </w:tcPr>
          <w:p w14:paraId="6A7F1659">
            <w:pPr>
              <w:spacing w:after="0" w:line="252" w:lineRule="auto"/>
            </w:pPr>
            <w:r>
              <w:rPr>
                <w:rFonts w:ascii="Noto Serif CJK SC" w:hAnsi="Noto Serif CJK SC" w:eastAsia="Noto Serif CJK SC"/>
                <w:b w:val="0"/>
                <w:sz w:val="18"/>
              </w:rPr>
              <w:t>可量化观察指标</w:t>
            </w:r>
          </w:p>
        </w:tc>
      </w:tr>
      <w:tr w14:paraId="11DA922F">
        <w:trPr>
          <w:cantSplit/>
          <w:jc w:val="center"/>
        </w:trPr>
        <w:tc>
          <w:tcPr>
            <w:tcW w:w="5100" w:type="dxa"/>
            <w:vAlign w:val="center"/>
          </w:tcPr>
          <w:p w14:paraId="16FA8BC5">
            <w:pPr>
              <w:spacing w:after="0" w:line="252" w:lineRule="auto"/>
            </w:pPr>
            <w:r>
              <w:rPr>
                <w:rFonts w:ascii="Noto Serif CJK SC" w:hAnsi="Noto Serif CJK SC" w:eastAsia="Noto Serif CJK SC"/>
                <w:b w:val="0"/>
                <w:sz w:val="18"/>
              </w:rPr>
              <w:t>相邻概念</w:t>
            </w:r>
          </w:p>
        </w:tc>
        <w:tc>
          <w:tcPr>
            <w:tcW w:w="5100" w:type="dxa"/>
            <w:vAlign w:val="center"/>
          </w:tcPr>
          <w:p w14:paraId="7CF590E6">
            <w:pPr>
              <w:spacing w:after="0" w:line="252" w:lineRule="auto"/>
            </w:pPr>
            <w:r>
              <w:rPr>
                <w:rFonts w:ascii="Noto Serif CJK SC" w:hAnsi="Noto Serif CJK SC" w:eastAsia="Noto Serif CJK SC"/>
                <w:b w:val="0"/>
                <w:sz w:val="18"/>
              </w:rPr>
              <w:t>上位、下位、并列和容易混淆的概念</w:t>
            </w:r>
          </w:p>
        </w:tc>
      </w:tr>
      <w:tr w14:paraId="7974A30C">
        <w:trPr>
          <w:cantSplit/>
          <w:jc w:val="center"/>
        </w:trPr>
        <w:tc>
          <w:tcPr>
            <w:tcW w:w="5100" w:type="dxa"/>
            <w:vAlign w:val="center"/>
          </w:tcPr>
          <w:p w14:paraId="25FB9B62">
            <w:pPr>
              <w:spacing w:after="0" w:line="252" w:lineRule="auto"/>
            </w:pPr>
            <w:r>
              <w:rPr>
                <w:rFonts w:ascii="Noto Serif CJK SC" w:hAnsi="Noto Serif CJK SC" w:eastAsia="Noto Serif CJK SC"/>
                <w:b w:val="0"/>
                <w:sz w:val="18"/>
              </w:rPr>
              <w:t>常见误区</w:t>
            </w:r>
          </w:p>
        </w:tc>
        <w:tc>
          <w:tcPr>
            <w:tcW w:w="5100" w:type="dxa"/>
            <w:vAlign w:val="center"/>
          </w:tcPr>
          <w:p w14:paraId="6ACC6443">
            <w:pPr>
              <w:spacing w:after="0" w:line="252" w:lineRule="auto"/>
            </w:pPr>
            <w:r>
              <w:rPr>
                <w:rFonts w:ascii="Noto Serif CJK SC" w:hAnsi="Noto Serif CJK SC" w:eastAsia="Noto Serif CJK SC"/>
                <w:b w:val="0"/>
                <w:sz w:val="18"/>
              </w:rPr>
              <w:t>初学者容易如何误判</w:t>
            </w:r>
          </w:p>
        </w:tc>
      </w:tr>
      <w:tr w14:paraId="03E24955">
        <w:trPr>
          <w:cantSplit/>
          <w:jc w:val="center"/>
        </w:trPr>
        <w:tc>
          <w:tcPr>
            <w:tcW w:w="5100" w:type="dxa"/>
            <w:vAlign w:val="center"/>
          </w:tcPr>
          <w:p w14:paraId="2837D6A4">
            <w:pPr>
              <w:spacing w:after="0" w:line="252" w:lineRule="auto"/>
            </w:pPr>
            <w:r>
              <w:rPr>
                <w:rFonts w:ascii="Noto Serif CJK SC" w:hAnsi="Noto Serif CJK SC" w:eastAsia="Noto Serif CJK SC"/>
                <w:b w:val="0"/>
                <w:sz w:val="18"/>
              </w:rPr>
              <w:t>证据来源</w:t>
            </w:r>
          </w:p>
        </w:tc>
        <w:tc>
          <w:tcPr>
            <w:tcW w:w="5100" w:type="dxa"/>
            <w:vAlign w:val="center"/>
          </w:tcPr>
          <w:p w14:paraId="07556CAB">
            <w:pPr>
              <w:spacing w:after="0" w:line="252" w:lineRule="auto"/>
            </w:pPr>
            <w:r>
              <w:rPr>
                <w:rFonts w:ascii="Noto Serif CJK SC" w:hAnsi="Noto Serif CJK SC" w:eastAsia="Noto Serif CJK SC"/>
                <w:b w:val="0"/>
                <w:sz w:val="18"/>
              </w:rPr>
              <w:t>年报、政策、报告、访谈或数据源</w:t>
            </w:r>
          </w:p>
        </w:tc>
      </w:tr>
    </w:tbl>
    <w:p w14:paraId="62E9E333"/>
    <w:p w14:paraId="24C361E5">
      <w:pPr>
        <w:pStyle w:val="4"/>
      </w:pPr>
      <w:r>
        <w:t>6.5 通用80个关键词骨架</w:t>
      </w:r>
    </w:p>
    <w:p w14:paraId="6FBA3298">
      <w:pPr>
        <w:spacing w:after="120" w:line="283" w:lineRule="auto"/>
      </w:pPr>
      <w:r>
        <w:rPr>
          <w:rFonts w:ascii="Noto Serif CJK SC" w:hAnsi="Noto Serif CJK SC" w:eastAsia="Noto Serif CJK SC"/>
          <w:sz w:val="21"/>
        </w:rPr>
        <w:t>以下是一个跨行业通用关键词骨架。具体行业使用时，需要把通用词替换成行业专有词。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75D14115">
        <w:trPr>
          <w:cantSplit/>
          <w:jc w:val="center"/>
        </w:trPr>
        <w:tc>
          <w:tcPr>
            <w:tcW w:w="5100" w:type="dxa"/>
            <w:shd w:val="clear" w:color="auto" w:fill="E9EDF5"/>
            <w:vAlign w:val="center"/>
          </w:tcPr>
          <w:p w14:paraId="408C77FF">
            <w:pPr>
              <w:spacing w:after="0" w:line="252" w:lineRule="auto"/>
            </w:pPr>
            <w:r>
              <w:rPr>
                <w:rFonts w:ascii="Noto Serif CJK SC" w:hAnsi="Noto Serif CJK SC" w:eastAsia="Noto Serif CJK SC"/>
                <w:b/>
                <w:sz w:val="18"/>
              </w:rPr>
              <w:t>模块</w:t>
            </w:r>
          </w:p>
        </w:tc>
        <w:tc>
          <w:tcPr>
            <w:tcW w:w="5100" w:type="dxa"/>
            <w:shd w:val="clear" w:color="auto" w:fill="E9EDF5"/>
            <w:vAlign w:val="center"/>
          </w:tcPr>
          <w:p w14:paraId="30516899">
            <w:pPr>
              <w:spacing w:after="0" w:line="252" w:lineRule="auto"/>
            </w:pPr>
            <w:r>
              <w:rPr>
                <w:rFonts w:ascii="Noto Serif CJK SC" w:hAnsi="Noto Serif CJK SC" w:eastAsia="Noto Serif CJK SC"/>
                <w:b/>
                <w:sz w:val="18"/>
              </w:rPr>
              <w:t>关键词示例</w:t>
            </w:r>
          </w:p>
        </w:tc>
      </w:tr>
      <w:tr w14:paraId="64AD27A3">
        <w:trPr>
          <w:cantSplit/>
          <w:jc w:val="center"/>
        </w:trPr>
        <w:tc>
          <w:tcPr>
            <w:tcW w:w="5100" w:type="dxa"/>
            <w:vAlign w:val="center"/>
          </w:tcPr>
          <w:p w14:paraId="7811D761">
            <w:pPr>
              <w:spacing w:after="0" w:line="252" w:lineRule="auto"/>
            </w:pPr>
            <w:r>
              <w:rPr>
                <w:rFonts w:ascii="Noto Serif CJK SC" w:hAnsi="Noto Serif CJK SC" w:eastAsia="Noto Serif CJK SC"/>
                <w:b w:val="0"/>
                <w:sz w:val="18"/>
              </w:rPr>
              <w:t>行业边界</w:t>
            </w:r>
          </w:p>
        </w:tc>
        <w:tc>
          <w:tcPr>
            <w:tcW w:w="5100" w:type="dxa"/>
            <w:vAlign w:val="center"/>
          </w:tcPr>
          <w:p w14:paraId="4479BA55">
            <w:pPr>
              <w:spacing w:after="0" w:line="252" w:lineRule="auto"/>
            </w:pPr>
            <w:r>
              <w:rPr>
                <w:rFonts w:ascii="Noto Serif CJK SC" w:hAnsi="Noto Serif CJK SC" w:eastAsia="Noto Serif CJK SC"/>
                <w:b w:val="0"/>
                <w:sz w:val="18"/>
              </w:rPr>
              <w:t>行业定义、统计口径、资本市场口径、细分市场、排除项、相邻行业、替代方案、跨界玩家</w:t>
            </w:r>
          </w:p>
        </w:tc>
      </w:tr>
      <w:tr w14:paraId="40E50873">
        <w:trPr>
          <w:cantSplit/>
          <w:jc w:val="center"/>
        </w:trPr>
        <w:tc>
          <w:tcPr>
            <w:tcW w:w="5100" w:type="dxa"/>
            <w:vAlign w:val="center"/>
          </w:tcPr>
          <w:p w14:paraId="4E4D2110">
            <w:pPr>
              <w:spacing w:after="0" w:line="252" w:lineRule="auto"/>
            </w:pPr>
            <w:r>
              <w:rPr>
                <w:rFonts w:ascii="Noto Serif CJK SC" w:hAnsi="Noto Serif CJK SC" w:eastAsia="Noto Serif CJK SC"/>
                <w:b w:val="0"/>
                <w:sz w:val="18"/>
              </w:rPr>
              <w:t>需求与客户</w:t>
            </w:r>
          </w:p>
        </w:tc>
        <w:tc>
          <w:tcPr>
            <w:tcW w:w="5100" w:type="dxa"/>
            <w:vAlign w:val="center"/>
          </w:tcPr>
          <w:p w14:paraId="5C79B0AA">
            <w:pPr>
              <w:spacing w:after="0" w:line="252" w:lineRule="auto"/>
            </w:pPr>
            <w:r>
              <w:rPr>
                <w:rFonts w:ascii="Noto Serif CJK SC" w:hAnsi="Noto Serif CJK SC" w:eastAsia="Noto Serif CJK SC"/>
                <w:b w:val="0"/>
                <w:sz w:val="18"/>
              </w:rPr>
              <w:t>核心需求、用户画像、购买者、使用者、影响者、支付方、使用场景、痛点、刚需程度、复购周期</w:t>
            </w:r>
          </w:p>
        </w:tc>
      </w:tr>
      <w:tr w14:paraId="00B9B736">
        <w:trPr>
          <w:cantSplit/>
          <w:jc w:val="center"/>
        </w:trPr>
        <w:tc>
          <w:tcPr>
            <w:tcW w:w="5100" w:type="dxa"/>
            <w:vAlign w:val="center"/>
          </w:tcPr>
          <w:p w14:paraId="6D44B3EE">
            <w:pPr>
              <w:spacing w:after="0" w:line="252" w:lineRule="auto"/>
            </w:pPr>
            <w:r>
              <w:rPr>
                <w:rFonts w:ascii="Noto Serif CJK SC" w:hAnsi="Noto Serif CJK SC" w:eastAsia="Noto Serif CJK SC"/>
                <w:b w:val="0"/>
                <w:sz w:val="18"/>
              </w:rPr>
              <w:t>产品与服务</w:t>
            </w:r>
          </w:p>
        </w:tc>
        <w:tc>
          <w:tcPr>
            <w:tcW w:w="5100" w:type="dxa"/>
            <w:vAlign w:val="center"/>
          </w:tcPr>
          <w:p w14:paraId="789C51A9">
            <w:pPr>
              <w:spacing w:after="0" w:line="252" w:lineRule="auto"/>
            </w:pPr>
            <w:r>
              <w:rPr>
                <w:rFonts w:ascii="Noto Serif CJK SC" w:hAnsi="Noto Serif CJK SC" w:eastAsia="Noto Serif CJK SC"/>
                <w:b w:val="0"/>
                <w:sz w:val="18"/>
              </w:rPr>
              <w:t>产品形态、服务流程、解决方案、标准品、定制品、交付周期、质量指标、体验指标、售后服务、产品路线图</w:t>
            </w:r>
          </w:p>
        </w:tc>
      </w:tr>
      <w:tr w14:paraId="4697940E">
        <w:trPr>
          <w:cantSplit/>
          <w:jc w:val="center"/>
        </w:trPr>
        <w:tc>
          <w:tcPr>
            <w:tcW w:w="5100" w:type="dxa"/>
            <w:vAlign w:val="center"/>
          </w:tcPr>
          <w:p w14:paraId="44F009FE">
            <w:pPr>
              <w:spacing w:after="0" w:line="252" w:lineRule="auto"/>
            </w:pPr>
            <w:r>
              <w:rPr>
                <w:rFonts w:ascii="Noto Serif CJK SC" w:hAnsi="Noto Serif CJK SC" w:eastAsia="Noto Serif CJK SC"/>
                <w:b w:val="0"/>
                <w:sz w:val="18"/>
              </w:rPr>
              <w:t>技术与工艺</w:t>
            </w:r>
          </w:p>
        </w:tc>
        <w:tc>
          <w:tcPr>
            <w:tcW w:w="5100" w:type="dxa"/>
            <w:vAlign w:val="center"/>
          </w:tcPr>
          <w:p w14:paraId="7B5F84B5">
            <w:pPr>
              <w:spacing w:after="0" w:line="252" w:lineRule="auto"/>
            </w:pPr>
            <w:r>
              <w:rPr>
                <w:rFonts w:ascii="Noto Serif CJK SC" w:hAnsi="Noto Serif CJK SC" w:eastAsia="Noto Serif CJK SC"/>
                <w:b w:val="0"/>
                <w:sz w:val="18"/>
              </w:rPr>
              <w:t>核心技术、工艺流程、技术路线、关键材料、关键设备、算法、数据、标准、认证、知识产权</w:t>
            </w:r>
          </w:p>
        </w:tc>
      </w:tr>
      <w:tr w14:paraId="10459E93">
        <w:trPr>
          <w:cantSplit/>
          <w:jc w:val="center"/>
        </w:trPr>
        <w:tc>
          <w:tcPr>
            <w:tcW w:w="5100" w:type="dxa"/>
            <w:vAlign w:val="center"/>
          </w:tcPr>
          <w:p w14:paraId="5B014F89">
            <w:pPr>
              <w:spacing w:after="0" w:line="252" w:lineRule="auto"/>
            </w:pPr>
            <w:r>
              <w:rPr>
                <w:rFonts w:ascii="Noto Serif CJK SC" w:hAnsi="Noto Serif CJK SC" w:eastAsia="Noto Serif CJK SC"/>
                <w:b w:val="0"/>
                <w:sz w:val="18"/>
              </w:rPr>
              <w:t>价值链</w:t>
            </w:r>
          </w:p>
        </w:tc>
        <w:tc>
          <w:tcPr>
            <w:tcW w:w="5100" w:type="dxa"/>
            <w:vAlign w:val="center"/>
          </w:tcPr>
          <w:p w14:paraId="2BAC43BF">
            <w:pPr>
              <w:spacing w:after="0" w:line="252" w:lineRule="auto"/>
            </w:pPr>
            <w:r>
              <w:rPr>
                <w:rFonts w:ascii="Noto Serif CJK SC" w:hAnsi="Noto Serif CJK SC" w:eastAsia="Noto Serif CJK SC"/>
                <w:b w:val="0"/>
                <w:sz w:val="18"/>
              </w:rPr>
              <w:t>上游、下游、供应商、渠道商、集成商、运营商、服务商、平台、生态伙伴、利润池</w:t>
            </w:r>
          </w:p>
        </w:tc>
      </w:tr>
      <w:tr w14:paraId="573C07A0">
        <w:trPr>
          <w:cantSplit/>
          <w:jc w:val="center"/>
        </w:trPr>
        <w:tc>
          <w:tcPr>
            <w:tcW w:w="5100" w:type="dxa"/>
            <w:vAlign w:val="center"/>
          </w:tcPr>
          <w:p w14:paraId="51FB2261">
            <w:pPr>
              <w:spacing w:after="0" w:line="252" w:lineRule="auto"/>
            </w:pPr>
            <w:r>
              <w:rPr>
                <w:rFonts w:ascii="Noto Serif CJK SC" w:hAnsi="Noto Serif CJK SC" w:eastAsia="Noto Serif CJK SC"/>
                <w:b w:val="0"/>
                <w:sz w:val="18"/>
              </w:rPr>
              <w:t>商业模式</w:t>
            </w:r>
          </w:p>
        </w:tc>
        <w:tc>
          <w:tcPr>
            <w:tcW w:w="5100" w:type="dxa"/>
            <w:vAlign w:val="center"/>
          </w:tcPr>
          <w:p w14:paraId="03686667">
            <w:pPr>
              <w:spacing w:after="0" w:line="252" w:lineRule="auto"/>
            </w:pPr>
            <w:r>
              <w:rPr>
                <w:rFonts w:ascii="Noto Serif CJK SC" w:hAnsi="Noto Serif CJK SC" w:eastAsia="Noto Serif CJK SC"/>
                <w:b w:val="0"/>
                <w:sz w:val="18"/>
              </w:rPr>
              <w:t>收入来源、定价方式、毛利率、获客成本、客户生命周期价值、订阅、佣金、项目制、规模经济、网络效应</w:t>
            </w:r>
          </w:p>
        </w:tc>
      </w:tr>
      <w:tr w14:paraId="37BE12E3">
        <w:trPr>
          <w:cantSplit/>
          <w:jc w:val="center"/>
        </w:trPr>
        <w:tc>
          <w:tcPr>
            <w:tcW w:w="5100" w:type="dxa"/>
            <w:vAlign w:val="center"/>
          </w:tcPr>
          <w:p w14:paraId="59AD7D73">
            <w:pPr>
              <w:spacing w:after="0" w:line="252" w:lineRule="auto"/>
            </w:pPr>
            <w:r>
              <w:rPr>
                <w:rFonts w:ascii="Noto Serif CJK SC" w:hAnsi="Noto Serif CJK SC" w:eastAsia="Noto Serif CJK SC"/>
                <w:b w:val="0"/>
                <w:sz w:val="18"/>
              </w:rPr>
              <w:t>竞争格局</w:t>
            </w:r>
          </w:p>
        </w:tc>
        <w:tc>
          <w:tcPr>
            <w:tcW w:w="5100" w:type="dxa"/>
            <w:vAlign w:val="center"/>
          </w:tcPr>
          <w:p w14:paraId="296F6DEE">
            <w:pPr>
              <w:spacing w:after="0" w:line="252" w:lineRule="auto"/>
            </w:pPr>
            <w:r>
              <w:rPr>
                <w:rFonts w:ascii="Noto Serif CJK SC" w:hAnsi="Noto Serif CJK SC" w:eastAsia="Noto Serif CJK SC"/>
                <w:b w:val="0"/>
                <w:sz w:val="18"/>
              </w:rPr>
              <w:t>头部公司、市场份额、集中度、进入壁垒、替代品、差异化、战略集团、价格战、并购、渠道壁垒</w:t>
            </w:r>
          </w:p>
        </w:tc>
      </w:tr>
      <w:tr w14:paraId="5934C770">
        <w:trPr>
          <w:cantSplit/>
          <w:jc w:val="center"/>
        </w:trPr>
        <w:tc>
          <w:tcPr>
            <w:tcW w:w="5100" w:type="dxa"/>
            <w:vAlign w:val="center"/>
          </w:tcPr>
          <w:p w14:paraId="2CB35F30">
            <w:pPr>
              <w:spacing w:after="0" w:line="252" w:lineRule="auto"/>
            </w:pPr>
            <w:r>
              <w:rPr>
                <w:rFonts w:ascii="Noto Serif CJK SC" w:hAnsi="Noto Serif CJK SC" w:eastAsia="Noto Serif CJK SC"/>
                <w:b w:val="0"/>
                <w:sz w:val="18"/>
              </w:rPr>
              <w:t>政策与风险</w:t>
            </w:r>
          </w:p>
        </w:tc>
        <w:tc>
          <w:tcPr>
            <w:tcW w:w="5100" w:type="dxa"/>
            <w:vAlign w:val="center"/>
          </w:tcPr>
          <w:p w14:paraId="2D5C55CD">
            <w:pPr>
              <w:spacing w:after="0" w:line="252" w:lineRule="auto"/>
            </w:pPr>
            <w:r>
              <w:rPr>
                <w:rFonts w:ascii="Noto Serif CJK SC" w:hAnsi="Noto Serif CJK SC" w:eastAsia="Noto Serif CJK SC"/>
                <w:b w:val="0"/>
                <w:sz w:val="18"/>
              </w:rPr>
              <w:t>监管机构、准入门槛、行业标准、补贴、税收、环保、安全、数据合规、贸易限制、周期风险</w:t>
            </w:r>
          </w:p>
        </w:tc>
      </w:tr>
      <w:tr w14:paraId="7DC74E33">
        <w:trPr>
          <w:cantSplit/>
          <w:jc w:val="center"/>
        </w:trPr>
        <w:tc>
          <w:tcPr>
            <w:tcW w:w="5100" w:type="dxa"/>
            <w:vAlign w:val="center"/>
          </w:tcPr>
          <w:p w14:paraId="6D8FD0AC">
            <w:pPr>
              <w:spacing w:after="0" w:line="252" w:lineRule="auto"/>
            </w:pPr>
            <w:r>
              <w:rPr>
                <w:rFonts w:ascii="Noto Serif CJK SC" w:hAnsi="Noto Serif CJK SC" w:eastAsia="Noto Serif CJK SC"/>
                <w:b w:val="0"/>
                <w:sz w:val="18"/>
              </w:rPr>
              <w:t>财务与运营</w:t>
            </w:r>
          </w:p>
        </w:tc>
        <w:tc>
          <w:tcPr>
            <w:tcW w:w="5100" w:type="dxa"/>
            <w:vAlign w:val="center"/>
          </w:tcPr>
          <w:p w14:paraId="45EADBFE">
            <w:pPr>
              <w:spacing w:after="0" w:line="252" w:lineRule="auto"/>
            </w:pPr>
            <w:r>
              <w:rPr>
                <w:rFonts w:ascii="Noto Serif CJK SC" w:hAnsi="Noto Serif CJK SC" w:eastAsia="Noto Serif CJK SC"/>
                <w:b w:val="0"/>
                <w:sz w:val="18"/>
              </w:rPr>
              <w:t>市场规模、增速、渗透率、产能、库存、周转率、资本开支、研发费用率、净利率、现金流</w:t>
            </w:r>
          </w:p>
        </w:tc>
      </w:tr>
      <w:tr w14:paraId="369DA1AF">
        <w:trPr>
          <w:cantSplit/>
          <w:jc w:val="center"/>
        </w:trPr>
        <w:tc>
          <w:tcPr>
            <w:tcW w:w="5100" w:type="dxa"/>
            <w:vAlign w:val="center"/>
          </w:tcPr>
          <w:p w14:paraId="26978297">
            <w:pPr>
              <w:spacing w:after="0" w:line="252" w:lineRule="auto"/>
            </w:pPr>
            <w:r>
              <w:rPr>
                <w:rFonts w:ascii="Noto Serif CJK SC" w:hAnsi="Noto Serif CJK SC" w:eastAsia="Noto Serif CJK SC"/>
                <w:b w:val="0"/>
                <w:sz w:val="18"/>
              </w:rPr>
              <w:t>趋势与机会</w:t>
            </w:r>
          </w:p>
        </w:tc>
        <w:tc>
          <w:tcPr>
            <w:tcW w:w="5100" w:type="dxa"/>
            <w:vAlign w:val="center"/>
          </w:tcPr>
          <w:p w14:paraId="468AB545">
            <w:pPr>
              <w:spacing w:after="0" w:line="252" w:lineRule="auto"/>
            </w:pPr>
            <w:r>
              <w:rPr>
                <w:rFonts w:ascii="Noto Serif CJK SC" w:hAnsi="Noto Serif CJK SC" w:eastAsia="Noto Serif CJK SC"/>
                <w:b w:val="0"/>
                <w:sz w:val="18"/>
              </w:rPr>
              <w:t>技术拐点、政策拐点、需求拐点、渠道迁移、成本下降、国产替代、出海、平台化、服务化、智能化</w:t>
            </w:r>
          </w:p>
        </w:tc>
      </w:tr>
    </w:tbl>
    <w:p w14:paraId="19B73BCF"/>
    <w:p w14:paraId="7D742334">
      <w:pPr>
        <w:pStyle w:val="3"/>
      </w:pPr>
      <w:r>
        <w:t>7. 费曼学习法的10个终局问题</w:t>
      </w:r>
    </w:p>
    <w:p w14:paraId="500BDD27">
      <w:pPr>
        <w:spacing w:after="120" w:line="283" w:lineRule="auto"/>
      </w:pPr>
      <w:r>
        <w:rPr>
          <w:rFonts w:ascii="Noto Serif CJK SC" w:hAnsi="Noto Serif CJK SC" w:eastAsia="Noto Serif CJK SC"/>
          <w:sz w:val="21"/>
        </w:rPr>
        <w:t>以下10个问题可作为行业学习完成后的闭卷自测。每个问题要求用简单语言回答，同时给出证据和例子。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1E433BE5">
        <w:trPr>
          <w:cantSplit/>
          <w:jc w:val="center"/>
        </w:trPr>
        <w:tc>
          <w:tcPr>
            <w:tcW w:w="3400" w:type="dxa"/>
            <w:shd w:val="clear" w:color="auto" w:fill="E9EDF5"/>
            <w:vAlign w:val="center"/>
          </w:tcPr>
          <w:p w14:paraId="5656E1FF">
            <w:pPr>
              <w:spacing w:after="0" w:line="252" w:lineRule="auto"/>
            </w:pPr>
            <w:r>
              <w:rPr>
                <w:rFonts w:ascii="Noto Serif CJK SC" w:hAnsi="Noto Serif CJK SC" w:eastAsia="Noto Serif CJK SC"/>
                <w:b/>
                <w:sz w:val="18"/>
              </w:rPr>
              <w:t>题号</w:t>
            </w:r>
          </w:p>
        </w:tc>
        <w:tc>
          <w:tcPr>
            <w:tcW w:w="3400" w:type="dxa"/>
            <w:shd w:val="clear" w:color="auto" w:fill="E9EDF5"/>
            <w:vAlign w:val="center"/>
          </w:tcPr>
          <w:p w14:paraId="7BB691DA">
            <w:pPr>
              <w:spacing w:after="0" w:line="252" w:lineRule="auto"/>
            </w:pPr>
            <w:r>
              <w:rPr>
                <w:rFonts w:ascii="Noto Serif CJK SC" w:hAnsi="Noto Serif CJK SC" w:eastAsia="Noto Serif CJK SC"/>
                <w:b/>
                <w:sz w:val="18"/>
              </w:rPr>
              <w:t>问题</w:t>
            </w:r>
          </w:p>
        </w:tc>
        <w:tc>
          <w:tcPr>
            <w:tcW w:w="3400" w:type="dxa"/>
            <w:shd w:val="clear" w:color="auto" w:fill="E9EDF5"/>
            <w:vAlign w:val="center"/>
          </w:tcPr>
          <w:p w14:paraId="62F57CD0">
            <w:pPr>
              <w:spacing w:after="0" w:line="252" w:lineRule="auto"/>
            </w:pPr>
            <w:r>
              <w:rPr>
                <w:rFonts w:ascii="Noto Serif CJK SC" w:hAnsi="Noto Serif CJK SC" w:eastAsia="Noto Serif CJK SC"/>
                <w:b/>
                <w:sz w:val="18"/>
              </w:rPr>
              <w:t>评估重点</w:t>
            </w:r>
          </w:p>
        </w:tc>
      </w:tr>
      <w:tr w14:paraId="77BB99FF">
        <w:trPr>
          <w:cantSplit/>
          <w:jc w:val="center"/>
        </w:trPr>
        <w:tc>
          <w:tcPr>
            <w:tcW w:w="3400" w:type="dxa"/>
            <w:vAlign w:val="center"/>
          </w:tcPr>
          <w:p w14:paraId="721D18B6">
            <w:pPr>
              <w:spacing w:after="0" w:line="252" w:lineRule="auto"/>
            </w:pPr>
            <w:r>
              <w:rPr>
                <w:rFonts w:ascii="Noto Serif CJK SC" w:hAnsi="Noto Serif CJK SC" w:eastAsia="Noto Serif CJK SC"/>
                <w:b w:val="0"/>
                <w:sz w:val="18"/>
              </w:rPr>
              <w:t>1</w:t>
            </w:r>
          </w:p>
        </w:tc>
        <w:tc>
          <w:tcPr>
            <w:tcW w:w="3400" w:type="dxa"/>
            <w:vAlign w:val="center"/>
          </w:tcPr>
          <w:p w14:paraId="704F8CBA">
            <w:pPr>
              <w:spacing w:after="0" w:line="252" w:lineRule="auto"/>
            </w:pPr>
            <w:r>
              <w:rPr>
                <w:rFonts w:ascii="Noto Serif CJK SC" w:hAnsi="Noto Serif CJK SC" w:eastAsia="Noto Serif CJK SC"/>
                <w:b w:val="0"/>
                <w:sz w:val="18"/>
              </w:rPr>
              <w:t>用3句话解释这个行业解决什么问题。</w:t>
            </w:r>
          </w:p>
        </w:tc>
        <w:tc>
          <w:tcPr>
            <w:tcW w:w="3400" w:type="dxa"/>
            <w:vAlign w:val="center"/>
          </w:tcPr>
          <w:p w14:paraId="69538A1D">
            <w:pPr>
              <w:spacing w:after="0" w:line="252" w:lineRule="auto"/>
            </w:pPr>
            <w:r>
              <w:rPr>
                <w:rFonts w:ascii="Noto Serif CJK SC" w:hAnsi="Noto Serif CJK SC" w:eastAsia="Noto Serif CJK SC"/>
                <w:b w:val="0"/>
                <w:sz w:val="18"/>
              </w:rPr>
              <w:t>能否抓住本质需求</w:t>
            </w:r>
          </w:p>
        </w:tc>
      </w:tr>
      <w:tr w14:paraId="5E27A078">
        <w:trPr>
          <w:cantSplit/>
          <w:jc w:val="center"/>
        </w:trPr>
        <w:tc>
          <w:tcPr>
            <w:tcW w:w="3400" w:type="dxa"/>
            <w:vAlign w:val="center"/>
          </w:tcPr>
          <w:p w14:paraId="4825DBF8">
            <w:pPr>
              <w:spacing w:after="0" w:line="252" w:lineRule="auto"/>
            </w:pPr>
            <w:r>
              <w:rPr>
                <w:rFonts w:ascii="Noto Serif CJK SC" w:hAnsi="Noto Serif CJK SC" w:eastAsia="Noto Serif CJK SC"/>
                <w:b w:val="0"/>
                <w:sz w:val="18"/>
              </w:rPr>
              <w:t>2</w:t>
            </w:r>
          </w:p>
        </w:tc>
        <w:tc>
          <w:tcPr>
            <w:tcW w:w="3400" w:type="dxa"/>
            <w:vAlign w:val="center"/>
          </w:tcPr>
          <w:p w14:paraId="3931756B">
            <w:pPr>
              <w:spacing w:after="0" w:line="252" w:lineRule="auto"/>
            </w:pPr>
            <w:r>
              <w:rPr>
                <w:rFonts w:ascii="Noto Serif CJK SC" w:hAnsi="Noto Serif CJK SC" w:eastAsia="Noto Serif CJK SC"/>
                <w:b w:val="0"/>
                <w:sz w:val="18"/>
              </w:rPr>
              <w:t>这个行业的边界在哪里，哪些业务看起来相似但应分开看。</w:t>
            </w:r>
          </w:p>
        </w:tc>
        <w:tc>
          <w:tcPr>
            <w:tcW w:w="3400" w:type="dxa"/>
            <w:vAlign w:val="center"/>
          </w:tcPr>
          <w:p w14:paraId="68B9B34B">
            <w:pPr>
              <w:spacing w:after="0" w:line="252" w:lineRule="auto"/>
            </w:pPr>
            <w:r>
              <w:rPr>
                <w:rFonts w:ascii="Noto Serif CJK SC" w:hAnsi="Noto Serif CJK SC" w:eastAsia="Noto Serif CJK SC"/>
                <w:b w:val="0"/>
                <w:sz w:val="18"/>
              </w:rPr>
              <w:t>能否界定范围</w:t>
            </w:r>
          </w:p>
        </w:tc>
      </w:tr>
      <w:tr w14:paraId="5F4B93CD">
        <w:trPr>
          <w:cantSplit/>
          <w:jc w:val="center"/>
        </w:trPr>
        <w:tc>
          <w:tcPr>
            <w:tcW w:w="3400" w:type="dxa"/>
            <w:vAlign w:val="center"/>
          </w:tcPr>
          <w:p w14:paraId="2A6381CD">
            <w:pPr>
              <w:spacing w:after="0" w:line="252" w:lineRule="auto"/>
            </w:pPr>
            <w:r>
              <w:rPr>
                <w:rFonts w:ascii="Noto Serif CJK SC" w:hAnsi="Noto Serif CJK SC" w:eastAsia="Noto Serif CJK SC"/>
                <w:b w:val="0"/>
                <w:sz w:val="18"/>
              </w:rPr>
              <w:t>3</w:t>
            </w:r>
          </w:p>
        </w:tc>
        <w:tc>
          <w:tcPr>
            <w:tcW w:w="3400" w:type="dxa"/>
            <w:vAlign w:val="center"/>
          </w:tcPr>
          <w:p w14:paraId="7DD0658F">
            <w:pPr>
              <w:spacing w:after="0" w:line="252" w:lineRule="auto"/>
            </w:pPr>
            <w:r>
              <w:rPr>
                <w:rFonts w:ascii="Noto Serif CJK SC" w:hAnsi="Noto Serif CJK SC" w:eastAsia="Noto Serif CJK SC"/>
                <w:b w:val="0"/>
                <w:sz w:val="18"/>
              </w:rPr>
              <w:t>画出这个行业的价值链，并说明每个环节由谁参与。</w:t>
            </w:r>
          </w:p>
        </w:tc>
        <w:tc>
          <w:tcPr>
            <w:tcW w:w="3400" w:type="dxa"/>
            <w:vAlign w:val="center"/>
          </w:tcPr>
          <w:p w14:paraId="29B61CD0">
            <w:pPr>
              <w:spacing w:after="0" w:line="252" w:lineRule="auto"/>
            </w:pPr>
            <w:r>
              <w:rPr>
                <w:rFonts w:ascii="Noto Serif CJK SC" w:hAnsi="Noto Serif CJK SC" w:eastAsia="Noto Serif CJK SC"/>
                <w:b w:val="0"/>
                <w:sz w:val="18"/>
              </w:rPr>
              <w:t>能否形成结构图</w:t>
            </w:r>
          </w:p>
        </w:tc>
      </w:tr>
      <w:tr w14:paraId="1BD99D6D">
        <w:trPr>
          <w:cantSplit/>
          <w:jc w:val="center"/>
        </w:trPr>
        <w:tc>
          <w:tcPr>
            <w:tcW w:w="3400" w:type="dxa"/>
            <w:vAlign w:val="center"/>
          </w:tcPr>
          <w:p w14:paraId="314E37D8">
            <w:pPr>
              <w:spacing w:after="0" w:line="252" w:lineRule="auto"/>
            </w:pPr>
            <w:r>
              <w:rPr>
                <w:rFonts w:ascii="Noto Serif CJK SC" w:hAnsi="Noto Serif CJK SC" w:eastAsia="Noto Serif CJK SC"/>
                <w:b w:val="0"/>
                <w:sz w:val="18"/>
              </w:rPr>
              <w:t>4</w:t>
            </w:r>
          </w:p>
        </w:tc>
        <w:tc>
          <w:tcPr>
            <w:tcW w:w="3400" w:type="dxa"/>
            <w:vAlign w:val="center"/>
          </w:tcPr>
          <w:p w14:paraId="5701685D">
            <w:pPr>
              <w:spacing w:after="0" w:line="252" w:lineRule="auto"/>
            </w:pPr>
            <w:r>
              <w:rPr>
                <w:rFonts w:ascii="Noto Serif CJK SC" w:hAnsi="Noto Serif CJK SC" w:eastAsia="Noto Serif CJK SC"/>
                <w:b w:val="0"/>
                <w:sz w:val="18"/>
              </w:rPr>
              <w:t>行业中有哪些企业类型，它们分别靠什么赚钱。</w:t>
            </w:r>
          </w:p>
        </w:tc>
        <w:tc>
          <w:tcPr>
            <w:tcW w:w="3400" w:type="dxa"/>
            <w:vAlign w:val="center"/>
          </w:tcPr>
          <w:p w14:paraId="63D2E570">
            <w:pPr>
              <w:spacing w:after="0" w:line="252" w:lineRule="auto"/>
            </w:pPr>
            <w:r>
              <w:rPr>
                <w:rFonts w:ascii="Noto Serif CJK SC" w:hAnsi="Noto Serif CJK SC" w:eastAsia="Noto Serif CJK SC"/>
                <w:b w:val="0"/>
                <w:sz w:val="18"/>
              </w:rPr>
              <w:t>能否理解商业模式</w:t>
            </w:r>
          </w:p>
        </w:tc>
      </w:tr>
      <w:tr w14:paraId="5B975308">
        <w:trPr>
          <w:cantSplit/>
          <w:jc w:val="center"/>
        </w:trPr>
        <w:tc>
          <w:tcPr>
            <w:tcW w:w="3400" w:type="dxa"/>
            <w:vAlign w:val="center"/>
          </w:tcPr>
          <w:p w14:paraId="406DC669">
            <w:pPr>
              <w:spacing w:after="0" w:line="252" w:lineRule="auto"/>
            </w:pPr>
            <w:r>
              <w:rPr>
                <w:rFonts w:ascii="Noto Serif CJK SC" w:hAnsi="Noto Serif CJK SC" w:eastAsia="Noto Serif CJK SC"/>
                <w:b w:val="0"/>
                <w:sz w:val="18"/>
              </w:rPr>
              <w:t>5</w:t>
            </w:r>
          </w:p>
        </w:tc>
        <w:tc>
          <w:tcPr>
            <w:tcW w:w="3400" w:type="dxa"/>
            <w:vAlign w:val="center"/>
          </w:tcPr>
          <w:p w14:paraId="55C34CC2">
            <w:pPr>
              <w:spacing w:after="0" w:line="252" w:lineRule="auto"/>
            </w:pPr>
            <w:r>
              <w:rPr>
                <w:rFonts w:ascii="Noto Serif CJK SC" w:hAnsi="Noto Serif CJK SC" w:eastAsia="Noto Serif CJK SC"/>
                <w:b w:val="0"/>
                <w:sz w:val="18"/>
              </w:rPr>
              <w:t>这个行业目前处在哪个生命周期阶段，你依据哪些证据。</w:t>
            </w:r>
          </w:p>
        </w:tc>
        <w:tc>
          <w:tcPr>
            <w:tcW w:w="3400" w:type="dxa"/>
            <w:vAlign w:val="center"/>
          </w:tcPr>
          <w:p w14:paraId="16EB73D6">
            <w:pPr>
              <w:spacing w:after="0" w:line="252" w:lineRule="auto"/>
            </w:pPr>
            <w:r>
              <w:rPr>
                <w:rFonts w:ascii="Noto Serif CJK SC" w:hAnsi="Noto Serif CJK SC" w:eastAsia="Noto Serif CJK SC"/>
                <w:b w:val="0"/>
                <w:sz w:val="18"/>
              </w:rPr>
              <w:t>能否做阶段判断</w:t>
            </w:r>
          </w:p>
        </w:tc>
      </w:tr>
      <w:tr w14:paraId="33A152D1">
        <w:trPr>
          <w:cantSplit/>
          <w:jc w:val="center"/>
        </w:trPr>
        <w:tc>
          <w:tcPr>
            <w:tcW w:w="3400" w:type="dxa"/>
            <w:vAlign w:val="center"/>
          </w:tcPr>
          <w:p w14:paraId="4932045B">
            <w:pPr>
              <w:spacing w:after="0" w:line="252" w:lineRule="auto"/>
            </w:pPr>
            <w:r>
              <w:rPr>
                <w:rFonts w:ascii="Noto Serif CJK SC" w:hAnsi="Noto Serif CJK SC" w:eastAsia="Noto Serif CJK SC"/>
                <w:b w:val="0"/>
                <w:sz w:val="18"/>
              </w:rPr>
              <w:t>6</w:t>
            </w:r>
          </w:p>
        </w:tc>
        <w:tc>
          <w:tcPr>
            <w:tcW w:w="3400" w:type="dxa"/>
            <w:vAlign w:val="center"/>
          </w:tcPr>
          <w:p w14:paraId="071FF351">
            <w:pPr>
              <w:spacing w:after="0" w:line="252" w:lineRule="auto"/>
            </w:pPr>
            <w:r>
              <w:rPr>
                <w:rFonts w:ascii="Noto Serif CJK SC" w:hAnsi="Noto Serif CJK SC" w:eastAsia="Noto Serif CJK SC"/>
                <w:b w:val="0"/>
                <w:sz w:val="18"/>
              </w:rPr>
              <w:t>行业利润主要被哪些环节捕获，为什么。</w:t>
            </w:r>
          </w:p>
        </w:tc>
        <w:tc>
          <w:tcPr>
            <w:tcW w:w="3400" w:type="dxa"/>
            <w:vAlign w:val="center"/>
          </w:tcPr>
          <w:p w14:paraId="71C703E7">
            <w:pPr>
              <w:spacing w:after="0" w:line="252" w:lineRule="auto"/>
            </w:pPr>
            <w:r>
              <w:rPr>
                <w:rFonts w:ascii="Noto Serif CJK SC" w:hAnsi="Noto Serif CJK SC" w:eastAsia="Noto Serif CJK SC"/>
                <w:b w:val="0"/>
                <w:sz w:val="18"/>
              </w:rPr>
              <w:t>能否识别利润池</w:t>
            </w:r>
          </w:p>
        </w:tc>
      </w:tr>
      <w:tr w14:paraId="1B1B502B">
        <w:trPr>
          <w:cantSplit/>
          <w:jc w:val="center"/>
        </w:trPr>
        <w:tc>
          <w:tcPr>
            <w:tcW w:w="3400" w:type="dxa"/>
            <w:vAlign w:val="center"/>
          </w:tcPr>
          <w:p w14:paraId="00646CDA">
            <w:pPr>
              <w:spacing w:after="0" w:line="252" w:lineRule="auto"/>
            </w:pPr>
            <w:r>
              <w:rPr>
                <w:rFonts w:ascii="Noto Serif CJK SC" w:hAnsi="Noto Serif CJK SC" w:eastAsia="Noto Serif CJK SC"/>
                <w:b w:val="0"/>
                <w:sz w:val="18"/>
              </w:rPr>
              <w:t>7</w:t>
            </w:r>
          </w:p>
        </w:tc>
        <w:tc>
          <w:tcPr>
            <w:tcW w:w="3400" w:type="dxa"/>
            <w:vAlign w:val="center"/>
          </w:tcPr>
          <w:p w14:paraId="40CF3D5D">
            <w:pPr>
              <w:spacing w:after="0" w:line="252" w:lineRule="auto"/>
            </w:pPr>
            <w:r>
              <w:rPr>
                <w:rFonts w:ascii="Noto Serif CJK SC" w:hAnsi="Noto Serif CJK SC" w:eastAsia="Noto Serif CJK SC"/>
                <w:b w:val="0"/>
                <w:sz w:val="18"/>
              </w:rPr>
              <w:t>进入这个行业最难的3件事是什么。</w:t>
            </w:r>
          </w:p>
        </w:tc>
        <w:tc>
          <w:tcPr>
            <w:tcW w:w="3400" w:type="dxa"/>
            <w:vAlign w:val="center"/>
          </w:tcPr>
          <w:p w14:paraId="4E3840AB">
            <w:pPr>
              <w:spacing w:after="0" w:line="252" w:lineRule="auto"/>
            </w:pPr>
            <w:r>
              <w:rPr>
                <w:rFonts w:ascii="Noto Serif CJK SC" w:hAnsi="Noto Serif CJK SC" w:eastAsia="Noto Serif CJK SC"/>
                <w:b w:val="0"/>
                <w:sz w:val="18"/>
              </w:rPr>
              <w:t>能否识别壁垒</w:t>
            </w:r>
          </w:p>
        </w:tc>
      </w:tr>
      <w:tr w14:paraId="4051307D">
        <w:trPr>
          <w:cantSplit/>
          <w:jc w:val="center"/>
        </w:trPr>
        <w:tc>
          <w:tcPr>
            <w:tcW w:w="3400" w:type="dxa"/>
            <w:vAlign w:val="center"/>
          </w:tcPr>
          <w:p w14:paraId="290EA7B7">
            <w:pPr>
              <w:spacing w:after="0" w:line="252" w:lineRule="auto"/>
            </w:pPr>
            <w:r>
              <w:rPr>
                <w:rFonts w:ascii="Noto Serif CJK SC" w:hAnsi="Noto Serif CJK SC" w:eastAsia="Noto Serif CJK SC"/>
                <w:b w:val="0"/>
                <w:sz w:val="18"/>
              </w:rPr>
              <w:t>8</w:t>
            </w:r>
          </w:p>
        </w:tc>
        <w:tc>
          <w:tcPr>
            <w:tcW w:w="3400" w:type="dxa"/>
            <w:vAlign w:val="center"/>
          </w:tcPr>
          <w:p w14:paraId="166CE161">
            <w:pPr>
              <w:spacing w:after="0" w:line="252" w:lineRule="auto"/>
            </w:pPr>
            <w:r>
              <w:rPr>
                <w:rFonts w:ascii="Noto Serif CJK SC" w:hAnsi="Noto Serif CJK SC" w:eastAsia="Noto Serif CJK SC"/>
                <w:b w:val="0"/>
                <w:sz w:val="18"/>
              </w:rPr>
              <w:t>如果你是创业者，会选择哪个细分切入点，理由是什么。</w:t>
            </w:r>
          </w:p>
        </w:tc>
        <w:tc>
          <w:tcPr>
            <w:tcW w:w="3400" w:type="dxa"/>
            <w:vAlign w:val="center"/>
          </w:tcPr>
          <w:p w14:paraId="7C63AC8E">
            <w:pPr>
              <w:spacing w:after="0" w:line="252" w:lineRule="auto"/>
            </w:pPr>
            <w:r>
              <w:rPr>
                <w:rFonts w:ascii="Noto Serif CJK SC" w:hAnsi="Noto Serif CJK SC" w:eastAsia="Noto Serif CJK SC"/>
                <w:b w:val="0"/>
                <w:sz w:val="18"/>
              </w:rPr>
              <w:t>能否做策略选择</w:t>
            </w:r>
          </w:p>
        </w:tc>
      </w:tr>
      <w:tr w14:paraId="79ECA243">
        <w:trPr>
          <w:cantSplit/>
          <w:jc w:val="center"/>
        </w:trPr>
        <w:tc>
          <w:tcPr>
            <w:tcW w:w="3400" w:type="dxa"/>
            <w:vAlign w:val="center"/>
          </w:tcPr>
          <w:p w14:paraId="4C40B9DA">
            <w:pPr>
              <w:spacing w:after="0" w:line="252" w:lineRule="auto"/>
            </w:pPr>
            <w:r>
              <w:rPr>
                <w:rFonts w:ascii="Noto Serif CJK SC" w:hAnsi="Noto Serif CJK SC" w:eastAsia="Noto Serif CJK SC"/>
                <w:b w:val="0"/>
                <w:sz w:val="18"/>
              </w:rPr>
              <w:t>9</w:t>
            </w:r>
          </w:p>
        </w:tc>
        <w:tc>
          <w:tcPr>
            <w:tcW w:w="3400" w:type="dxa"/>
            <w:vAlign w:val="center"/>
          </w:tcPr>
          <w:p w14:paraId="701B96DB">
            <w:pPr>
              <w:spacing w:after="0" w:line="252" w:lineRule="auto"/>
            </w:pPr>
            <w:r>
              <w:rPr>
                <w:rFonts w:ascii="Noto Serif CJK SC" w:hAnsi="Noto Serif CJK SC" w:eastAsia="Noto Serif CJK SC"/>
                <w:b w:val="0"/>
                <w:sz w:val="18"/>
              </w:rPr>
              <w:t>未来3年最大的变化变量是什么，怎样跟踪它。</w:t>
            </w:r>
          </w:p>
        </w:tc>
        <w:tc>
          <w:tcPr>
            <w:tcW w:w="3400" w:type="dxa"/>
            <w:vAlign w:val="center"/>
          </w:tcPr>
          <w:p w14:paraId="527B4F8F">
            <w:pPr>
              <w:spacing w:after="0" w:line="252" w:lineRule="auto"/>
            </w:pPr>
            <w:r>
              <w:rPr>
                <w:rFonts w:ascii="Noto Serif CJK SC" w:hAnsi="Noto Serif CJK SC" w:eastAsia="Noto Serif CJK SC"/>
                <w:b w:val="0"/>
                <w:sz w:val="18"/>
              </w:rPr>
              <w:t>能否判断趋势</w:t>
            </w:r>
          </w:p>
        </w:tc>
      </w:tr>
      <w:tr w14:paraId="21497759">
        <w:trPr>
          <w:cantSplit/>
          <w:jc w:val="center"/>
        </w:trPr>
        <w:tc>
          <w:tcPr>
            <w:tcW w:w="3400" w:type="dxa"/>
            <w:vAlign w:val="center"/>
          </w:tcPr>
          <w:p w14:paraId="05C89834">
            <w:pPr>
              <w:spacing w:after="0" w:line="252" w:lineRule="auto"/>
            </w:pPr>
            <w:r>
              <w:rPr>
                <w:rFonts w:ascii="Noto Serif CJK SC" w:hAnsi="Noto Serif CJK SC" w:eastAsia="Noto Serif CJK SC"/>
                <w:b w:val="0"/>
                <w:sz w:val="18"/>
              </w:rPr>
              <w:t>10</w:t>
            </w:r>
          </w:p>
        </w:tc>
        <w:tc>
          <w:tcPr>
            <w:tcW w:w="3400" w:type="dxa"/>
            <w:vAlign w:val="center"/>
          </w:tcPr>
          <w:p w14:paraId="703C9D6E">
            <w:pPr>
              <w:spacing w:after="0" w:line="252" w:lineRule="auto"/>
            </w:pPr>
            <w:r>
              <w:rPr>
                <w:rFonts w:ascii="Noto Serif CJK SC" w:hAnsi="Noto Serif CJK SC" w:eastAsia="Noto Serif CJK SC"/>
                <w:b w:val="0"/>
                <w:sz w:val="18"/>
              </w:rPr>
              <w:t>用一个外行能听懂的类比解释这个行业。</w:t>
            </w:r>
          </w:p>
        </w:tc>
        <w:tc>
          <w:tcPr>
            <w:tcW w:w="3400" w:type="dxa"/>
            <w:vAlign w:val="center"/>
          </w:tcPr>
          <w:p w14:paraId="62A79210">
            <w:pPr>
              <w:spacing w:after="0" w:line="252" w:lineRule="auto"/>
            </w:pPr>
            <w:r>
              <w:rPr>
                <w:rFonts w:ascii="Noto Serif CJK SC" w:hAnsi="Noto Serif CJK SC" w:eastAsia="Noto Serif CJK SC"/>
                <w:b w:val="0"/>
                <w:sz w:val="18"/>
              </w:rPr>
              <w:t>能否完成费曼解释</w:t>
            </w:r>
          </w:p>
        </w:tc>
      </w:tr>
    </w:tbl>
    <w:p w14:paraId="28E94BE9"/>
    <w:p w14:paraId="787F055C">
      <w:pPr>
        <w:spacing w:after="120" w:line="283" w:lineRule="auto"/>
      </w:pPr>
      <w:r>
        <w:rPr>
          <w:rFonts w:ascii="Noto Serif CJK SC" w:hAnsi="Noto Serif CJK SC" w:eastAsia="Noto Serif CJK SC"/>
          <w:sz w:val="21"/>
        </w:rPr>
        <w:t>评分建议：每题0到5分，总分50分。40分以上代表能做初步行业判断。45分以上代表能输出面向创业或投资的行业分析。低于30分时，需要回到关键词和案例层继续补课。</w:t>
      </w:r>
    </w:p>
    <w:p w14:paraId="3D882AC5">
      <w:pPr>
        <w:pStyle w:val="3"/>
      </w:pPr>
      <w:r>
        <w:t>8. 快速了解行业的七步流程</w:t>
      </w:r>
    </w:p>
    <w:p w14:paraId="3CACCC1C">
      <w:pPr>
        <w:pStyle w:val="4"/>
      </w:pPr>
      <w:r>
        <w:t>第一步：明确研究目的</w:t>
      </w:r>
    </w:p>
    <w:p w14:paraId="13398D32">
      <w:pPr>
        <w:spacing w:after="120" w:line="283" w:lineRule="auto"/>
      </w:pPr>
      <w:r>
        <w:rPr>
          <w:rFonts w:ascii="Noto Serif CJK SC" w:hAnsi="Noto Serif CJK SC" w:eastAsia="Noto Serif CJK SC"/>
          <w:sz w:val="21"/>
        </w:rPr>
        <w:t>先问清楚用途。为了创业、投资、销售、产品、求职或政策研究，分析重点会明显不同。创业关注切入点和客户痛点，投资关注增长、估值和风险，销售关注客户名单和购买流程，产品关注需求与竞品。</w:t>
      </w:r>
    </w:p>
    <w:p w14:paraId="5104D96B">
      <w:pPr>
        <w:pStyle w:val="4"/>
      </w:pPr>
      <w:r>
        <w:t>第二步：确定边界和分类口径</w:t>
      </w:r>
    </w:p>
    <w:p w14:paraId="2D1014F4">
      <w:pPr>
        <w:spacing w:after="120" w:line="283" w:lineRule="auto"/>
      </w:pPr>
      <w:r>
        <w:rPr>
          <w:rFonts w:ascii="Noto Serif CJK SC" w:hAnsi="Noto Serif CJK SC" w:eastAsia="Noto Serif CJK SC"/>
          <w:sz w:val="21"/>
        </w:rPr>
        <w:t>先找官方分类，再找资本市场分类，随后按价值链和客户场景重建适合当前任务的分类树。</w:t>
      </w:r>
    </w:p>
    <w:p w14:paraId="215A1811">
      <w:pPr>
        <w:pStyle w:val="4"/>
      </w:pPr>
      <w:r>
        <w:t>第三步：收集高可信来源</w:t>
      </w:r>
    </w:p>
    <w:p w14:paraId="5657092E">
      <w:pPr>
        <w:spacing w:after="120" w:line="283" w:lineRule="auto"/>
      </w:pPr>
      <w:r>
        <w:rPr>
          <w:rFonts w:ascii="Noto Serif CJK SC" w:hAnsi="Noto Serif CJK SC" w:eastAsia="Noto Serif CJK SC"/>
          <w:sz w:val="21"/>
        </w:rPr>
        <w:t>优先级建议如下：官方统计与监管文件、上市公司年报和招股书、行业协会、学术和标准文件、头部公司材料、客户访谈、行业媒体和社区反馈。</w:t>
      </w:r>
    </w:p>
    <w:p w14:paraId="6957921A">
      <w:pPr>
        <w:pStyle w:val="4"/>
      </w:pPr>
      <w:r>
        <w:t>第四步：建立三张地图</w:t>
      </w:r>
    </w:p>
    <w:p w14:paraId="6C5A54F3">
      <w:pPr>
        <w:spacing w:after="120" w:line="283" w:lineRule="auto"/>
      </w:pPr>
      <w:r>
        <w:rPr>
          <w:rFonts w:ascii="Noto Serif CJK SC" w:hAnsi="Noto Serif CJK SC" w:eastAsia="Noto Serif CJK SC"/>
          <w:sz w:val="21"/>
        </w:rPr>
        <w:t>1. 分类地图：行业、子行业、细分场景和相邻行业。</w:t>
      </w:r>
    </w:p>
    <w:p w14:paraId="68318B5D">
      <w:pPr>
        <w:spacing w:after="120" w:line="283" w:lineRule="auto"/>
      </w:pPr>
      <w:r>
        <w:rPr>
          <w:rFonts w:ascii="Noto Serif CJK SC" w:hAnsi="Noto Serif CJK SC" w:eastAsia="Noto Serif CJK SC"/>
          <w:sz w:val="21"/>
        </w:rPr>
        <w:t>2. 价值链地图：上游、中游、下游、渠道、服务和利润池。</w:t>
      </w:r>
    </w:p>
    <w:p w14:paraId="7C85E12E">
      <w:pPr>
        <w:spacing w:after="120" w:line="283" w:lineRule="auto"/>
      </w:pPr>
      <w:r>
        <w:rPr>
          <w:rFonts w:ascii="Noto Serif CJK SC" w:hAnsi="Noto Serif CJK SC" w:eastAsia="Noto Serif CJK SC"/>
          <w:sz w:val="21"/>
        </w:rPr>
        <w:t>3. 竞争生态地图：玩家类型、头部公司、替代品、合作伙伴和监管者。</w:t>
      </w:r>
    </w:p>
    <w:p w14:paraId="61C76976">
      <w:pPr>
        <w:pStyle w:val="4"/>
      </w:pPr>
      <w:r>
        <w:t>第五步：做行业现状诊断</w:t>
      </w:r>
    </w:p>
    <w:p w14:paraId="4F57C411">
      <w:pPr>
        <w:spacing w:after="120" w:line="283" w:lineRule="auto"/>
      </w:pPr>
      <w:r>
        <w:rPr>
          <w:rFonts w:ascii="Noto Serif CJK SC" w:hAnsi="Noto Serif CJK SC" w:eastAsia="Noto Serif CJK SC"/>
          <w:sz w:val="21"/>
        </w:rPr>
        <w:t>围绕市场、需求、供给、竞争、政策、技术、财务和风险八个方面输出现状判断。</w:t>
      </w:r>
    </w:p>
    <w:p w14:paraId="00BB1C32">
      <w:pPr>
        <w:pStyle w:val="4"/>
      </w:pPr>
      <w:r>
        <w:t>第六步：构建关键词库</w:t>
      </w:r>
    </w:p>
    <w:p w14:paraId="28781B5F">
      <w:pPr>
        <w:spacing w:after="120" w:line="283" w:lineRule="auto"/>
      </w:pPr>
      <w:r>
        <w:rPr>
          <w:rFonts w:ascii="Noto Serif CJK SC" w:hAnsi="Noto Serif CJK SC" w:eastAsia="Noto Serif CJK SC"/>
          <w:sz w:val="21"/>
        </w:rPr>
        <w:t>抽取50到100个关键词，生成关键词卡片，并把关键词连成概念地图。</w:t>
      </w:r>
    </w:p>
    <w:p w14:paraId="3A726D9D">
      <w:pPr>
        <w:pStyle w:val="4"/>
      </w:pPr>
      <w:r>
        <w:t>第七步：费曼复述与问题测试</w:t>
      </w:r>
    </w:p>
    <w:p w14:paraId="2F8B5CA3">
      <w:pPr>
        <w:spacing w:after="120" w:line="283" w:lineRule="auto"/>
      </w:pPr>
      <w:r>
        <w:rPr>
          <w:rFonts w:ascii="Noto Serif CJK SC" w:hAnsi="Noto Serif CJK SC" w:eastAsia="Noto Serif CJK SC"/>
          <w:sz w:val="21"/>
        </w:rPr>
        <w:t>最后用10个问题测试理解深度。回答时要避免堆术语，要求每个判断都配一个证据、一个例子和一个反例。</w:t>
      </w:r>
    </w:p>
    <w:p w14:paraId="77950C4E">
      <w:pPr>
        <w:pStyle w:val="3"/>
      </w:pPr>
      <w:r>
        <w:t>9. 行业分析报告的推荐输出结构</w:t>
      </w:r>
    </w:p>
    <w:p w14:paraId="56F899E9">
      <w:pPr>
        <w:spacing w:after="120" w:line="283" w:lineRule="auto"/>
      </w:pPr>
      <w:r>
        <w:rPr>
          <w:rFonts w:ascii="Noto Serif CJK SC" w:hAnsi="Noto Serif CJK SC" w:eastAsia="Noto Serif CJK SC"/>
          <w:sz w:val="21"/>
        </w:rPr>
        <w:t>一个完整行业分析报告建议包含：</w:t>
      </w:r>
    </w:p>
    <w:p w14:paraId="25441A19">
      <w:pPr>
        <w:spacing w:after="120" w:line="283" w:lineRule="auto"/>
      </w:pPr>
      <w:r>
        <w:rPr>
          <w:rFonts w:ascii="Noto Serif CJK SC" w:hAnsi="Noto Serif CJK SC" w:eastAsia="Noto Serif CJK SC"/>
          <w:sz w:val="21"/>
        </w:rPr>
        <w:t>1. 行业一句话定义。</w:t>
      </w:r>
    </w:p>
    <w:p w14:paraId="47E20CF4">
      <w:pPr>
        <w:spacing w:after="120" w:line="283" w:lineRule="auto"/>
      </w:pPr>
      <w:r>
        <w:rPr>
          <w:rFonts w:ascii="Noto Serif CJK SC" w:hAnsi="Noto Serif CJK SC" w:eastAsia="Noto Serif CJK SC"/>
          <w:sz w:val="21"/>
        </w:rPr>
        <w:t>2. 研究边界和排除项。</w:t>
      </w:r>
    </w:p>
    <w:p w14:paraId="51AC2159">
      <w:pPr>
        <w:spacing w:after="120" w:line="283" w:lineRule="auto"/>
      </w:pPr>
      <w:r>
        <w:rPr>
          <w:rFonts w:ascii="Noto Serif CJK SC" w:hAnsi="Noto Serif CJK SC" w:eastAsia="Noto Serif CJK SC"/>
          <w:sz w:val="21"/>
        </w:rPr>
        <w:t>3. 分类口径对照表。</w:t>
      </w:r>
    </w:p>
    <w:p w14:paraId="342A4B64">
      <w:pPr>
        <w:spacing w:after="120" w:line="283" w:lineRule="auto"/>
      </w:pPr>
      <w:r>
        <w:rPr>
          <w:rFonts w:ascii="Noto Serif CJK SC" w:hAnsi="Noto Serif CJK SC" w:eastAsia="Noto Serif CJK SC"/>
          <w:sz w:val="21"/>
        </w:rPr>
        <w:t>4. 市场规模、增速和渗透率。</w:t>
      </w:r>
    </w:p>
    <w:p w14:paraId="5E80166E">
      <w:pPr>
        <w:spacing w:after="120" w:line="283" w:lineRule="auto"/>
      </w:pPr>
      <w:r>
        <w:rPr>
          <w:rFonts w:ascii="Noto Serif CJK SC" w:hAnsi="Noto Serif CJK SC" w:eastAsia="Noto Serif CJK SC"/>
          <w:sz w:val="21"/>
        </w:rPr>
        <w:t>5. 需求侧分析。</w:t>
      </w:r>
    </w:p>
    <w:p w14:paraId="6CE3554F">
      <w:pPr>
        <w:spacing w:after="120" w:line="283" w:lineRule="auto"/>
      </w:pPr>
      <w:r>
        <w:rPr>
          <w:rFonts w:ascii="Noto Serif CJK SC" w:hAnsi="Noto Serif CJK SC" w:eastAsia="Noto Serif CJK SC"/>
          <w:sz w:val="21"/>
        </w:rPr>
        <w:t>6. 供给侧分析。</w:t>
      </w:r>
    </w:p>
    <w:p w14:paraId="125D0A9E">
      <w:pPr>
        <w:spacing w:after="120" w:line="283" w:lineRule="auto"/>
      </w:pPr>
      <w:r>
        <w:rPr>
          <w:rFonts w:ascii="Noto Serif CJK SC" w:hAnsi="Noto Serif CJK SC" w:eastAsia="Noto Serif CJK SC"/>
          <w:sz w:val="21"/>
        </w:rPr>
        <w:t>7. 价值链和利润池。</w:t>
      </w:r>
    </w:p>
    <w:p w14:paraId="295A66C1">
      <w:pPr>
        <w:spacing w:after="120" w:line="283" w:lineRule="auto"/>
      </w:pPr>
      <w:r>
        <w:rPr>
          <w:rFonts w:ascii="Noto Serif CJK SC" w:hAnsi="Noto Serif CJK SC" w:eastAsia="Noto Serif CJK SC"/>
          <w:sz w:val="21"/>
        </w:rPr>
        <w:t>8. 企业类型矩阵。</w:t>
      </w:r>
    </w:p>
    <w:p w14:paraId="7310DDB4">
      <w:pPr>
        <w:spacing w:after="120" w:line="283" w:lineRule="auto"/>
      </w:pPr>
      <w:r>
        <w:rPr>
          <w:rFonts w:ascii="Noto Serif CJK SC" w:hAnsi="Noto Serif CJK SC" w:eastAsia="Noto Serif CJK SC"/>
          <w:sz w:val="21"/>
        </w:rPr>
        <w:t>9. 生命周期阶段判断。</w:t>
      </w:r>
    </w:p>
    <w:p w14:paraId="00A6B8FD">
      <w:pPr>
        <w:spacing w:after="120" w:line="283" w:lineRule="auto"/>
      </w:pPr>
      <w:r>
        <w:rPr>
          <w:rFonts w:ascii="Noto Serif CJK SC" w:hAnsi="Noto Serif CJK SC" w:eastAsia="Noto Serif CJK SC"/>
          <w:sz w:val="21"/>
        </w:rPr>
        <w:t>10. 五力模型分析。</w:t>
      </w:r>
    </w:p>
    <w:p w14:paraId="67523169">
      <w:pPr>
        <w:spacing w:after="120" w:line="283" w:lineRule="auto"/>
      </w:pPr>
      <w:r>
        <w:rPr>
          <w:rFonts w:ascii="Noto Serif CJK SC" w:hAnsi="Noto Serif CJK SC" w:eastAsia="Noto Serif CJK SC"/>
          <w:sz w:val="21"/>
        </w:rPr>
        <w:t>11. 关键技术和产品趋势。</w:t>
      </w:r>
    </w:p>
    <w:p w14:paraId="35E2678A">
      <w:pPr>
        <w:spacing w:after="120" w:line="283" w:lineRule="auto"/>
      </w:pPr>
      <w:r>
        <w:rPr>
          <w:rFonts w:ascii="Noto Serif CJK SC" w:hAnsi="Noto Serif CJK SC" w:eastAsia="Noto Serif CJK SC"/>
          <w:sz w:val="21"/>
        </w:rPr>
        <w:t>12. 政策、监管和标准。</w:t>
      </w:r>
    </w:p>
    <w:p w14:paraId="0093B637">
      <w:pPr>
        <w:spacing w:after="120" w:line="283" w:lineRule="auto"/>
      </w:pPr>
      <w:r>
        <w:rPr>
          <w:rFonts w:ascii="Noto Serif CJK SC" w:hAnsi="Noto Serif CJK SC" w:eastAsia="Noto Serif CJK SC"/>
          <w:sz w:val="21"/>
        </w:rPr>
        <w:t>13. 代表公司和案例。</w:t>
      </w:r>
    </w:p>
    <w:p w14:paraId="386DE277">
      <w:pPr>
        <w:spacing w:after="120" w:line="283" w:lineRule="auto"/>
      </w:pPr>
      <w:r>
        <w:rPr>
          <w:rFonts w:ascii="Noto Serif CJK SC" w:hAnsi="Noto Serif CJK SC" w:eastAsia="Noto Serif CJK SC"/>
          <w:sz w:val="21"/>
        </w:rPr>
        <w:t>14. 80个关键词库。</w:t>
      </w:r>
    </w:p>
    <w:p w14:paraId="1CAC0C45">
      <w:pPr>
        <w:spacing w:after="120" w:line="283" w:lineRule="auto"/>
      </w:pPr>
      <w:r>
        <w:rPr>
          <w:rFonts w:ascii="Noto Serif CJK SC" w:hAnsi="Noto Serif CJK SC" w:eastAsia="Noto Serif CJK SC"/>
          <w:sz w:val="21"/>
        </w:rPr>
        <w:t>15. 10个费曼问题与答案。</w:t>
      </w:r>
    </w:p>
    <w:p w14:paraId="0DD835C0">
      <w:pPr>
        <w:spacing w:after="120" w:line="283" w:lineRule="auto"/>
      </w:pPr>
      <w:r>
        <w:rPr>
          <w:rFonts w:ascii="Noto Serif CJK SC" w:hAnsi="Noto Serif CJK SC" w:eastAsia="Noto Serif CJK SC"/>
          <w:sz w:val="21"/>
        </w:rPr>
        <w:t>16. 机会、风险和后续验证清单。</w:t>
      </w:r>
    </w:p>
    <w:p w14:paraId="1C50D2F1">
      <w:pPr>
        <w:pStyle w:val="3"/>
      </w:pPr>
      <w:r>
        <w:t>10. 常见误区</w:t>
      </w:r>
    </w:p>
    <w:p w14:paraId="4013B741">
      <w:pPr>
        <w:spacing w:after="120" w:line="283" w:lineRule="auto"/>
      </w:pPr>
      <w:r>
        <w:rPr>
          <w:rFonts w:ascii="Noto Serif CJK SC" w:hAnsi="Noto Serif CJK SC" w:eastAsia="Noto Serif CJK SC"/>
          <w:sz w:val="21"/>
        </w:rPr>
        <w:t>1. 只看二手报告，不看年报、招股书、政策和客户原话。</w:t>
      </w:r>
    </w:p>
    <w:p w14:paraId="271C5DC6">
      <w:pPr>
        <w:spacing w:after="120" w:line="283" w:lineRule="auto"/>
      </w:pPr>
      <w:r>
        <w:rPr>
          <w:rFonts w:ascii="Noto Serif CJK SC" w:hAnsi="Noto Serif CJK SC" w:eastAsia="Noto Serif CJK SC"/>
          <w:sz w:val="21"/>
        </w:rPr>
        <w:t>2. 把行业名称当作研究边界，忽略细分场景差异。</w:t>
      </w:r>
    </w:p>
    <w:p w14:paraId="3B7B00EB">
      <w:pPr>
        <w:spacing w:after="120" w:line="283" w:lineRule="auto"/>
      </w:pPr>
      <w:r>
        <w:rPr>
          <w:rFonts w:ascii="Noto Serif CJK SC" w:hAnsi="Noto Serif CJK SC" w:eastAsia="Noto Serif CJK SC"/>
          <w:sz w:val="21"/>
        </w:rPr>
        <w:t>3. 只看市场规模，忽略利润率、现金流和获客成本。</w:t>
      </w:r>
    </w:p>
    <w:p w14:paraId="10930216">
      <w:pPr>
        <w:spacing w:after="120" w:line="283" w:lineRule="auto"/>
      </w:pPr>
      <w:r>
        <w:rPr>
          <w:rFonts w:ascii="Noto Serif CJK SC" w:hAnsi="Noto Serif CJK SC" w:eastAsia="Noto Serif CJK SC"/>
          <w:sz w:val="21"/>
        </w:rPr>
        <w:t>4. 用单一分类口径解释所有问题。</w:t>
      </w:r>
    </w:p>
    <w:p w14:paraId="1B7432A0">
      <w:pPr>
        <w:spacing w:after="120" w:line="283" w:lineRule="auto"/>
      </w:pPr>
      <w:r>
        <w:rPr>
          <w:rFonts w:ascii="Noto Serif CJK SC" w:hAnsi="Noto Serif CJK SC" w:eastAsia="Noto Serif CJK SC"/>
          <w:sz w:val="21"/>
        </w:rPr>
        <w:t>5. 只背关键词，缺少概念关系和案例。</w:t>
      </w:r>
    </w:p>
    <w:p w14:paraId="4DC01873">
      <w:pPr>
        <w:spacing w:after="120" w:line="283" w:lineRule="auto"/>
      </w:pPr>
      <w:r>
        <w:rPr>
          <w:rFonts w:ascii="Noto Serif CJK SC" w:hAnsi="Noto Serif CJK SC" w:eastAsia="Noto Serif CJK SC"/>
          <w:sz w:val="21"/>
        </w:rPr>
        <w:t>6. 用生命周期标签替代证据判断。</w:t>
      </w:r>
    </w:p>
    <w:p w14:paraId="1E52E79C">
      <w:pPr>
        <w:spacing w:after="120" w:line="283" w:lineRule="auto"/>
      </w:pPr>
      <w:r>
        <w:rPr>
          <w:rFonts w:ascii="Noto Serif CJK SC" w:hAnsi="Noto Serif CJK SC" w:eastAsia="Noto Serif CJK SC"/>
          <w:sz w:val="21"/>
        </w:rPr>
        <w:t>7. 忽略政策、渠道和供应链这些非产品因素。</w:t>
      </w:r>
    </w:p>
    <w:p w14:paraId="0AF6FECE">
      <w:pPr>
        <w:spacing w:after="120" w:line="283" w:lineRule="auto"/>
      </w:pPr>
      <w:r>
        <w:rPr>
          <w:rFonts w:ascii="Noto Serif CJK SC" w:hAnsi="Noto Serif CJK SC" w:eastAsia="Noto Serif CJK SC"/>
          <w:sz w:val="21"/>
        </w:rPr>
        <w:t>8. 把头部公司的话术当作行业事实。</w:t>
      </w:r>
    </w:p>
    <w:p w14:paraId="60F6A0A3">
      <w:pPr>
        <w:spacing w:after="120" w:line="283" w:lineRule="auto"/>
      </w:pPr>
      <w:r>
        <w:rPr>
          <w:rFonts w:ascii="Noto Serif CJK SC" w:hAnsi="Noto Serif CJK SC" w:eastAsia="Noto Serif CJK SC"/>
          <w:sz w:val="21"/>
        </w:rPr>
        <w:t>9. 忽略区域差异和客户类型差异。</w:t>
      </w:r>
    </w:p>
    <w:p w14:paraId="475133BF">
      <w:pPr>
        <w:spacing w:after="120" w:line="283" w:lineRule="auto"/>
      </w:pPr>
      <w:r>
        <w:rPr>
          <w:rFonts w:ascii="Noto Serif CJK SC" w:hAnsi="Noto Serif CJK SC" w:eastAsia="Noto Serif CJK SC"/>
          <w:sz w:val="21"/>
        </w:rPr>
        <w:t>10. 学完后没有闭卷复述，导致看似懂了，实际无法解释。</w:t>
      </w:r>
    </w:p>
    <w:p w14:paraId="29971FC9">
      <w:pPr>
        <w:pStyle w:val="3"/>
      </w:pPr>
      <w:r>
        <w:t>11. 总结</w:t>
      </w:r>
    </w:p>
    <w:p w14:paraId="7EA291C0">
      <w:pPr>
        <w:spacing w:after="120" w:line="283" w:lineRule="auto"/>
      </w:pPr>
      <w:r>
        <w:rPr>
          <w:rFonts w:ascii="Noto Serif CJK SC" w:hAnsi="Noto Serif CJK SC" w:eastAsia="Noto Serif CJK SC"/>
          <w:sz w:val="21"/>
        </w:rPr>
        <w:t>行业快速认知的目标，是在短时间内把分散资料转成结构化判断。一个有效的行业专家 skill，应先建立边界，再建立分类和价值链，再判断生命周期与竞争结构，随后用关键词库沉淀知识，最后通过费曼问题检验掌握程度。</w:t>
      </w:r>
    </w:p>
    <w:p w14:paraId="6E92B771">
      <w:pPr>
        <w:spacing w:after="120" w:line="283" w:lineRule="auto"/>
      </w:pPr>
      <w:r>
        <w:rPr>
          <w:rFonts w:ascii="Noto Serif CJK SC" w:hAnsi="Noto Serif CJK SC" w:eastAsia="Noto Serif CJK SC"/>
          <w:sz w:val="21"/>
        </w:rPr>
        <w:t>真正有价值的输出应满足四个标准：能解释给外行听，能支撑商业判断，能暴露不确定性，能指导下一步验证。</w:t>
      </w:r>
    </w:p>
    <w:p w14:paraId="0444DC01">
      <w:pPr>
        <w:pStyle w:val="3"/>
      </w:pPr>
      <w:r>
        <w:t>参考资料</w:t>
      </w:r>
    </w:p>
    <w:p w14:paraId="5B5883D3">
      <w:pPr>
        <w:spacing w:after="120" w:line="283" w:lineRule="auto"/>
      </w:pPr>
      <w:r>
        <w:rPr>
          <w:rFonts w:ascii="Noto Serif CJK SC" w:hAnsi="Noto Serif CJK SC" w:eastAsia="Noto Serif CJK SC"/>
          <w:sz w:val="21"/>
        </w:rPr>
        <w:t>访问日期：2026-06-03。</w:t>
      </w:r>
    </w:p>
    <w:p w14:paraId="77E7662F">
      <w:pPr>
        <w:spacing w:after="120" w:line="283" w:lineRule="auto"/>
      </w:pPr>
      <w:r>
        <w:rPr>
          <w:rFonts w:ascii="Noto Serif CJK SC" w:hAnsi="Noto Serif CJK SC" w:eastAsia="Noto Serif CJK SC"/>
          <w:sz w:val="21"/>
        </w:rPr>
        <w:t>[1] Harvard Business School Institute for Strategy and Competitiveness, The Five Forces. https://www.isc.hbs.edu/strategy/business-strategy/Pages/the-five-forces.aspx</w:t>
      </w:r>
    </w:p>
    <w:p w14:paraId="13B28BF1">
      <w:pPr>
        <w:spacing w:after="120" w:line="283" w:lineRule="auto"/>
      </w:pPr>
      <w:r>
        <w:rPr>
          <w:rFonts w:ascii="Noto Serif CJK SC" w:hAnsi="Noto Serif CJK SC" w:eastAsia="Noto Serif CJK SC"/>
          <w:sz w:val="21"/>
        </w:rPr>
        <w:t>[2] Harvard Business School Institute for Strategy and Competitiveness, The Value Chain. https://www.isc.hbs.edu/strategy/business-strategy/Pages/the-value-chain.aspx</w:t>
      </w:r>
    </w:p>
    <w:p w14:paraId="76223374">
      <w:pPr>
        <w:spacing w:after="120" w:line="283" w:lineRule="auto"/>
      </w:pPr>
      <w:r>
        <w:rPr>
          <w:rFonts w:ascii="Noto Serif CJK SC" w:hAnsi="Noto Serif CJK SC" w:eastAsia="Noto Serif CJK SC"/>
          <w:sz w:val="21"/>
        </w:rPr>
        <w:t>[3] U.S. Census Bureau, North American Industry Classification System, NAICS. https://www.census.gov/naics/</w:t>
      </w:r>
    </w:p>
    <w:p w14:paraId="58DDFA18">
      <w:pPr>
        <w:spacing w:after="120" w:line="283" w:lineRule="auto"/>
      </w:pPr>
      <w:r>
        <w:rPr>
          <w:rFonts w:ascii="Noto Serif CJK SC" w:hAnsi="Noto Serif CJK SC" w:eastAsia="Noto Serif CJK SC"/>
          <w:sz w:val="21"/>
        </w:rPr>
        <w:t>[4] United Nations Statistics Division, International Standard Industrial Classification of All Economic Activities, ISIC. https://unstats.un.org/unsd/classifications/Econ/isic</w:t>
      </w:r>
    </w:p>
    <w:p w14:paraId="1BE037AF">
      <w:pPr>
        <w:spacing w:after="120" w:line="283" w:lineRule="auto"/>
      </w:pPr>
      <w:r>
        <w:rPr>
          <w:rFonts w:ascii="Noto Serif CJK SC" w:hAnsi="Noto Serif CJK SC" w:eastAsia="Noto Serif CJK SC"/>
          <w:sz w:val="21"/>
        </w:rPr>
        <w:t>[5] MSCI, Global Industry Classification Standard, GICS. https://www.msci.com/indexes/index-resources/gics</w:t>
      </w:r>
    </w:p>
    <w:p w14:paraId="21D89B73">
      <w:pPr>
        <w:spacing w:after="120" w:line="283" w:lineRule="auto"/>
      </w:pPr>
      <w:r>
        <w:rPr>
          <w:rFonts w:ascii="Noto Serif CJK SC" w:hAnsi="Noto Serif CJK SC" w:eastAsia="Noto Serif CJK SC"/>
          <w:sz w:val="21"/>
        </w:rPr>
        <w:t>[6] 国家统计局，国民经济行业分类包括哪些类别. https://www.stats.gov.cn/zs/tjws/tjbz/202301/t20230101_1903769.html</w:t>
      </w:r>
    </w:p>
    <w:p w14:paraId="21D56B68">
      <w:pPr>
        <w:spacing w:after="120" w:line="283" w:lineRule="auto"/>
      </w:pPr>
      <w:r>
        <w:rPr>
          <w:rFonts w:ascii="Noto Serif CJK SC" w:hAnsi="Noto Serif CJK SC" w:eastAsia="Noto Serif CJK SC"/>
          <w:sz w:val="21"/>
        </w:rPr>
        <w:t>[7] Investopedia, Industry Life Cycle Explained: Introduction, Growth, Maturity, and Decline. https://www.investopedia.com/terms/i/industrylifecycle.asp</w:t>
      </w:r>
    </w:p>
    <w:p w14:paraId="108B2180">
      <w:pPr>
        <w:spacing w:after="120" w:line="283" w:lineRule="auto"/>
      </w:pPr>
      <w:r>
        <w:rPr>
          <w:rFonts w:ascii="Noto Serif CJK SC" w:hAnsi="Noto Serif CJK SC" w:eastAsia="Noto Serif CJK SC"/>
          <w:sz w:val="21"/>
        </w:rPr>
        <w:t>[8] National Academies Press, How People Learn, Chapter 2: How Experts Differ from Novices. https://www.nationalacademies.org/read/9853/chapter/5</w:t>
      </w:r>
    </w:p>
    <w:p w14:paraId="65F3C9CF">
      <w:pPr>
        <w:spacing w:after="120" w:line="283" w:lineRule="auto"/>
      </w:pPr>
      <w:r>
        <w:rPr>
          <w:rFonts w:ascii="Noto Serif CJK SC" w:hAnsi="Noto Serif CJK SC" w:eastAsia="Noto Serif CJK SC"/>
          <w:sz w:val="21"/>
        </w:rPr>
        <w:t>[9] Stuart E. Dreyfus, The Five Stage Model of Adult Skill Acquisition. https://www.bumc.bu.edu/facdev-medicine/files/2012/03/Dreyfus-skill-level.pdf</w:t>
      </w:r>
    </w:p>
    <w:p w14:paraId="72CE4888">
      <w:pPr>
        <w:spacing w:after="120" w:line="283" w:lineRule="auto"/>
      </w:pPr>
      <w:r>
        <w:rPr>
          <w:rFonts w:ascii="Noto Serif CJK SC" w:hAnsi="Noto Serif CJK SC" w:eastAsia="Noto Serif CJK SC"/>
          <w:sz w:val="21"/>
        </w:rPr>
        <w:t>[10] University of Illinois Chicago, Bloom’s Taxonomy of Educational Objectives. https://teaching.uic.edu/cate-teaching-guides/syllabus-course-design/blooms-taxonomy-of-educational-objectives/</w:t>
      </w:r>
    </w:p>
    <w:p w14:paraId="0636E389">
      <w:pPr>
        <w:spacing w:after="120" w:line="283" w:lineRule="auto"/>
      </w:pPr>
      <w:r>
        <w:rPr>
          <w:rFonts w:ascii="Noto Serif CJK SC" w:hAnsi="Noto Serif CJK SC" w:eastAsia="Noto Serif CJK SC"/>
          <w:sz w:val="21"/>
        </w:rPr>
        <w:t>[11] RetrievalPractice.org, What is retrieval practice?. https://www.retrievalpractice.org/why-it-works</w:t>
      </w:r>
    </w:p>
    <w:p w14:paraId="12C867D5">
      <w:pPr>
        <w:spacing w:after="120" w:line="283" w:lineRule="auto"/>
      </w:pPr>
      <w:r>
        <w:rPr>
          <w:rFonts w:ascii="Noto Serif CJK SC" w:hAnsi="Noto Serif CJK SC" w:eastAsia="Noto Serif CJK SC"/>
          <w:sz w:val="21"/>
        </w:rPr>
        <w:t>[12] American Federation of Teachers, Cognitive Apprenticeship. https://www.aft.org/ae/winter1991/collins_brown_holum</w:t>
      </w:r>
    </w:p>
    <w:p w14:paraId="78E894C9">
      <w:pPr>
        <w:spacing w:after="120" w:line="283" w:lineRule="auto"/>
      </w:pPr>
      <w:r>
        <w:rPr>
          <w:rFonts w:ascii="Noto Serif CJK SC" w:hAnsi="Noto Serif CJK SC" w:eastAsia="Noto Serif CJK SC"/>
          <w:sz w:val="21"/>
        </w:rPr>
        <w:t>[13] University of Illinois Springfield, Concept Mapping. https://www.uis.edu/ion/resources/oiai/concept-mapping</w:t>
      </w:r>
    </w:p>
    <w:p w14:paraId="5AC2EF10">
      <w:pPr>
        <w:spacing w:after="120" w:line="283" w:lineRule="auto"/>
      </w:pPr>
      <w:r>
        <w:rPr>
          <w:rFonts w:ascii="Noto Serif CJK SC" w:hAnsi="Noto Serif CJK SC" w:eastAsia="Noto Serif CJK SC"/>
          <w:sz w:val="21"/>
        </w:rPr>
        <w:t>[14] PubMed, Deliberate practice and acquisition of expert performance: a general overview. https://pubmed.ncbi.nlm.nih.gov/18778378/</w:t>
      </w:r>
    </w:p>
    <w:p w14:paraId="122661E7">
      <w:pPr>
        <w:spacing w:after="120" w:line="283" w:lineRule="auto"/>
      </w:pPr>
      <w:r>
        <w:rPr>
          <w:rFonts w:ascii="Noto Serif CJK SC" w:hAnsi="Noto Serif CJK SC" w:eastAsia="Noto Serif CJK SC"/>
          <w:sz w:val="21"/>
        </w:rPr>
        <w:t>[15] Boston Consulting Group, What Is the Growth Share Matrix?. https://www.bcg.com/about/overview/our-history/growth-share-matrix</w:t>
      </w:r>
    </w:p>
    <w:p w14:paraId="4A94B238">
      <w:pPr>
        <w:spacing w:after="120" w:line="283" w:lineRule="auto"/>
      </w:pPr>
      <w:r>
        <w:rPr>
          <w:rFonts w:ascii="Noto Serif CJK SC" w:hAnsi="Noto Serif CJK SC" w:eastAsia="Noto Serif CJK SC"/>
          <w:sz w:val="21"/>
        </w:rPr>
        <w:t>[16] Boston Consulting Group, The Experience Curve. https://www.bcg.com/publications/1968/business-unit-strategy-growth-experience-curve</w:t>
      </w:r>
    </w:p>
    <w:p w14:paraId="42989AEE">
      <w:pPr>
        <w:spacing w:after="120" w:line="283" w:lineRule="auto"/>
      </w:pPr>
      <w:r>
        <w:rPr>
          <w:rFonts w:ascii="Noto Serif CJK SC" w:hAnsi="Noto Serif CJK SC" w:eastAsia="Noto Serif CJK SC"/>
          <w:sz w:val="21"/>
        </w:rPr>
        <w:t>[17] CIPD, PESTLE analysis. https://www.cipd.org/en/knowledge/factsheets/pestle-analysis-factsheet/</w:t>
      </w:r>
    </w:p>
    <w:p w14:paraId="327B863D">
      <w:pPr>
        <w:spacing w:after="120" w:line="283" w:lineRule="auto"/>
      </w:pPr>
      <w:r>
        <w:rPr>
          <w:rFonts w:ascii="Noto Serif CJK SC" w:hAnsi="Noto Serif CJK SC" w:eastAsia="Noto Serif CJK SC"/>
          <w:sz w:val="21"/>
        </w:rPr>
        <w:t>[18] Strategyzer, The Business Model Canvas. https://www.strategyzer.com/library/the-business-model-canvas</w:t>
      </w:r>
    </w:p>
    <w:p w14:paraId="0640E0EC">
      <w:pPr>
        <w:spacing w:after="120" w:line="283" w:lineRule="auto"/>
      </w:pPr>
      <w:r>
        <w:rPr>
          <w:rFonts w:ascii="Noto Serif CJK SC" w:hAnsi="Noto Serif CJK SC" w:eastAsia="Noto Serif CJK SC"/>
          <w:sz w:val="21"/>
        </w:rPr>
        <w:t>[19] Strategyzer, The Value Proposition Canvas. https://www.strategyzer.com/library/the-value-proposition-canvas</w:t>
      </w:r>
    </w:p>
    <w:p w14:paraId="4C9FD8BA">
      <w:pPr>
        <w:spacing w:after="120" w:line="283" w:lineRule="auto"/>
      </w:pPr>
      <w:r>
        <w:rPr>
          <w:rFonts w:ascii="Noto Serif CJK SC" w:hAnsi="Noto Serif CJK SC" w:eastAsia="Noto Serif CJK SC"/>
          <w:sz w:val="21"/>
        </w:rPr>
        <w:t>[20] Antler, TAM, SAM and SOM: How To Calculate The Size Of Your Market. https://www.antler.co/blog/tam-sam-som</w:t>
      </w:r>
    </w:p>
    <w:p w14:paraId="74EA6880">
      <w:pPr>
        <w:spacing w:after="120" w:line="283" w:lineRule="auto"/>
      </w:pPr>
      <w:r>
        <w:rPr>
          <w:rFonts w:ascii="Noto Serif CJK SC" w:hAnsi="Noto Serif CJK SC" w:eastAsia="Noto Serif CJK SC"/>
          <w:sz w:val="21"/>
        </w:rPr>
        <w:t>[21] ScienceDirect, The origins of SWOT analysis. https://www.sciencedirect.com/science/article/pii/S0024630123000110</w:t>
      </w:r>
    </w:p>
    <w:p w14:paraId="53D13E76">
      <w:pPr>
        <w:spacing w:after="120" w:line="283" w:lineRule="auto"/>
      </w:pPr>
      <w:r>
        <w:rPr>
          <w:rFonts w:ascii="Noto Serif CJK SC" w:hAnsi="Noto Serif CJK SC" w:eastAsia="Noto Serif CJK SC"/>
          <w:sz w:val="21"/>
        </w:rPr>
        <w:t>[22] Smith et al., Investigating Adopter Categories to Diffuse an Innovation, PMC. https://pmc.ncbi.nlm.nih.gov/articles/PMC3772073/</w:t>
      </w:r>
    </w:p>
    <w:sectPr>
      <w:pgSz w:w="12240" w:h="15840"/>
      <w:pgMar w:top="1020" w:right="1020" w:bottom="1020"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erif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Noto Sans CJK SC">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7DA8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3"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240" w:after="12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姚金刚</cp:lastModifiedBy>
  <dcterms:modified xsi:type="dcterms:W3CDTF">2026-06-04T09:53:42Z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EA0ADE175FFB5876A6DA206A7EF356DD_42</vt:lpwstr>
  </property>
</Properties>
</file>