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第二周课后作业批改与讲解</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根据大家的作业报告，总结Trae 的核心经验</w:t>
              </w:r>
            </w:hyperlink>
          </w:p>
          <w:p>
            <w:pPr>
              <w:spacing w:before="120" w:after="120" w:line="288" w:lineRule="auto"/>
            </w:pPr>
            <w:hyperlink w:anchor="heading_1">
              <w:r>
                <w:rPr>
                  <w:rFonts w:eastAsia="等线" w:ascii="Arial" w:cs="Arial" w:hAnsi="Arial"/>
                  <w:b w:val="true"/>
                  <w:sz w:val="22"/>
                </w:rPr>
                <w:t xml:space="preserve">    一、 数据准备与处理：打好基础</w:t>
              </w:r>
            </w:hyperlink>
          </w:p>
          <w:p>
            <w:pPr>
              <w:spacing w:before="120" w:after="120" w:line="288" w:lineRule="auto"/>
            </w:pPr>
            <w:hyperlink w:anchor="heading_2">
              <w:r>
                <w:rPr>
                  <w:rFonts w:eastAsia="等线" w:ascii="Arial" w:cs="Arial" w:hAnsi="Arial"/>
                  <w:b w:val="true"/>
                  <w:sz w:val="22"/>
                </w:rPr>
                <w:t xml:space="preserve">    二、 指令沟通技巧：清晰与分解是关键</w:t>
              </w:r>
            </w:hyperlink>
          </w:p>
          <w:p>
            <w:pPr>
              <w:spacing w:before="120" w:after="120" w:line="288" w:lineRule="auto"/>
            </w:pPr>
            <w:hyperlink w:anchor="heading_3">
              <w:r>
                <w:rPr>
                  <w:rFonts w:eastAsia="等线" w:ascii="Arial" w:cs="Arial" w:hAnsi="Arial"/>
                  <w:b w:val="true"/>
                  <w:sz w:val="22"/>
                </w:rPr>
                <w:t xml:space="preserve">    三、 结果验证与调试：保持主动审查</w:t>
              </w:r>
            </w:hyperlink>
          </w:p>
          <w:p>
            <w:pPr>
              <w:spacing w:before="120" w:after="120" w:line="288" w:lineRule="auto"/>
            </w:pPr>
            <w:hyperlink w:anchor="heading_4">
              <w:r>
                <w:rPr>
                  <w:rFonts w:eastAsia="等线" w:ascii="Arial" w:cs="Arial" w:hAnsi="Arial"/>
                  <w:b w:val="true"/>
                  <w:sz w:val="22"/>
                </w:rPr>
                <w:t xml:space="preserve">    四、 问题解决与学习心态</w:t>
              </w:r>
            </w:hyperlink>
          </w:p>
          <w:p>
            <w:pPr>
              <w:spacing w:before="120" w:after="120" w:line="288" w:lineRule="auto"/>
            </w:pPr>
            <w:hyperlink w:anchor="heading_5">
              <w:r>
                <w:rPr>
                  <w:rFonts w:eastAsia="等线" w:ascii="Arial" w:cs="Arial" w:hAnsi="Arial"/>
                  <w:b w:val="true"/>
                  <w:sz w:val="22"/>
                </w:rPr>
                <w:t xml:space="preserve">    核心原则</w:t>
              </w:r>
            </w:hyperlink>
          </w:p>
          <w:p>
            <w:pPr>
              <w:spacing w:before="120" w:after="120" w:line="288" w:lineRule="auto"/>
            </w:pPr>
            <w:hyperlink w:anchor="heading_6">
              <w:r>
                <w:rPr>
                  <w:rFonts w:eastAsia="等线" w:ascii="Arial" w:cs="Arial" w:hAnsi="Arial"/>
                  <w:b w:val="true"/>
                  <w:sz w:val="22"/>
                </w:rPr>
                <w:t>大家使用Trae的经验总结原文</w:t>
              </w:r>
            </w:hyperlink>
          </w:p>
          <w:p>
            <w:pPr>
              <w:spacing w:before="120" w:after="120" w:line="288" w:lineRule="auto"/>
            </w:pPr>
            <w:hyperlink w:anchor="heading_7">
              <w:r>
                <w:rPr>
                  <w:rFonts w:eastAsia="等线" w:ascii="Arial" w:cs="Arial" w:hAnsi="Arial"/>
                  <w:b w:val="true"/>
                  <w:sz w:val="22"/>
                </w:rPr>
                <w:t>存在的一些问题</w:t>
              </w:r>
            </w:hyperlink>
          </w:p>
          <w:p>
            <w:pPr>
              <w:spacing w:before="120" w:after="120" w:line="288" w:lineRule="auto"/>
            </w:pPr>
            <w:hyperlink w:anchor="heading_8">
              <w:r>
                <w:rPr>
                  <w:rFonts w:eastAsia="等线" w:ascii="Arial" w:cs="Arial" w:hAnsi="Arial"/>
                  <w:b w:val="true"/>
                  <w:sz w:val="22"/>
                </w:rPr>
                <w:t>git与github的使用</w:t>
              </w:r>
            </w:hyperlink>
          </w:p>
        </w:tc>
      </w:tr>
    </w:tbl>
    <w:p>
      <w:pPr>
        <w:pStyle w:val="1"/>
        <w:spacing w:before="380" w:after="140" w:line="288" w:lineRule="auto"/>
        <w:ind w:left="0"/>
        <w:jc w:val="left"/>
        <w:outlineLvl w:val="0"/>
      </w:pPr>
      <w:bookmarkStart w:name="heading_0" w:id="0"/>
      <w:r>
        <w:rPr>
          <w:rFonts w:eastAsia="等线" w:ascii="Arial" w:cs="Arial" w:hAnsi="Arial"/>
          <w:b w:val="true"/>
          <w:sz w:val="36"/>
        </w:rPr>
        <w:t>根据大家的作业报告，总结Trae 的核心经验</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一、 数据准备与处理：打好基础</w:t>
      </w:r>
      <w:bookmarkEnd w:id="1"/>
    </w:p>
    <w:p>
      <w:pPr>
        <w:numPr>
          <w:numId w:val="1"/>
        </w:numPr>
        <w:spacing w:before="120" w:after="120" w:line="288" w:lineRule="auto"/>
        <w:ind w:left="0"/>
        <w:jc w:val="left"/>
      </w:pPr>
      <w:r>
        <w:rPr>
          <w:rFonts w:eastAsia="等线" w:ascii="Arial" w:cs="Arial" w:hAnsi="Arial"/>
          <w:b w:val="true"/>
          <w:sz w:val="22"/>
        </w:rPr>
        <w:t>文件格式兼容性</w:t>
      </w:r>
      <w:r>
        <w:rPr>
          <w:rFonts w:eastAsia="等线" w:ascii="Arial" w:cs="Arial" w:hAnsi="Arial"/>
          <w:sz w:val="22"/>
        </w:rPr>
        <w:t>：Trae 无法直接读取 Excel (</w:t>
      </w:r>
      <w:r>
        <w:rPr>
          <w:rFonts w:eastAsia="Consolas" w:ascii="Consolas" w:cs="Consolas" w:hAnsi="Consolas"/>
          <w:sz w:val="22"/>
          <w:shd w:fill="EFF0F1"/>
        </w:rPr>
        <w:t>.xlsx</w:t>
      </w:r>
      <w:r>
        <w:rPr>
          <w:rFonts w:eastAsia="等线" w:ascii="Arial" w:cs="Arial" w:hAnsi="Arial"/>
          <w:sz w:val="22"/>
        </w:rPr>
        <w:t xml:space="preserve">)，需转换为 </w:t>
      </w:r>
      <w:r>
        <w:rPr>
          <w:rFonts w:eastAsia="Consolas" w:ascii="Consolas" w:cs="Consolas" w:hAnsi="Consolas"/>
          <w:sz w:val="22"/>
          <w:shd w:fill="EFF0F1"/>
        </w:rPr>
        <w:t>.csv</w:t>
      </w:r>
      <w:r>
        <w:rPr>
          <w:rFonts w:eastAsia="等线" w:ascii="Arial" w:cs="Arial" w:hAnsi="Arial"/>
          <w:sz w:val="22"/>
        </w:rPr>
        <w:t xml:space="preserve"> 格式或安装特定插件（如 Excel Views）来展示数据。</w:t>
      </w:r>
    </w:p>
    <w:p>
      <w:pPr>
        <w:numPr>
          <w:numId w:val="2"/>
        </w:numPr>
        <w:spacing w:before="120" w:after="120" w:line="288" w:lineRule="auto"/>
        <w:ind w:left="0"/>
        <w:jc w:val="left"/>
      </w:pPr>
      <w:r>
        <w:rPr>
          <w:rFonts w:eastAsia="等线" w:ascii="Arial" w:cs="Arial" w:hAnsi="Arial"/>
          <w:b w:val="true"/>
          <w:sz w:val="22"/>
        </w:rPr>
        <w:t>编码问题</w:t>
      </w:r>
      <w:r>
        <w:rPr>
          <w:rFonts w:eastAsia="等线" w:ascii="Arial" w:cs="Arial" w:hAnsi="Arial"/>
          <w:sz w:val="22"/>
        </w:rPr>
        <w:t xml:space="preserve">：遇到数据乱码时，尝试将文件编码修改为 </w:t>
      </w:r>
      <w:r>
        <w:rPr>
          <w:rFonts w:eastAsia="等线" w:ascii="Arial" w:cs="Arial" w:hAnsi="Arial"/>
          <w:b w:val="true"/>
          <w:sz w:val="22"/>
        </w:rPr>
        <w:t>GBK</w:t>
      </w:r>
      <w:r>
        <w:rPr>
          <w:rFonts w:eastAsia="等线" w:ascii="Arial" w:cs="Arial" w:hAnsi="Arial"/>
          <w:sz w:val="22"/>
        </w:rPr>
        <w:t xml:space="preserve"> 等中文兼容编码。</w:t>
      </w:r>
    </w:p>
    <w:p>
      <w:pPr>
        <w:numPr>
          <w:numId w:val="3"/>
        </w:numPr>
        <w:spacing w:before="120" w:after="120" w:line="288" w:lineRule="auto"/>
        <w:ind w:left="0"/>
        <w:jc w:val="left"/>
      </w:pPr>
      <w:r>
        <w:rPr>
          <w:rFonts w:eastAsia="等线" w:ascii="Arial" w:cs="Arial" w:hAnsi="Arial"/>
          <w:b w:val="true"/>
          <w:sz w:val="22"/>
        </w:rPr>
        <w:t>规范文件路径</w:t>
      </w:r>
      <w:r>
        <w:rPr>
          <w:rFonts w:eastAsia="等线" w:ascii="Arial" w:cs="Arial" w:hAnsi="Arial"/>
          <w:sz w:val="22"/>
        </w:rPr>
        <w:t xml:space="preserve">：在 Windows 系统中，在文件路径字符串前加 </w:t>
      </w:r>
      <w:r>
        <w:rPr>
          <w:rFonts w:eastAsia="Consolas" w:ascii="Consolas" w:cs="Consolas" w:hAnsi="Consolas"/>
          <w:sz w:val="22"/>
          <w:shd w:fill="EFF0F1"/>
        </w:rPr>
        <w:t>r</w:t>
      </w:r>
      <w:r>
        <w:rPr>
          <w:rFonts w:eastAsia="等线" w:ascii="Arial" w:cs="Arial" w:hAnsi="Arial"/>
          <w:sz w:val="22"/>
        </w:rPr>
        <w:t xml:space="preserve">（如 </w:t>
      </w:r>
      <w:r>
        <w:rPr>
          <w:rFonts w:eastAsia="Consolas" w:ascii="Consolas" w:cs="Consolas" w:hAnsi="Consolas"/>
          <w:sz w:val="22"/>
          <w:shd w:fill="EFF0F1"/>
        </w:rPr>
        <w:t>r"C:\path\to\file.xls"</w:t>
      </w:r>
      <w:r>
        <w:rPr>
          <w:rFonts w:eastAsia="等线" w:ascii="Arial" w:cs="Arial" w:hAnsi="Arial"/>
          <w:sz w:val="22"/>
        </w:rPr>
        <w:t xml:space="preserve">）将其转为原始字符串，避免反斜杠 </w:t>
      </w:r>
      <w:r>
        <w:rPr>
          <w:rFonts w:eastAsia="Consolas" w:ascii="Consolas" w:cs="Consolas" w:hAnsi="Consolas"/>
          <w:sz w:val="22"/>
          <w:shd w:fill="EFF0F1"/>
        </w:rPr>
        <w:t>\</w:t>
      </w:r>
      <w:r>
        <w:rPr>
          <w:rFonts w:eastAsia="等线" w:ascii="Arial" w:cs="Arial" w:hAnsi="Arial"/>
          <w:sz w:val="22"/>
        </w:rPr>
        <w:t xml:space="preserve"> 被误解析为转义字符。</w:t>
      </w:r>
    </w:p>
    <w:p>
      <w:pPr>
        <w:pStyle w:val="3"/>
        <w:spacing w:before="300" w:after="120" w:line="288" w:lineRule="auto"/>
        <w:ind w:left="0"/>
        <w:jc w:val="left"/>
        <w:outlineLvl w:val="2"/>
      </w:pPr>
      <w:bookmarkStart w:name="heading_2" w:id="2"/>
      <w:r>
        <w:rPr>
          <w:rFonts w:eastAsia="等线" w:ascii="Arial" w:cs="Arial" w:hAnsi="Arial"/>
          <w:b w:val="true"/>
          <w:sz w:val="30"/>
        </w:rPr>
        <w:t>二、 指令沟通技巧：清晰与分解是关键</w:t>
      </w:r>
      <w:bookmarkEnd w:id="2"/>
    </w:p>
    <w:p>
      <w:pPr>
        <w:numPr>
          <w:numId w:val="4"/>
        </w:numPr>
        <w:spacing w:before="120" w:after="120" w:line="288" w:lineRule="auto"/>
        <w:ind w:left="0"/>
        <w:jc w:val="left"/>
      </w:pPr>
      <w:r>
        <w:rPr>
          <w:rFonts w:eastAsia="等线" w:ascii="Arial" w:cs="Arial" w:hAnsi="Arial"/>
          <w:b w:val="true"/>
          <w:sz w:val="22"/>
        </w:rPr>
        <w:t>结构化指令</w:t>
      </w:r>
      <w:r>
        <w:rPr>
          <w:rFonts w:eastAsia="等线" w:ascii="Arial" w:cs="Arial" w:hAnsi="Arial"/>
          <w:sz w:val="22"/>
        </w:rPr>
        <w:t>：用**拆分后的多步简单指令**（如“加载数据→查看结构→处理缺失值→计算相关性→生成图表”）代替复杂模糊的指令，能显著提升 Trae 响应的准确度。</w:t>
      </w:r>
    </w:p>
    <w:p>
      <w:pPr>
        <w:numPr>
          <w:numId w:val="5"/>
        </w:numPr>
        <w:spacing w:before="120" w:after="120" w:line="288" w:lineRule="auto"/>
        <w:ind w:left="0"/>
        <w:jc w:val="left"/>
      </w:pPr>
      <w:r>
        <w:rPr>
          <w:rFonts w:eastAsia="等线" w:ascii="Arial" w:cs="Arial" w:hAnsi="Arial"/>
          <w:b w:val="true"/>
          <w:sz w:val="22"/>
        </w:rPr>
        <w:t>提供完整上下文</w:t>
      </w:r>
      <w:r>
        <w:rPr>
          <w:rFonts w:eastAsia="等线" w:ascii="Arial" w:cs="Arial" w:hAnsi="Arial"/>
          <w:sz w:val="22"/>
        </w:rPr>
        <w:t>：给 Trae 下命令时，要清晰描述：</w:t>
      </w:r>
    </w:p>
    <w:p>
      <w:pPr>
        <w:numPr>
          <w:numId w:val="6"/>
        </w:numPr>
        <w:spacing w:before="120" w:after="120" w:line="288" w:lineRule="auto"/>
        <w:ind w:left="453"/>
        <w:jc w:val="left"/>
      </w:pPr>
      <w:r>
        <w:rPr>
          <w:rFonts w:eastAsia="等线" w:ascii="Arial" w:cs="Arial" w:hAnsi="Arial"/>
          <w:b w:val="true"/>
          <w:sz w:val="22"/>
        </w:rPr>
        <w:t>问题背景与环境</w:t>
      </w:r>
      <w:r>
        <w:rPr>
          <w:rFonts w:eastAsia="等线" w:ascii="Arial" w:cs="Arial" w:hAnsi="Arial"/>
          <w:sz w:val="22"/>
        </w:rPr>
        <w:t>。</w:t>
      </w:r>
    </w:p>
    <w:p>
      <w:pPr>
        <w:numPr>
          <w:numId w:val="7"/>
        </w:numPr>
        <w:spacing w:before="120" w:after="120" w:line="288" w:lineRule="auto"/>
        <w:ind w:left="453"/>
        <w:jc w:val="left"/>
      </w:pPr>
      <w:r>
        <w:rPr>
          <w:rFonts w:eastAsia="等线" w:ascii="Arial" w:cs="Arial" w:hAnsi="Arial"/>
          <w:b w:val="true"/>
          <w:sz w:val="22"/>
        </w:rPr>
        <w:t>已上传的资料</w:t>
      </w:r>
      <w:r>
        <w:rPr>
          <w:rFonts w:eastAsia="等线" w:ascii="Arial" w:cs="Arial" w:hAnsi="Arial"/>
          <w:sz w:val="22"/>
        </w:rPr>
        <w:t>（需事先加载文件）。</w:t>
      </w:r>
    </w:p>
    <w:p>
      <w:pPr>
        <w:numPr>
          <w:numId w:val="8"/>
        </w:numPr>
        <w:spacing w:before="120" w:after="120" w:line="288" w:lineRule="auto"/>
        <w:ind w:left="453"/>
        <w:jc w:val="left"/>
      </w:pPr>
      <w:r>
        <w:rPr>
          <w:rFonts w:eastAsia="等线" w:ascii="Arial" w:cs="Arial" w:hAnsi="Arial"/>
          <w:b w:val="true"/>
          <w:sz w:val="22"/>
        </w:rPr>
        <w:t>期望的结果呈现形式</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b w:val="true"/>
          <w:sz w:val="22"/>
        </w:rPr>
        <w:t>利用优化功能</w:t>
      </w:r>
      <w:r>
        <w:rPr>
          <w:rFonts w:eastAsia="等线" w:ascii="Arial" w:cs="Arial" w:hAnsi="Arial"/>
          <w:sz w:val="22"/>
        </w:rPr>
        <w:t>：不确定如何表达时，使用“**优化输入内容**”功能，让 Trae 将自然语言转化为更精确的指令。</w:t>
      </w:r>
    </w:p>
    <w:p>
      <w:pPr>
        <w:numPr>
          <w:numId w:val="10"/>
        </w:numPr>
        <w:spacing w:before="120" w:after="120" w:line="288" w:lineRule="auto"/>
        <w:ind w:left="0"/>
        <w:jc w:val="left"/>
      </w:pPr>
      <w:r>
        <w:rPr>
          <w:rFonts w:eastAsia="等线" w:ascii="Arial" w:cs="Arial" w:hAnsi="Arial"/>
          <w:b w:val="true"/>
          <w:sz w:val="22"/>
        </w:rPr>
        <w:t>明确具体参数</w:t>
      </w:r>
      <w:r>
        <w:rPr>
          <w:rFonts w:eastAsia="等线" w:ascii="Arial" w:cs="Arial" w:hAnsi="Arial"/>
          <w:sz w:val="22"/>
        </w:rPr>
        <w:t>：对于图表生成，要明确指定如**年限范围、横纵坐标刻度**等细节，以避免结果不一致。</w:t>
      </w:r>
    </w:p>
    <w:p>
      <w:pPr>
        <w:pStyle w:val="3"/>
        <w:spacing w:before="300" w:after="120" w:line="288" w:lineRule="auto"/>
        <w:ind w:left="0"/>
        <w:jc w:val="left"/>
        <w:outlineLvl w:val="2"/>
      </w:pPr>
      <w:bookmarkStart w:name="heading_3" w:id="3"/>
      <w:r>
        <w:rPr>
          <w:rFonts w:eastAsia="等线" w:ascii="Arial" w:cs="Arial" w:hAnsi="Arial"/>
          <w:b w:val="true"/>
          <w:sz w:val="30"/>
        </w:rPr>
        <w:t>三、 结果验证与调试：保持主动审查</w:t>
      </w:r>
      <w:bookmarkEnd w:id="3"/>
    </w:p>
    <w:p>
      <w:pPr>
        <w:numPr>
          <w:numId w:val="11"/>
        </w:numPr>
        <w:spacing w:before="120" w:after="120" w:line="288" w:lineRule="auto"/>
        <w:ind w:left="0"/>
        <w:jc w:val="left"/>
      </w:pPr>
      <w:r>
        <w:rPr>
          <w:rFonts w:eastAsia="等线" w:ascii="Arial" w:cs="Arial" w:hAnsi="Arial"/>
          <w:b w:val="true"/>
          <w:sz w:val="22"/>
        </w:rPr>
        <w:t>永不盲目相信输出</w:t>
      </w:r>
      <w:r>
        <w:rPr>
          <w:rFonts w:eastAsia="等线" w:ascii="Arial" w:cs="Arial" w:hAnsi="Arial"/>
          <w:sz w:val="22"/>
        </w:rPr>
        <w:t>：Trae 生成的**代码和结论不一定正确**，必须进行人工审查和验证。</w:t>
      </w:r>
    </w:p>
    <w:p>
      <w:pPr>
        <w:numPr>
          <w:numId w:val="12"/>
        </w:numPr>
        <w:spacing w:before="120" w:after="120" w:line="288" w:lineRule="auto"/>
        <w:ind w:left="0"/>
        <w:jc w:val="left"/>
      </w:pPr>
      <w:r>
        <w:rPr>
          <w:rFonts w:eastAsia="等线" w:ascii="Arial" w:cs="Arial" w:hAnsi="Arial"/>
          <w:b w:val="true"/>
          <w:sz w:val="22"/>
        </w:rPr>
        <w:t>警惕AI“迎合”</w:t>
      </w:r>
      <w:r>
        <w:rPr>
          <w:rFonts w:eastAsia="等线" w:ascii="Arial" w:cs="Arial" w:hAnsi="Arial"/>
          <w:sz w:val="22"/>
        </w:rPr>
        <w:t>：注意 AI 可能会**篡改数据以迎合你的观点**，需反复核对数据与结论的契合度。</w:t>
      </w:r>
    </w:p>
    <w:p>
      <w:pPr>
        <w:numPr>
          <w:numId w:val="13"/>
        </w:numPr>
        <w:spacing w:before="120" w:after="120" w:line="288" w:lineRule="auto"/>
        <w:ind w:left="0"/>
        <w:jc w:val="left"/>
      </w:pPr>
      <w:r>
        <w:rPr>
          <w:rFonts w:eastAsia="等线" w:ascii="Arial" w:cs="Arial" w:hAnsi="Arial"/>
          <w:b w:val="true"/>
          <w:sz w:val="22"/>
        </w:rPr>
        <w:t>细致反馈错误</w:t>
      </w:r>
      <w:r>
        <w:rPr>
          <w:rFonts w:eastAsia="等线" w:ascii="Arial" w:cs="Arial" w:hAnsi="Arial"/>
          <w:sz w:val="22"/>
        </w:rPr>
        <w:t>：当 Trae 出错时，向其反馈应**具体指出问题细节**，而非笼统地要求“自行修改”，以提高修正效率。</w:t>
      </w:r>
    </w:p>
    <w:p>
      <w:pPr>
        <w:numPr>
          <w:numId w:val="14"/>
        </w:numPr>
        <w:spacing w:before="120" w:after="120" w:line="288" w:lineRule="auto"/>
        <w:ind w:left="0"/>
        <w:jc w:val="left"/>
      </w:pPr>
      <w:r>
        <w:rPr>
          <w:rFonts w:eastAsia="等线" w:ascii="Arial" w:cs="Arial" w:hAnsi="Arial"/>
          <w:b w:val="true"/>
          <w:sz w:val="22"/>
        </w:rPr>
        <w:t>加入中间验证环节</w:t>
      </w:r>
      <w:r>
        <w:rPr>
          <w:rFonts w:eastAsia="等线" w:ascii="Arial" w:cs="Arial" w:hAnsi="Arial"/>
          <w:sz w:val="22"/>
        </w:rPr>
        <w:t>：在复杂任务流程中设置检查点，实时排查错误，避免最终阶段大量返工。</w:t>
      </w:r>
    </w:p>
    <w:p>
      <w:pPr>
        <w:pStyle w:val="3"/>
        <w:spacing w:before="300" w:after="120" w:line="288" w:lineRule="auto"/>
        <w:ind w:left="0"/>
        <w:jc w:val="left"/>
        <w:outlineLvl w:val="2"/>
      </w:pPr>
      <w:bookmarkStart w:name="heading_4" w:id="4"/>
      <w:r>
        <w:rPr>
          <w:rFonts w:eastAsia="等线" w:ascii="Arial" w:cs="Arial" w:hAnsi="Arial"/>
          <w:b w:val="true"/>
          <w:sz w:val="30"/>
        </w:rPr>
        <w:t>四、 问题解决与学习心态</w:t>
      </w:r>
      <w:bookmarkEnd w:id="4"/>
    </w:p>
    <w:p>
      <w:pPr>
        <w:numPr>
          <w:numId w:val="15"/>
        </w:numPr>
        <w:spacing w:before="120" w:after="120" w:line="288" w:lineRule="auto"/>
        <w:ind w:left="0"/>
        <w:jc w:val="left"/>
      </w:pPr>
      <w:r>
        <w:rPr>
          <w:rFonts w:eastAsia="等线" w:ascii="Arial" w:cs="Arial" w:hAnsi="Arial"/>
          <w:b w:val="true"/>
          <w:sz w:val="22"/>
        </w:rPr>
        <w:t>善用外部资源</w:t>
      </w:r>
      <w:r>
        <w:rPr>
          <w:rFonts w:eastAsia="等线" w:ascii="Arial" w:cs="Arial" w:hAnsi="Arial"/>
          <w:sz w:val="22"/>
        </w:rPr>
        <w:t>：遇到难题时，主动去**小红书、CSDN等平台**寻找资料和解决方案进行尝试。</w:t>
      </w:r>
    </w:p>
    <w:p>
      <w:pPr>
        <w:numPr>
          <w:numId w:val="16"/>
        </w:numPr>
        <w:spacing w:before="120" w:after="120" w:line="288" w:lineRule="auto"/>
        <w:ind w:left="0"/>
        <w:jc w:val="left"/>
      </w:pPr>
      <w:r>
        <w:rPr>
          <w:rFonts w:eastAsia="等线" w:ascii="Arial" w:cs="Arial" w:hAnsi="Arial"/>
          <w:b w:val="true"/>
          <w:sz w:val="22"/>
        </w:rPr>
        <w:t>融合其他工具</w:t>
      </w:r>
      <w:r>
        <w:rPr>
          <w:rFonts w:eastAsia="等线" w:ascii="Arial" w:cs="Arial" w:hAnsi="Arial"/>
          <w:sz w:val="22"/>
        </w:rPr>
        <w:t>：当 Trae 在某一领域（如文本报告生成）能力有限时，可换用其他更擅长的 AI（如豆包）进行辅助。对于 Trae 不擅长的任务，可引导其使用特定库（如 Pandas）来完成。</w:t>
      </w:r>
    </w:p>
    <w:p>
      <w:pPr>
        <w:numPr>
          <w:numId w:val="17"/>
        </w:numPr>
        <w:spacing w:before="120" w:after="120" w:line="288" w:lineRule="auto"/>
        <w:ind w:left="0"/>
        <w:jc w:val="left"/>
      </w:pPr>
      <w:r>
        <w:rPr>
          <w:rFonts w:eastAsia="等线" w:ascii="Arial" w:cs="Arial" w:hAnsi="Arial"/>
          <w:b w:val="true"/>
          <w:sz w:val="22"/>
        </w:rPr>
        <w:t>保持耐心与好奇心</w:t>
      </w:r>
      <w:r>
        <w:rPr>
          <w:rFonts w:eastAsia="等线" w:ascii="Arial" w:cs="Arial" w:hAnsi="Arial"/>
          <w:sz w:val="22"/>
        </w:rPr>
        <w:t>：将解决问题视为学习机会，**抽丝剥茧、逐步排查**的思路是宝贵的经验。</w:t>
      </w:r>
    </w:p>
    <w:p>
      <w:pPr>
        <w:numPr>
          <w:numId w:val="18"/>
        </w:numPr>
        <w:spacing w:before="120" w:after="120" w:line="288" w:lineRule="auto"/>
        <w:ind w:left="0"/>
        <w:jc w:val="left"/>
      </w:pPr>
      <w:r>
        <w:rPr>
          <w:rFonts w:eastAsia="等线" w:ascii="Arial" w:cs="Arial" w:hAnsi="Arial"/>
          <w:b w:val="true"/>
          <w:sz w:val="22"/>
        </w:rPr>
        <w:t>管理预期</w:t>
      </w:r>
      <w:r>
        <w:rPr>
          <w:rFonts w:eastAsia="等线" w:ascii="Arial" w:cs="Arial" w:hAnsi="Arial"/>
          <w:sz w:val="22"/>
        </w:rPr>
        <w:t>：理解 Trae **响应较慢**，且**记忆功能有限**（如二次指令可能遗忘之前的数据），需要保持耐心并在必要时重新提供信息。</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核心原则</w:t>
      </w:r>
      <w:bookmarkEnd w:id="5"/>
    </w:p>
    <w:p>
      <w:pPr>
        <w:spacing w:before="120" w:after="120" w:line="288" w:lineRule="auto"/>
        <w:ind w:left="0"/>
        <w:jc w:val="left"/>
      </w:pPr>
      <w:r>
        <w:rPr>
          <w:rFonts w:eastAsia="等线" w:ascii="Arial" w:cs="Arial" w:hAnsi="Arial"/>
          <w:sz w:val="22"/>
        </w:rPr>
        <w:t>使用 Trae 的成功关键源于 **“主动的、批判性的协作”**：用户是主导的“项目经理”，Trae 是执行能力强大但需严格监督的“助理”。充分的事前准备、清晰的指令分解、以及至关重要的事后验证，是确保产出质量的核心。</w:t>
      </w:r>
    </w:p>
    <w:p>
      <w:pPr>
        <w:spacing w:before="120" w:after="120" w:line="288" w:lineRule="auto"/>
        <w:ind w:left="0"/>
        <w:jc w:val="left"/>
      </w:pPr>
    </w:p>
    <w:p>
      <w:pPr>
        <w:pStyle w:val="1"/>
        <w:spacing w:before="380" w:after="140" w:line="288" w:lineRule="auto"/>
        <w:ind w:left="0"/>
        <w:jc w:val="left"/>
        <w:outlineLvl w:val="0"/>
      </w:pPr>
      <w:bookmarkStart w:name="heading_6" w:id="6"/>
      <w:r>
        <w:rPr>
          <w:rFonts w:eastAsia="等线" w:ascii="Arial" w:cs="Arial" w:hAnsi="Arial"/>
          <w:b w:val="true"/>
          <w:sz w:val="36"/>
        </w:rPr>
        <w:t>大家使用Trae的经验总结原文</w:t>
      </w:r>
      <w:bookmarkEnd w:id="6"/>
    </w:p>
    <w:p>
      <w:pPr>
        <w:numPr>
          <w:numId w:val="19"/>
        </w:numPr>
        <w:spacing w:before="120" w:after="120" w:line="288" w:lineRule="auto"/>
        <w:ind w:left="0"/>
        <w:jc w:val="left"/>
      </w:pPr>
      <w:r>
        <w:rPr>
          <w:rFonts w:eastAsia="等线" w:ascii="Arial" w:cs="Arial" w:hAnsi="Arial"/>
          <w:sz w:val="22"/>
        </w:rPr>
        <w:t>因为</w:t>
      </w:r>
      <w:r>
        <w:rPr>
          <w:rFonts w:eastAsia="等线" w:ascii="Arial" w:cs="Arial" w:hAnsi="Arial"/>
          <w:b w:val="true"/>
          <w:sz w:val="22"/>
        </w:rPr>
        <w:t xml:space="preserve">无法直接在 trae 中打开 excel </w:t>
      </w:r>
      <w:r>
        <w:rPr>
          <w:rFonts w:eastAsia="等线" w:ascii="Arial" w:cs="Arial" w:hAnsi="Arial"/>
          <w:sz w:val="22"/>
        </w:rPr>
        <w:t>表格，即使下载插件也不行，只能将文档重命名后缀.csv</w:t>
      </w:r>
    </w:p>
    <w:p>
      <w:pPr>
        <w:numPr>
          <w:numId w:val="20"/>
        </w:numPr>
        <w:spacing w:before="120" w:after="120" w:line="288" w:lineRule="auto"/>
        <w:ind w:left="0"/>
        <w:jc w:val="left"/>
      </w:pPr>
      <w:r>
        <w:rPr>
          <w:rFonts w:eastAsia="等线" w:ascii="Arial" w:cs="Arial" w:hAnsi="Arial"/>
          <w:sz w:val="22"/>
        </w:rPr>
        <w:t>用之前自己已经清理好的 Excel 数据提交给 Trae，发现无法读取， 所以在插件商店里下载了新的 Excel 插件，用于展示和浏览数据。</w:t>
      </w:r>
    </w:p>
    <w:p>
      <w:pPr>
        <w:numPr>
          <w:numId w:val="21"/>
        </w:numPr>
        <w:spacing w:before="120" w:after="120" w:line="288" w:lineRule="auto"/>
        <w:ind w:left="0"/>
        <w:jc w:val="left"/>
      </w:pPr>
      <w:r>
        <w:rPr>
          <w:rFonts w:eastAsia="等线" w:ascii="Arial" w:cs="Arial" w:hAnsi="Arial"/>
          <w:sz w:val="22"/>
        </w:rPr>
        <w:t>遇到的问题：Trae 无法直接读取 excel 的表格内容。解决方法：在 Trae 里下载一个 excel views 或者直接将表格的数据复制粘贴给builder 结合问题分析数据。</w:t>
      </w:r>
    </w:p>
    <w:p>
      <w:pPr>
        <w:numPr>
          <w:numId w:val="22"/>
        </w:numPr>
        <w:spacing w:before="120" w:after="120" w:line="288" w:lineRule="auto"/>
        <w:ind w:left="0"/>
        <w:jc w:val="left"/>
      </w:pPr>
      <w:r>
        <w:rPr>
          <w:rFonts w:eastAsia="等线" w:ascii="Arial" w:cs="Arial" w:hAnsi="Arial"/>
          <w:sz w:val="22"/>
        </w:rPr>
        <w:t>由于出现的数字都是乱码，对编码进行了修改，将原本的编码类型改为 GBK</w:t>
      </w:r>
    </w:p>
    <w:p>
      <w:pPr>
        <w:numPr>
          <w:numId w:val="23"/>
        </w:numPr>
        <w:spacing w:before="120" w:after="120" w:line="288" w:lineRule="auto"/>
        <w:ind w:left="0"/>
        <w:jc w:val="left"/>
      </w:pPr>
      <w:r>
        <w:rPr>
          <w:rFonts w:eastAsia="等线" w:ascii="Arial" w:cs="Arial" w:hAnsi="Arial"/>
          <w:sz w:val="22"/>
        </w:rPr>
        <w:t>给 Trae 机器人的命令</w:t>
      </w:r>
      <w:r>
        <w:rPr>
          <w:rFonts w:eastAsia="等线" w:ascii="Arial" w:cs="Arial" w:hAnsi="Arial"/>
          <w:b w:val="true"/>
          <w:sz w:val="22"/>
        </w:rPr>
        <w:t>尽量要清楚</w:t>
      </w:r>
      <w:r>
        <w:rPr>
          <w:rFonts w:eastAsia="等线" w:ascii="Arial" w:cs="Arial" w:hAnsi="Arial"/>
          <w:sz w:val="22"/>
        </w:rPr>
        <w:t xml:space="preserve">，要先描述自己遇到的问题， 这个问题的环境是怎样的，自己手上有没有什么资料，事先把需要用到的文件加载到 Trae 当中，想要以什么形式获取呈现结果，因为 </w:t>
      </w:r>
      <w:r>
        <w:rPr>
          <w:rFonts w:eastAsia="等线" w:ascii="Arial" w:cs="Arial" w:hAnsi="Arial"/>
          <w:b w:val="true"/>
          <w:sz w:val="22"/>
        </w:rPr>
        <w:t>Trae 目前输出结果还比较慢</w:t>
      </w:r>
      <w:r>
        <w:rPr>
          <w:rFonts w:eastAsia="等线" w:ascii="Arial" w:cs="Arial" w:hAnsi="Arial"/>
          <w:sz w:val="22"/>
        </w:rPr>
        <w:t>，所以需要保持耐心。</w:t>
      </w:r>
    </w:p>
    <w:p>
      <w:pPr>
        <w:numPr>
          <w:numId w:val="24"/>
        </w:numPr>
        <w:spacing w:before="120" w:after="120" w:line="288" w:lineRule="auto"/>
        <w:ind w:left="0"/>
        <w:jc w:val="left"/>
      </w:pPr>
      <w:r>
        <w:rPr>
          <w:rFonts w:eastAsia="等线" w:ascii="Arial" w:cs="Arial" w:hAnsi="Arial"/>
          <w:sz w:val="22"/>
        </w:rPr>
        <w:t>发现无法找到所生成的报告，就</w:t>
      </w:r>
      <w:r>
        <w:rPr>
          <w:rFonts w:eastAsia="等线" w:ascii="Arial" w:cs="Arial" w:hAnsi="Arial"/>
          <w:b w:val="true"/>
          <w:sz w:val="22"/>
        </w:rPr>
        <w:t>继续提出问题</w:t>
      </w:r>
      <w:r>
        <w:rPr>
          <w:rFonts w:eastAsia="等线" w:ascii="Arial" w:cs="Arial" w:hAnsi="Arial"/>
          <w:sz w:val="22"/>
        </w:rPr>
        <w:t>，trae 会检查报告是否已经生成。</w:t>
      </w:r>
    </w:p>
    <w:p>
      <w:pPr>
        <w:numPr>
          <w:numId w:val="25"/>
        </w:numPr>
        <w:spacing w:before="120" w:after="120" w:line="288" w:lineRule="auto"/>
        <w:ind w:left="0"/>
        <w:jc w:val="left"/>
      </w:pPr>
      <w:r>
        <w:rPr>
          <w:rFonts w:eastAsia="等线" w:ascii="Arial" w:cs="Arial" w:hAnsi="Arial"/>
          <w:sz w:val="22"/>
        </w:rPr>
        <w:t>虽然最后没能自己解决，但是 builder 带着我一步一步的检查各种问题的整个步骤和流程确实非常值得我去学习。在我看来，在以后的编程相关学习中，我也可以运用这个思路，抽丝剥茧，一点一点去发现问题的真正原因。</w:t>
      </w:r>
    </w:p>
    <w:p>
      <w:pPr>
        <w:numPr>
          <w:numId w:val="26"/>
        </w:numPr>
        <w:spacing w:before="120" w:after="120" w:line="288" w:lineRule="auto"/>
        <w:ind w:left="0"/>
        <w:jc w:val="left"/>
      </w:pPr>
      <w:r>
        <w:rPr>
          <w:rFonts w:eastAsia="等线" w:ascii="Arial" w:cs="Arial" w:hAnsi="Arial"/>
          <w:sz w:val="22"/>
        </w:rPr>
        <w:t>我去</w:t>
      </w:r>
      <w:r>
        <w:rPr>
          <w:rFonts w:eastAsia="等线" w:ascii="Arial" w:cs="Arial" w:hAnsi="Arial"/>
          <w:b w:val="true"/>
          <w:sz w:val="22"/>
        </w:rPr>
        <w:t>小红书、CSDN</w:t>
      </w:r>
      <w:r>
        <w:rPr>
          <w:rFonts w:eastAsia="等线" w:ascii="Arial" w:cs="Arial" w:hAnsi="Arial"/>
          <w:sz w:val="22"/>
        </w:rPr>
        <w:t xml:space="preserve"> 等平台寻找了很多资料和可能可以使用的解决方法然后一个一个进行尝试。我跟着网上的教程去检查我的 python 配置和环境配置。我认为在这个过程中我对 trae 这个平台的理解更深了。这样确实是一种可以保留下来的学习经验</w:t>
      </w:r>
    </w:p>
    <w:p>
      <w:pPr>
        <w:numPr>
          <w:numId w:val="27"/>
        </w:numPr>
        <w:spacing w:before="120" w:after="120" w:line="288" w:lineRule="auto"/>
        <w:ind w:left="0"/>
        <w:jc w:val="left"/>
      </w:pPr>
      <w:r>
        <w:rPr>
          <w:rFonts w:eastAsia="等线" w:ascii="Arial" w:cs="Arial" w:hAnsi="Arial"/>
          <w:sz w:val="22"/>
        </w:rPr>
        <w:t>我也尝试</w:t>
      </w:r>
      <w:r>
        <w:rPr>
          <w:rFonts w:eastAsia="等线" w:ascii="Arial" w:cs="Arial" w:hAnsi="Arial"/>
          <w:b w:val="true"/>
          <w:sz w:val="22"/>
        </w:rPr>
        <w:t>使用不同的提示词</w:t>
      </w:r>
      <w:r>
        <w:rPr>
          <w:rFonts w:eastAsia="等线" w:ascii="Arial" w:cs="Arial" w:hAnsi="Arial"/>
          <w:sz w:val="22"/>
        </w:rPr>
        <w:t>去让它规避掉这个我自己无法解决的问题，于是我选择使用 pandas 来帮助我制作图表。</w:t>
      </w:r>
    </w:p>
    <w:p>
      <w:pPr>
        <w:numPr>
          <w:numId w:val="28"/>
        </w:numPr>
        <w:spacing w:before="120" w:after="120" w:line="288" w:lineRule="auto"/>
        <w:ind w:left="0"/>
        <w:jc w:val="left"/>
      </w:pPr>
      <w:r>
        <w:rPr>
          <w:rFonts w:eastAsia="等线" w:ascii="Arial" w:cs="Arial" w:hAnsi="Arial"/>
          <w:sz w:val="22"/>
        </w:rPr>
        <w:t>用</w:t>
      </w:r>
      <w:r>
        <w:rPr>
          <w:rFonts w:eastAsia="等线" w:ascii="Arial" w:cs="Arial" w:hAnsi="Arial"/>
          <w:b w:val="true"/>
          <w:sz w:val="22"/>
        </w:rPr>
        <w:t>拆分后的多步简单指令代替复杂多重指令</w:t>
      </w:r>
      <w:r>
        <w:rPr>
          <w:rFonts w:eastAsia="等线" w:ascii="Arial" w:cs="Arial" w:hAnsi="Arial"/>
          <w:sz w:val="22"/>
        </w:rPr>
        <w:t>，可以提升 Trae 响应的准确度。 一开始提出需求“加载数据、分析相关性并画图”，发现 Trae 会忽略部分操作。 后来尝试将需求拆解为“加载数据→查看数据结构→处理缺失值→计算相关性→生成图表”的分层指令，发现 Trae 能够精准相应。</w:t>
      </w:r>
    </w:p>
    <w:p>
      <w:pPr>
        <w:numPr>
          <w:numId w:val="29"/>
        </w:numPr>
        <w:spacing w:before="120" w:after="120" w:line="288" w:lineRule="auto"/>
        <w:ind w:left="0"/>
        <w:jc w:val="left"/>
      </w:pPr>
      <w:r>
        <w:rPr>
          <w:rFonts w:eastAsia="等线" w:ascii="Arial" w:cs="Arial" w:hAnsi="Arial"/>
          <w:sz w:val="22"/>
        </w:rPr>
        <w:t>加入中间验证等环节，实时排查错误，以便及时修正，避免了完成全部过程后大量返工的情况。</w:t>
      </w:r>
    </w:p>
    <w:p>
      <w:pPr>
        <w:numPr>
          <w:numId w:val="30"/>
        </w:numPr>
        <w:spacing w:before="120" w:after="120" w:line="288" w:lineRule="auto"/>
        <w:ind w:left="0"/>
        <w:jc w:val="left"/>
      </w:pPr>
      <w:r>
        <w:rPr>
          <w:rFonts w:eastAsia="等线" w:ascii="Arial" w:cs="Arial" w:hAnsi="Arial"/>
          <w:sz w:val="22"/>
        </w:rPr>
        <w:t>一开始把数据源和要求发给 Builder，二次发布指令时，Builder 不再从数据源读取数据，</w:t>
      </w:r>
      <w:r>
        <w:rPr>
          <w:rFonts w:eastAsia="等线" w:ascii="Arial" w:cs="Arial" w:hAnsi="Arial"/>
          <w:b w:val="true"/>
          <w:sz w:val="22"/>
        </w:rPr>
        <w:t>记忆功能欠缺</w:t>
      </w:r>
      <w:r>
        <w:rPr>
          <w:rFonts w:eastAsia="等线" w:ascii="Arial" w:cs="Arial" w:hAnsi="Arial"/>
          <w:sz w:val="22"/>
        </w:rPr>
        <w:t>。</w:t>
      </w:r>
    </w:p>
    <w:p>
      <w:pPr>
        <w:numPr>
          <w:numId w:val="31"/>
        </w:numPr>
        <w:spacing w:before="120" w:after="120" w:line="288" w:lineRule="auto"/>
        <w:ind w:left="0"/>
        <w:jc w:val="left"/>
      </w:pPr>
      <w:r>
        <w:rPr>
          <w:rFonts w:eastAsia="等线" w:ascii="Arial" w:cs="Arial" w:hAnsi="Arial"/>
          <w:sz w:val="22"/>
        </w:rPr>
        <w:t>生成的图表横坐标的范围会忽大忽小，有时候甚至统一错成一个数值。——及时对生成的结果进行检查后，将数据源重新发给 Builder。要</w:t>
      </w:r>
      <w:r>
        <w:rPr>
          <w:rFonts w:eastAsia="等线" w:ascii="Arial" w:cs="Arial" w:hAnsi="Arial"/>
          <w:b w:val="true"/>
          <w:sz w:val="22"/>
        </w:rPr>
        <w:t>明确每一个指令</w:t>
      </w:r>
      <w:r>
        <w:rPr>
          <w:rFonts w:eastAsia="等线" w:ascii="Arial" w:cs="Arial" w:hAnsi="Arial"/>
          <w:sz w:val="22"/>
        </w:rPr>
        <w:t>，比如年限范围，横纵坐标的刻度。</w:t>
      </w:r>
    </w:p>
    <w:p>
      <w:pPr>
        <w:numPr>
          <w:numId w:val="32"/>
        </w:numPr>
        <w:spacing w:before="120" w:after="120" w:line="288" w:lineRule="auto"/>
        <w:ind w:left="0"/>
        <w:jc w:val="left"/>
      </w:pPr>
      <w:r>
        <w:rPr>
          <w:rFonts w:eastAsia="等线" w:ascii="Arial" w:cs="Arial" w:hAnsi="Arial"/>
          <w:sz w:val="22"/>
        </w:rPr>
        <w:t>Builder 制作的分析报告</w:t>
      </w:r>
      <w:r>
        <w:rPr>
          <w:rFonts w:eastAsia="等线" w:ascii="Arial" w:cs="Arial" w:hAnsi="Arial"/>
          <w:b w:val="true"/>
          <w:sz w:val="22"/>
        </w:rPr>
        <w:t>偏向于 AI 编程的分点列出，较为呆板简短</w:t>
      </w:r>
      <w:r>
        <w:rPr>
          <w:rFonts w:eastAsia="等线" w:ascii="Arial" w:cs="Arial" w:hAnsi="Arial"/>
          <w:sz w:val="22"/>
        </w:rPr>
        <w:t>，难以形成一份完整的文章。 ——换一个善于给出最优解，并且文本编辑能力强的 AI 进行辅助，比如豆包。</w:t>
      </w:r>
    </w:p>
    <w:p>
      <w:pPr>
        <w:numPr>
          <w:numId w:val="33"/>
        </w:numPr>
        <w:spacing w:before="120" w:after="120" w:line="288" w:lineRule="auto"/>
        <w:ind w:left="0"/>
        <w:jc w:val="left"/>
      </w:pPr>
      <w:r>
        <w:rPr>
          <w:rFonts w:eastAsia="等线" w:ascii="Arial" w:cs="Arial" w:hAnsi="Arial"/>
          <w:sz w:val="22"/>
        </w:rPr>
        <w:t>他生成的代码不一定是正确的，有些时候需要自己审查再利用工具修改问题。 对于 Trae 生成的内容，</w:t>
      </w:r>
      <w:r>
        <w:rPr>
          <w:rFonts w:eastAsia="等线" w:ascii="Arial" w:cs="Arial" w:hAnsi="Arial"/>
          <w:b w:val="true"/>
          <w:sz w:val="22"/>
        </w:rPr>
        <w:t>不能一味地全部相信</w:t>
      </w:r>
      <w:r>
        <w:rPr>
          <w:rFonts w:eastAsia="等线" w:ascii="Arial" w:cs="Arial" w:hAnsi="Arial"/>
          <w:sz w:val="22"/>
        </w:rPr>
        <w:t>，要检查其生成的结果是否符合你的期望，Trae 不可能完全的一次性解决你的问题，需要不断地进行调整再生成，这样才能得到满意的结果。</w:t>
      </w:r>
    </w:p>
    <w:p>
      <w:pPr>
        <w:numPr>
          <w:numId w:val="34"/>
        </w:numPr>
        <w:spacing w:before="120" w:after="120" w:line="288" w:lineRule="auto"/>
        <w:ind w:left="0"/>
        <w:jc w:val="left"/>
      </w:pPr>
      <w:r>
        <w:rPr>
          <w:rFonts w:eastAsia="等线" w:ascii="Arial" w:cs="Arial" w:hAnsi="Arial"/>
          <w:sz w:val="22"/>
        </w:rPr>
        <w:t>Trae可能会误解了指令；在使用 Trae 的过程中，要熟练运用“</w:t>
      </w:r>
      <w:r>
        <w:rPr>
          <w:rFonts w:eastAsia="等线" w:ascii="Arial" w:cs="Arial" w:hAnsi="Arial"/>
          <w:b w:val="true"/>
          <w:sz w:val="22"/>
        </w:rPr>
        <w:t>上下文</w:t>
      </w:r>
      <w:r>
        <w:rPr>
          <w:rFonts w:eastAsia="等线" w:ascii="Arial" w:cs="Arial" w:hAnsi="Arial"/>
          <w:sz w:val="22"/>
        </w:rPr>
        <w:t>”功能，让 Trea 明确你所需要使用的文件数据和路径</w:t>
      </w:r>
    </w:p>
    <w:p>
      <w:pPr>
        <w:numPr>
          <w:numId w:val="35"/>
        </w:numPr>
        <w:spacing w:before="120" w:after="120" w:line="288" w:lineRule="auto"/>
        <w:ind w:left="0"/>
        <w:jc w:val="left"/>
      </w:pPr>
      <w:r>
        <w:rPr>
          <w:rFonts w:eastAsia="等线" w:ascii="Arial" w:cs="Arial" w:hAnsi="Arial"/>
          <w:sz w:val="22"/>
        </w:rPr>
        <w:t>如果不确定如何更好地表达需求，可以点击“</w:t>
      </w:r>
      <w:r>
        <w:rPr>
          <w:rFonts w:eastAsia="等线" w:ascii="Arial" w:cs="Arial" w:hAnsi="Arial"/>
          <w:b w:val="true"/>
          <w:sz w:val="22"/>
        </w:rPr>
        <w:t>优化输入内容</w:t>
      </w:r>
      <w:r>
        <w:rPr>
          <w:rFonts w:eastAsia="等线" w:ascii="Arial" w:cs="Arial" w:hAnsi="Arial"/>
          <w:sz w:val="22"/>
        </w:rPr>
        <w:t>”，让 Trae 将自然语言转化为更能被 AI 理解的形式，提高生成内容的准确性；</w:t>
      </w:r>
    </w:p>
    <w:p>
      <w:pPr>
        <w:numPr>
          <w:numId w:val="36"/>
        </w:numPr>
        <w:spacing w:before="120" w:after="120" w:line="288" w:lineRule="auto"/>
        <w:ind w:left="0"/>
        <w:jc w:val="left"/>
      </w:pPr>
      <w:r>
        <w:rPr>
          <w:rFonts w:eastAsia="等线" w:ascii="Arial" w:cs="Arial" w:hAnsi="Arial"/>
          <w:sz w:val="22"/>
        </w:rPr>
        <w:t>遇到难题很正常，尤其是刚开始学的时候，要</w:t>
      </w:r>
      <w:r>
        <w:rPr>
          <w:rFonts w:eastAsia="等线" w:ascii="Arial" w:cs="Arial" w:hAnsi="Arial"/>
          <w:b w:val="true"/>
          <w:sz w:val="22"/>
        </w:rPr>
        <w:t>保持耐心和好奇心</w:t>
      </w:r>
      <w:r>
        <w:rPr>
          <w:rFonts w:eastAsia="等线" w:ascii="Arial" w:cs="Arial" w:hAnsi="Arial"/>
          <w:sz w:val="22"/>
        </w:rPr>
        <w:t>，慢慢学好。</w:t>
      </w:r>
    </w:p>
    <w:p>
      <w:pPr>
        <w:numPr>
          <w:numId w:val="37"/>
        </w:numPr>
        <w:spacing w:before="120" w:after="120" w:line="288" w:lineRule="auto"/>
        <w:ind w:left="0"/>
        <w:jc w:val="left"/>
      </w:pPr>
      <w:r>
        <w:rPr>
          <w:rFonts w:eastAsia="等线" w:ascii="Arial" w:cs="Arial" w:hAnsi="Arial"/>
          <w:sz w:val="22"/>
        </w:rPr>
        <w:t>对于 Ai 发生的错误，在</w:t>
      </w:r>
      <w:r>
        <w:rPr>
          <w:rFonts w:eastAsia="等线" w:ascii="Arial" w:cs="Arial" w:hAnsi="Arial"/>
          <w:b w:val="true"/>
          <w:sz w:val="22"/>
        </w:rPr>
        <w:t>将错误代码发送给它</w:t>
      </w:r>
      <w:r>
        <w:rPr>
          <w:rFonts w:eastAsia="等线" w:ascii="Arial" w:cs="Arial" w:hAnsi="Arial"/>
          <w:sz w:val="22"/>
        </w:rPr>
        <w:t>让其进行更改时， 应细致指出具体问题，提高效率，避免问题被其忽视，而非只是 让它自行进行修改。</w:t>
      </w:r>
    </w:p>
    <w:p>
      <w:pPr>
        <w:numPr>
          <w:numId w:val="38"/>
        </w:numPr>
        <w:spacing w:before="120" w:after="120" w:line="288" w:lineRule="auto"/>
        <w:ind w:left="0"/>
        <w:jc w:val="left"/>
      </w:pPr>
      <w:r>
        <w:rPr>
          <w:rFonts w:eastAsia="等线" w:ascii="Arial" w:cs="Arial" w:hAnsi="Arial"/>
          <w:sz w:val="22"/>
        </w:rPr>
        <w:t xml:space="preserve">要对生成的内容进行反复的检查，看是否符合常理，是否与数据契 合，还需要注意 AI 是否会篡改数据。在本次数据分析中，由于 AI 给 出的结论始终不符合实际，我反复调整了 7 次，其中有一次 </w:t>
      </w:r>
      <w:r>
        <w:rPr>
          <w:rFonts w:eastAsia="等线" w:ascii="Arial" w:cs="Arial" w:hAnsi="Arial"/>
          <w:b w:val="true"/>
          <w:sz w:val="22"/>
        </w:rPr>
        <w:t>AI 故意 更改数据</w:t>
      </w:r>
      <w:r>
        <w:rPr>
          <w:rFonts w:eastAsia="等线" w:ascii="Arial" w:cs="Arial" w:hAnsi="Arial"/>
          <w:sz w:val="22"/>
        </w:rPr>
        <w:t>迎合我的观点，最后在第 7 次调整后，整篇报告才契合真实 情况。</w:t>
      </w:r>
    </w:p>
    <w:p>
      <w:pPr>
        <w:numPr>
          <w:numId w:val="39"/>
        </w:numPr>
        <w:spacing w:before="120" w:after="120" w:line="288" w:lineRule="auto"/>
        <w:ind w:left="0"/>
        <w:jc w:val="left"/>
      </w:pPr>
      <w:r>
        <w:rPr>
          <w:rFonts w:eastAsia="等线" w:ascii="Arial" w:cs="Arial" w:hAnsi="Arial"/>
          <w:sz w:val="22"/>
        </w:rPr>
        <w:t>生成的</w:t>
      </w:r>
      <w:r>
        <w:rPr>
          <w:rFonts w:eastAsia="等线" w:ascii="Arial" w:cs="Arial" w:hAnsi="Arial"/>
          <w:b w:val="true"/>
          <w:sz w:val="22"/>
        </w:rPr>
        <w:t>图表无中文显示</w:t>
      </w:r>
      <w:r>
        <w:rPr>
          <w:rFonts w:eastAsia="等线" w:ascii="Arial" w:cs="Arial" w:hAnsi="Arial"/>
          <w:sz w:val="22"/>
        </w:rPr>
        <w:t>， 可以做matplotlib代码的相关设置。</w:t>
      </w:r>
    </w:p>
    <w:p>
      <w:pPr>
        <w:numPr>
          <w:numId w:val="40"/>
        </w:numPr>
        <w:spacing w:before="120" w:after="120" w:line="288" w:lineRule="auto"/>
        <w:ind w:left="0"/>
        <w:jc w:val="left"/>
      </w:pPr>
      <w:r>
        <w:rPr>
          <w:rFonts w:eastAsia="等线" w:ascii="Arial" w:cs="Arial" w:hAnsi="Arial"/>
          <w:sz w:val="22"/>
        </w:rPr>
        <w:t>在 Windows 环境下，文件路径中的</w:t>
      </w:r>
      <w:r>
        <w:rPr>
          <w:rFonts w:eastAsia="等线" w:ascii="Arial" w:cs="Arial" w:hAnsi="Arial"/>
          <w:b w:val="true"/>
          <w:sz w:val="22"/>
        </w:rPr>
        <w:t>反斜杠(\)会被解释为转义字符</w:t>
      </w:r>
      <w:r>
        <w:rPr>
          <w:rFonts w:eastAsia="等线" w:ascii="Arial" w:cs="Arial" w:hAnsi="Arial"/>
          <w:sz w:val="22"/>
        </w:rPr>
        <w:t xml:space="preserve">，导致错误。 在路径字符串前添加`r`前缀，使其成为原始字符串：r ”C:\Users\toto\Desktop\power_data.xls" </w:t>
      </w:r>
    </w:p>
    <w:p>
      <w:pPr>
        <w:numPr>
          <w:numId w:val="41"/>
        </w:numPr>
        <w:spacing w:before="120" w:after="120" w:line="288" w:lineRule="auto"/>
        <w:ind w:left="0"/>
        <w:jc w:val="left"/>
      </w:pPr>
      <w:r>
        <w:rPr>
          <w:rFonts w:eastAsia="等线" w:ascii="Arial" w:cs="Arial" w:hAnsi="Arial"/>
          <w:sz w:val="22"/>
        </w:rPr>
        <w:t>第一次使用 GitHub，学会了在里面创建仓库，以及在仓库里上传文 件。还学会了如何用 Git Bash 去删除错误的文件，初步了解了 git  clone,git rm ,git commit,git push 等核心命令的使用。</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存在的一些问题</w:t>
      </w:r>
      <w:bookmarkEnd w:id="7"/>
    </w:p>
    <w:p>
      <w:pPr>
        <w:numPr>
          <w:numId w:val="42"/>
        </w:numPr>
        <w:spacing w:before="120" w:after="120" w:line="288" w:lineRule="auto"/>
        <w:ind w:left="0"/>
        <w:jc w:val="left"/>
      </w:pPr>
      <w:r>
        <w:rPr>
          <w:rFonts w:eastAsia="等线" w:ascii="Arial" w:cs="Arial" w:hAnsi="Arial"/>
          <w:sz w:val="22"/>
        </w:rPr>
        <w:t>trae和trea要区分好。鼓励要有报告题目和摘要。摘要可以写成一段话来总结</w:t>
      </w:r>
    </w:p>
    <w:p>
      <w:pPr>
        <w:numPr>
          <w:numId w:val="43"/>
        </w:numPr>
        <w:spacing w:before="120" w:after="120" w:line="288" w:lineRule="auto"/>
        <w:ind w:left="0"/>
        <w:jc w:val="left"/>
      </w:pPr>
      <w:r>
        <w:rPr>
          <w:rFonts w:eastAsia="等线" w:ascii="Arial" w:cs="Arial" w:hAnsi="Arial"/>
          <w:sz w:val="22"/>
        </w:rPr>
        <w:t>后续作业要尽可能看要求：作业一般是开放型题目，不过我对数据和工具（trae）有要求使用。使用过程和经验总结要写充分</w:t>
      </w:r>
    </w:p>
    <w:p>
      <w:pPr>
        <w:numPr>
          <w:numId w:val="44"/>
        </w:numPr>
        <w:spacing w:before="120" w:after="120" w:line="288" w:lineRule="auto"/>
        <w:ind w:left="0"/>
        <w:jc w:val="left"/>
      </w:pPr>
      <w:r>
        <w:rPr>
          <w:rFonts w:eastAsia="等线" w:ascii="Arial" w:cs="Arial" w:hAnsi="Arial"/>
          <w:sz w:val="22"/>
        </w:rPr>
        <w:t>写报告的时候，如果给出链接，尽可能测试是否可以直接打开。</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b w:val="true"/>
          <w:sz w:val="36"/>
        </w:rPr>
        <w:t>git与github的使用</w:t>
      </w:r>
      <w:bookmarkEnd w:id="8"/>
    </w:p>
    <w:p>
      <w:pPr>
        <w:numPr>
          <w:numId w:val="45"/>
        </w:numPr>
        <w:spacing w:before="120" w:after="120" w:line="288" w:lineRule="auto"/>
        <w:ind w:left="0"/>
        <w:jc w:val="left"/>
      </w:pPr>
      <w:r>
        <w:rPr>
          <w:rFonts w:eastAsia="等线" w:ascii="Arial" w:cs="Arial" w:hAnsi="Arial"/>
          <w:sz w:val="22"/>
        </w:rPr>
        <w:t>张俊伟、田鑫硕、朱娜</w:t>
      </w:r>
    </w:p>
    <w:p>
      <w:pPr>
        <w:numPr>
          <w:numId w:val="46"/>
        </w:numPr>
        <w:spacing w:before="120" w:after="120" w:line="288" w:lineRule="auto"/>
        <w:ind w:left="0"/>
        <w:jc w:val="left"/>
      </w:pPr>
      <w:r>
        <w:rPr>
          <w:rFonts w:eastAsia="等线" w:ascii="Arial" w:cs="Arial" w:hAnsi="Arial"/>
          <w:sz w:val="22"/>
        </w:rPr>
        <w:t>github国内登录有点卡</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9746">
    <w:lvl>
      <w:start w:val="1"/>
      <w:numFmt w:val="decimal"/>
      <w:suff w:val="tab"/>
      <w:lvlText w:val="%1."/>
      <w:rPr>
        <w:color w:val="3370ff"/>
      </w:rPr>
    </w:lvl>
  </w:abstractNum>
  <w:abstractNum w:abstractNumId="49747">
    <w:lvl>
      <w:start w:val="2"/>
      <w:numFmt w:val="decimal"/>
      <w:suff w:val="tab"/>
      <w:lvlText w:val="%1."/>
      <w:rPr>
        <w:color w:val="3370ff"/>
      </w:rPr>
    </w:lvl>
  </w:abstractNum>
  <w:abstractNum w:abstractNumId="49748">
    <w:lvl>
      <w:start w:val="3"/>
      <w:numFmt w:val="decimal"/>
      <w:suff w:val="tab"/>
      <w:lvlText w:val="%1."/>
      <w:rPr>
        <w:color w:val="3370ff"/>
      </w:rPr>
    </w:lvl>
  </w:abstractNum>
  <w:abstractNum w:abstractNumId="49749">
    <w:lvl>
      <w:start w:val="4"/>
      <w:numFmt w:val="decimal"/>
      <w:suff w:val="tab"/>
      <w:lvlText w:val="%1."/>
      <w:rPr>
        <w:color w:val="3370ff"/>
      </w:rPr>
    </w:lvl>
  </w:abstractNum>
  <w:abstractNum w:abstractNumId="49750">
    <w:lvl>
      <w:start w:val="5"/>
      <w:numFmt w:val="decimal"/>
      <w:suff w:val="tab"/>
      <w:lvlText w:val="%1."/>
      <w:rPr>
        <w:color w:val="3370ff"/>
      </w:rPr>
    </w:lvl>
  </w:abstractNum>
  <w:abstractNum w:abstractNumId="49751">
    <w:lvl>
      <w:numFmt w:val="bullet"/>
      <w:suff w:val="tab"/>
      <w:lvlText w:val="￮"/>
      <w:rPr>
        <w:color w:val="3370ff"/>
      </w:rPr>
    </w:lvl>
  </w:abstractNum>
  <w:abstractNum w:abstractNumId="49752">
    <w:lvl>
      <w:numFmt w:val="bullet"/>
      <w:suff w:val="tab"/>
      <w:lvlText w:val="￮"/>
      <w:rPr>
        <w:color w:val="3370ff"/>
      </w:rPr>
    </w:lvl>
  </w:abstractNum>
  <w:abstractNum w:abstractNumId="49753">
    <w:lvl>
      <w:numFmt w:val="bullet"/>
      <w:suff w:val="tab"/>
      <w:lvlText w:val="￮"/>
      <w:rPr>
        <w:color w:val="3370ff"/>
      </w:rPr>
    </w:lvl>
  </w:abstractNum>
  <w:abstractNum w:abstractNumId="49754">
    <w:lvl>
      <w:start w:val="6"/>
      <w:numFmt w:val="decimal"/>
      <w:suff w:val="tab"/>
      <w:lvlText w:val="%1."/>
      <w:rPr>
        <w:color w:val="3370ff"/>
      </w:rPr>
    </w:lvl>
  </w:abstractNum>
  <w:abstractNum w:abstractNumId="49755">
    <w:lvl>
      <w:start w:val="7"/>
      <w:numFmt w:val="decimal"/>
      <w:suff w:val="tab"/>
      <w:lvlText w:val="%1."/>
      <w:rPr>
        <w:color w:val="3370ff"/>
      </w:rPr>
    </w:lvl>
  </w:abstractNum>
  <w:abstractNum w:abstractNumId="49756">
    <w:lvl>
      <w:start w:val="8"/>
      <w:numFmt w:val="decimal"/>
      <w:suff w:val="tab"/>
      <w:lvlText w:val="%1."/>
      <w:rPr>
        <w:color w:val="3370ff"/>
      </w:rPr>
    </w:lvl>
  </w:abstractNum>
  <w:abstractNum w:abstractNumId="49757">
    <w:lvl>
      <w:start w:val="9"/>
      <w:numFmt w:val="decimal"/>
      <w:suff w:val="tab"/>
      <w:lvlText w:val="%1."/>
      <w:rPr>
        <w:color w:val="3370ff"/>
      </w:rPr>
    </w:lvl>
  </w:abstractNum>
  <w:abstractNum w:abstractNumId="49758">
    <w:lvl>
      <w:start w:val="10"/>
      <w:numFmt w:val="decimal"/>
      <w:suff w:val="tab"/>
      <w:lvlText w:val="%1."/>
      <w:rPr>
        <w:color w:val="3370ff"/>
      </w:rPr>
    </w:lvl>
  </w:abstractNum>
  <w:abstractNum w:abstractNumId="49759">
    <w:lvl>
      <w:start w:val="11"/>
      <w:numFmt w:val="decimal"/>
      <w:suff w:val="tab"/>
      <w:lvlText w:val="%1."/>
      <w:rPr>
        <w:color w:val="3370ff"/>
      </w:rPr>
    </w:lvl>
  </w:abstractNum>
  <w:abstractNum w:abstractNumId="49760">
    <w:lvl>
      <w:start w:val="12"/>
      <w:numFmt w:val="decimal"/>
      <w:suff w:val="tab"/>
      <w:lvlText w:val="%1."/>
      <w:rPr>
        <w:color w:val="3370ff"/>
      </w:rPr>
    </w:lvl>
  </w:abstractNum>
  <w:abstractNum w:abstractNumId="49761">
    <w:lvl>
      <w:start w:val="13"/>
      <w:numFmt w:val="decimal"/>
      <w:suff w:val="tab"/>
      <w:lvlText w:val="%1."/>
      <w:rPr>
        <w:color w:val="3370ff"/>
      </w:rPr>
    </w:lvl>
  </w:abstractNum>
  <w:abstractNum w:abstractNumId="49762">
    <w:lvl>
      <w:start w:val="14"/>
      <w:numFmt w:val="decimal"/>
      <w:suff w:val="tab"/>
      <w:lvlText w:val="%1."/>
      <w:rPr>
        <w:color w:val="3370ff"/>
      </w:rPr>
    </w:lvl>
  </w:abstractNum>
  <w:abstractNum w:abstractNumId="49763">
    <w:lvl>
      <w:start w:val="15"/>
      <w:numFmt w:val="decimal"/>
      <w:suff w:val="tab"/>
      <w:lvlText w:val="%1."/>
      <w:rPr>
        <w:color w:val="3370ff"/>
      </w:rPr>
    </w:lvl>
  </w:abstractNum>
  <w:abstractNum w:abstractNumId="49764">
    <w:lvl>
      <w:numFmt w:val="bullet"/>
      <w:suff w:val="tab"/>
      <w:lvlText w:val="•"/>
      <w:rPr>
        <w:color w:val="3370ff"/>
      </w:rPr>
    </w:lvl>
  </w:abstractNum>
  <w:abstractNum w:abstractNumId="49765">
    <w:lvl>
      <w:numFmt w:val="bullet"/>
      <w:suff w:val="tab"/>
      <w:lvlText w:val="•"/>
      <w:rPr>
        <w:color w:val="3370ff"/>
      </w:rPr>
    </w:lvl>
  </w:abstractNum>
  <w:abstractNum w:abstractNumId="49766">
    <w:lvl>
      <w:numFmt w:val="bullet"/>
      <w:suff w:val="tab"/>
      <w:lvlText w:val="•"/>
      <w:rPr>
        <w:color w:val="3370ff"/>
      </w:rPr>
    </w:lvl>
  </w:abstractNum>
  <w:abstractNum w:abstractNumId="49767">
    <w:lvl>
      <w:numFmt w:val="bullet"/>
      <w:suff w:val="tab"/>
      <w:lvlText w:val="•"/>
      <w:rPr>
        <w:color w:val="3370ff"/>
      </w:rPr>
    </w:lvl>
  </w:abstractNum>
  <w:abstractNum w:abstractNumId="49768">
    <w:lvl>
      <w:numFmt w:val="bullet"/>
      <w:suff w:val="tab"/>
      <w:lvlText w:val="•"/>
      <w:rPr>
        <w:color w:val="3370ff"/>
      </w:rPr>
    </w:lvl>
  </w:abstractNum>
  <w:abstractNum w:abstractNumId="49769">
    <w:lvl>
      <w:numFmt w:val="bullet"/>
      <w:suff w:val="tab"/>
      <w:lvlText w:val="•"/>
      <w:rPr>
        <w:color w:val="3370ff"/>
      </w:rPr>
    </w:lvl>
  </w:abstractNum>
  <w:abstractNum w:abstractNumId="49770">
    <w:lvl>
      <w:numFmt w:val="bullet"/>
      <w:suff w:val="tab"/>
      <w:lvlText w:val="•"/>
      <w:rPr>
        <w:color w:val="3370ff"/>
      </w:rPr>
    </w:lvl>
  </w:abstractNum>
  <w:abstractNum w:abstractNumId="49771">
    <w:lvl>
      <w:numFmt w:val="bullet"/>
      <w:suff w:val="tab"/>
      <w:lvlText w:val="•"/>
      <w:rPr>
        <w:color w:val="3370ff"/>
      </w:rPr>
    </w:lvl>
  </w:abstractNum>
  <w:abstractNum w:abstractNumId="49772">
    <w:lvl>
      <w:numFmt w:val="bullet"/>
      <w:suff w:val="tab"/>
      <w:lvlText w:val="•"/>
      <w:rPr>
        <w:color w:val="3370ff"/>
      </w:rPr>
    </w:lvl>
  </w:abstractNum>
  <w:abstractNum w:abstractNumId="49773">
    <w:lvl>
      <w:numFmt w:val="bullet"/>
      <w:suff w:val="tab"/>
      <w:lvlText w:val="•"/>
      <w:rPr>
        <w:color w:val="3370ff"/>
      </w:rPr>
    </w:lvl>
  </w:abstractNum>
  <w:abstractNum w:abstractNumId="49774">
    <w:lvl>
      <w:numFmt w:val="bullet"/>
      <w:suff w:val="tab"/>
      <w:lvlText w:val="•"/>
      <w:rPr>
        <w:color w:val="3370ff"/>
      </w:rPr>
    </w:lvl>
  </w:abstractNum>
  <w:abstractNum w:abstractNumId="49775">
    <w:lvl>
      <w:numFmt w:val="bullet"/>
      <w:suff w:val="tab"/>
      <w:lvlText w:val="•"/>
      <w:rPr>
        <w:color w:val="3370ff"/>
      </w:rPr>
    </w:lvl>
  </w:abstractNum>
  <w:abstractNum w:abstractNumId="49776">
    <w:lvl>
      <w:numFmt w:val="bullet"/>
      <w:suff w:val="tab"/>
      <w:lvlText w:val="•"/>
      <w:rPr>
        <w:color w:val="3370ff"/>
      </w:rPr>
    </w:lvl>
  </w:abstractNum>
  <w:abstractNum w:abstractNumId="49777">
    <w:lvl>
      <w:numFmt w:val="bullet"/>
      <w:suff w:val="tab"/>
      <w:lvlText w:val="•"/>
      <w:rPr>
        <w:color w:val="3370ff"/>
      </w:rPr>
    </w:lvl>
  </w:abstractNum>
  <w:abstractNum w:abstractNumId="49778">
    <w:lvl>
      <w:numFmt w:val="bullet"/>
      <w:suff w:val="tab"/>
      <w:lvlText w:val="•"/>
      <w:rPr>
        <w:color w:val="3370ff"/>
      </w:rPr>
    </w:lvl>
  </w:abstractNum>
  <w:abstractNum w:abstractNumId="49779">
    <w:lvl>
      <w:numFmt w:val="bullet"/>
      <w:suff w:val="tab"/>
      <w:lvlText w:val="•"/>
      <w:rPr>
        <w:color w:val="3370ff"/>
      </w:rPr>
    </w:lvl>
  </w:abstractNum>
  <w:abstractNum w:abstractNumId="49780">
    <w:lvl>
      <w:numFmt w:val="bullet"/>
      <w:suff w:val="tab"/>
      <w:lvlText w:val="•"/>
      <w:rPr>
        <w:color w:val="3370ff"/>
      </w:rPr>
    </w:lvl>
  </w:abstractNum>
  <w:abstractNum w:abstractNumId="49781">
    <w:lvl>
      <w:numFmt w:val="bullet"/>
      <w:suff w:val="tab"/>
      <w:lvlText w:val="•"/>
      <w:rPr>
        <w:color w:val="3370ff"/>
      </w:rPr>
    </w:lvl>
  </w:abstractNum>
  <w:abstractNum w:abstractNumId="49782">
    <w:lvl>
      <w:numFmt w:val="bullet"/>
      <w:suff w:val="tab"/>
      <w:lvlText w:val="•"/>
      <w:rPr>
        <w:color w:val="3370ff"/>
      </w:rPr>
    </w:lvl>
  </w:abstractNum>
  <w:abstractNum w:abstractNumId="49783">
    <w:lvl>
      <w:numFmt w:val="bullet"/>
      <w:suff w:val="tab"/>
      <w:lvlText w:val="•"/>
      <w:rPr>
        <w:color w:val="3370ff"/>
      </w:rPr>
    </w:lvl>
  </w:abstractNum>
  <w:abstractNum w:abstractNumId="49784">
    <w:lvl>
      <w:numFmt w:val="bullet"/>
      <w:suff w:val="tab"/>
      <w:lvlText w:val="•"/>
      <w:rPr>
        <w:color w:val="3370ff"/>
      </w:rPr>
    </w:lvl>
  </w:abstractNum>
  <w:abstractNum w:abstractNumId="49785">
    <w:lvl>
      <w:numFmt w:val="bullet"/>
      <w:suff w:val="tab"/>
      <w:lvlText w:val="•"/>
      <w:rPr>
        <w:color w:val="3370ff"/>
      </w:rPr>
    </w:lvl>
  </w:abstractNum>
  <w:abstractNum w:abstractNumId="49786">
    <w:lvl>
      <w:numFmt w:val="bullet"/>
      <w:suff w:val="tab"/>
      <w:lvlText w:val="•"/>
      <w:rPr>
        <w:color w:val="3370ff"/>
      </w:rPr>
    </w:lvl>
  </w:abstractNum>
  <w:abstractNum w:abstractNumId="49787">
    <w:lvl>
      <w:numFmt w:val="bullet"/>
      <w:suff w:val="tab"/>
      <w:lvlText w:val="•"/>
      <w:rPr>
        <w:color w:val="3370ff"/>
      </w:rPr>
    </w:lvl>
  </w:abstractNum>
  <w:abstractNum w:abstractNumId="49788">
    <w:lvl>
      <w:numFmt w:val="bullet"/>
      <w:suff w:val="tab"/>
      <w:lvlText w:val="•"/>
      <w:rPr>
        <w:color w:val="3370ff"/>
      </w:rPr>
    </w:lvl>
  </w:abstractNum>
  <w:abstractNum w:abstractNumId="49789">
    <w:lvl>
      <w:numFmt w:val="bullet"/>
      <w:suff w:val="tab"/>
      <w:lvlText w:val="•"/>
      <w:rPr>
        <w:color w:val="3370ff"/>
      </w:rPr>
    </w:lvl>
  </w:abstractNum>
  <w:abstractNum w:abstractNumId="49790">
    <w:lvl>
      <w:numFmt w:val="bullet"/>
      <w:suff w:val="tab"/>
      <w:lvlText w:val="•"/>
      <w:rPr>
        <w:color w:val="3370ff"/>
      </w:rPr>
    </w:lvl>
  </w:abstractNum>
  <w:abstractNum w:abstractNumId="49791">
    <w:lvl>
      <w:numFmt w:val="bullet"/>
      <w:suff w:val="tab"/>
      <w:lvlText w:val="•"/>
      <w:rPr>
        <w:color w:val="3370ff"/>
      </w:rPr>
    </w:lvl>
  </w:abstractNum>
  <w:num w:numId="1">
    <w:abstractNumId w:val="49746"/>
  </w:num>
  <w:num w:numId="2">
    <w:abstractNumId w:val="49747"/>
  </w:num>
  <w:num w:numId="3">
    <w:abstractNumId w:val="49748"/>
  </w:num>
  <w:num w:numId="4">
    <w:abstractNumId w:val="49749"/>
  </w:num>
  <w:num w:numId="5">
    <w:abstractNumId w:val="49750"/>
  </w:num>
  <w:num w:numId="6">
    <w:abstractNumId w:val="49751"/>
  </w:num>
  <w:num w:numId="7">
    <w:abstractNumId w:val="49752"/>
  </w:num>
  <w:num w:numId="8">
    <w:abstractNumId w:val="49753"/>
  </w:num>
  <w:num w:numId="9">
    <w:abstractNumId w:val="49754"/>
  </w:num>
  <w:num w:numId="10">
    <w:abstractNumId w:val="49755"/>
  </w:num>
  <w:num w:numId="11">
    <w:abstractNumId w:val="49756"/>
  </w:num>
  <w:num w:numId="12">
    <w:abstractNumId w:val="49757"/>
  </w:num>
  <w:num w:numId="13">
    <w:abstractNumId w:val="49758"/>
  </w:num>
  <w:num w:numId="14">
    <w:abstractNumId w:val="49759"/>
  </w:num>
  <w:num w:numId="15">
    <w:abstractNumId w:val="49760"/>
  </w:num>
  <w:num w:numId="16">
    <w:abstractNumId w:val="49761"/>
  </w:num>
  <w:num w:numId="17">
    <w:abstractNumId w:val="49762"/>
  </w:num>
  <w:num w:numId="18">
    <w:abstractNumId w:val="49763"/>
  </w:num>
  <w:num w:numId="19">
    <w:abstractNumId w:val="49764"/>
  </w:num>
  <w:num w:numId="20">
    <w:abstractNumId w:val="49765"/>
  </w:num>
  <w:num w:numId="21">
    <w:abstractNumId w:val="49766"/>
  </w:num>
  <w:num w:numId="22">
    <w:abstractNumId w:val="49767"/>
  </w:num>
  <w:num w:numId="23">
    <w:abstractNumId w:val="49768"/>
  </w:num>
  <w:num w:numId="24">
    <w:abstractNumId w:val="49769"/>
  </w:num>
  <w:num w:numId="25">
    <w:abstractNumId w:val="49770"/>
  </w:num>
  <w:num w:numId="26">
    <w:abstractNumId w:val="49771"/>
  </w:num>
  <w:num w:numId="27">
    <w:abstractNumId w:val="49772"/>
  </w:num>
  <w:num w:numId="28">
    <w:abstractNumId w:val="49773"/>
  </w:num>
  <w:num w:numId="29">
    <w:abstractNumId w:val="49774"/>
  </w:num>
  <w:num w:numId="30">
    <w:abstractNumId w:val="49775"/>
  </w:num>
  <w:num w:numId="31">
    <w:abstractNumId w:val="49776"/>
  </w:num>
  <w:num w:numId="32">
    <w:abstractNumId w:val="49777"/>
  </w:num>
  <w:num w:numId="33">
    <w:abstractNumId w:val="49778"/>
  </w:num>
  <w:num w:numId="34">
    <w:abstractNumId w:val="49779"/>
  </w:num>
  <w:num w:numId="35">
    <w:abstractNumId w:val="49780"/>
  </w:num>
  <w:num w:numId="36">
    <w:abstractNumId w:val="49781"/>
  </w:num>
  <w:num w:numId="37">
    <w:abstractNumId w:val="49782"/>
  </w:num>
  <w:num w:numId="38">
    <w:abstractNumId w:val="49783"/>
  </w:num>
  <w:num w:numId="39">
    <w:abstractNumId w:val="49784"/>
  </w:num>
  <w:num w:numId="40">
    <w:abstractNumId w:val="49785"/>
  </w:num>
  <w:num w:numId="41">
    <w:abstractNumId w:val="49786"/>
  </w:num>
  <w:num w:numId="42">
    <w:abstractNumId w:val="49787"/>
  </w:num>
  <w:num w:numId="43">
    <w:abstractNumId w:val="49788"/>
  </w:num>
  <w:num w:numId="44">
    <w:abstractNumId w:val="49789"/>
  </w:num>
  <w:num w:numId="45">
    <w:abstractNumId w:val="49790"/>
  </w:num>
  <w:num w:numId="46">
    <w:abstractNumId w:val="4979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2025-09-25T04:12:45Z</dcterms:created>
  <dc:creator>Apache POI</dc:creator>
</cp:coreProperties>
</file>