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left"/>
      </w:pPr>
      <w:r>
        <w:rPr>
          <w:rFonts w:ascii="Calibri" w:hAnsi="Calibri"/>
          <w:color w:val="1B4F72"/>
          <w:sz w:val="40"/>
        </w:rPr>
        <w:t>Taxi Tera &amp; Routes Information System</w:t>
      </w:r>
    </w:p>
    <w:p>
      <w:pPr>
        <w:spacing w:after="40"/>
        <w:jc w:val="left"/>
      </w:pPr>
      <w:r>
        <w:rPr>
          <w:rFonts w:ascii="Calibri" w:hAnsi="Calibri"/>
          <w:i/>
          <w:color w:val="555555"/>
          <w:sz w:val="22"/>
        </w:rPr>
        <w:t>Project Documentation</w:t>
      </w:r>
    </w:p>
    <w:p>
      <w:pPr>
        <w:spacing w:before="0" w:after="120"/>
        <w:pBdr>
          <w:bottom w:val="single" w:sz="8" w:space="1" w:color="1B4F72"/>
        </w:pBdr>
      </w:pPr>
    </w:p>
    <w:p>
      <w:pPr>
        <w:pStyle w:val="Heading1"/>
        <w:spacing w:before="160" w:after="60"/>
      </w:pPr>
      <w:r>
        <w:rPr>
          <w:rFonts w:ascii="Calibri" w:hAnsi="Calibri"/>
          <w:color w:val="1B4F72"/>
          <w:sz w:val="28"/>
        </w:rPr>
        <w:t>1. Project Overview</w:t>
      </w:r>
    </w:p>
    <w:p>
      <w:r>
        <w:rPr>
          <w:rFonts w:ascii="Calibri" w:hAnsi="Calibri"/>
          <w:color w:val="555555"/>
          <w:sz w:val="19"/>
        </w:rPr>
        <w:t>The Taxi Tera &amp; Routes Information System is a full-stack web application designed for the Addis Ababa taxi transportation network. It provides a centralized platform for managing taxi teras (stands/stops), routes between teras, driver and owner operations, and administrative oversight. The system features intelligent route search using Dijkstra's algorithm, a real-time hire and negotiation workflow with live chat, and a community-driven submission pipeline for keeping transportation data accurate and up to date.</w:t>
      </w:r>
    </w:p>
    <w:p>
      <w:pPr>
        <w:pStyle w:val="Heading1"/>
        <w:spacing w:before="160" w:after="60"/>
      </w:pPr>
      <w:r>
        <w:rPr>
          <w:rFonts w:ascii="Calibri" w:hAnsi="Calibri"/>
          <w:color w:val="1B4F72"/>
          <w:sz w:val="28"/>
        </w:rPr>
        <w:t>2. Technology Stack</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B4F72" w:val="clear"/>
          </w:tcPr>
          <w:p>
            <w:pPr>
              <w:spacing w:after="20" w:before="20"/>
              <w:jc w:val="left"/>
            </w:pPr>
            <w:r/>
            <w:r>
              <w:rPr>
                <w:rFonts w:ascii="Calibri" w:hAnsi="Calibri"/>
                <w:b/>
                <w:color w:val="FFFFFF"/>
                <w:sz w:val="18"/>
              </w:rPr>
              <w:t>Layer</w:t>
            </w:r>
          </w:p>
        </w:tc>
        <w:tc>
          <w:tcPr>
            <w:tcW w:type="dxa" w:w="3400"/>
            <w:shd w:fill="1B4F72" w:val="clear"/>
          </w:tcPr>
          <w:p>
            <w:pPr>
              <w:spacing w:after="20" w:before="20"/>
              <w:jc w:val="left"/>
            </w:pPr>
            <w:r/>
            <w:r>
              <w:rPr>
                <w:rFonts w:ascii="Calibri" w:hAnsi="Calibri"/>
                <w:b/>
                <w:color w:val="FFFFFF"/>
                <w:sz w:val="18"/>
              </w:rPr>
              <w:t>Technology</w:t>
            </w:r>
          </w:p>
        </w:tc>
        <w:tc>
          <w:tcPr>
            <w:tcW w:type="dxa" w:w="3400"/>
            <w:shd w:fill="1B4F72" w:val="clear"/>
          </w:tcPr>
          <w:p>
            <w:pPr>
              <w:spacing w:after="20" w:before="20"/>
              <w:jc w:val="left"/>
            </w:pPr>
            <w:r/>
            <w:r>
              <w:rPr>
                <w:rFonts w:ascii="Calibri" w:hAnsi="Calibri"/>
                <w:b/>
                <w:color w:val="FFFFFF"/>
                <w:sz w:val="18"/>
              </w:rPr>
              <w:t>Details</w:t>
            </w:r>
          </w:p>
        </w:tc>
      </w:tr>
      <w:tr>
        <w:tc>
          <w:tcPr>
            <w:tcW w:type="dxa" w:w="3400"/>
          </w:tcPr>
          <w:p>
            <w:pPr>
              <w:spacing w:after="20" w:before="20"/>
            </w:pPr>
            <w:r/>
            <w:r>
              <w:rPr>
                <w:rFonts w:ascii="Calibri" w:hAnsi="Calibri"/>
                <w:color w:val="1A1A1A"/>
                <w:sz w:val="17"/>
              </w:rPr>
              <w:t>Frontend</w:t>
            </w:r>
          </w:p>
        </w:tc>
        <w:tc>
          <w:tcPr>
            <w:tcW w:type="dxa" w:w="3400"/>
          </w:tcPr>
          <w:p>
            <w:pPr>
              <w:spacing w:after="20" w:before="20"/>
            </w:pPr>
            <w:r/>
            <w:r>
              <w:rPr>
                <w:rFonts w:ascii="Calibri" w:hAnsi="Calibri"/>
                <w:color w:val="1A1A1A"/>
                <w:sz w:val="17"/>
              </w:rPr>
              <w:t>React 19, Tailwind CSS</w:t>
            </w:r>
          </w:p>
        </w:tc>
        <w:tc>
          <w:tcPr>
            <w:tcW w:type="dxa" w:w="3400"/>
          </w:tcPr>
          <w:p>
            <w:pPr>
              <w:spacing w:after="20" w:before="20"/>
            </w:pPr>
            <w:r/>
            <w:r>
              <w:rPr>
                <w:rFonts w:ascii="Calibri" w:hAnsi="Calibri"/>
                <w:color w:val="1A1A1A"/>
                <w:sz w:val="17"/>
              </w:rPr>
              <w:t>SPA with React Router 6, Axios, Recharts, Leaflet maps</w:t>
            </w:r>
          </w:p>
        </w:tc>
      </w:tr>
      <w:tr>
        <w:tc>
          <w:tcPr>
            <w:tcW w:type="dxa" w:w="3400"/>
            <w:shd w:fill="EBF5FB" w:val="clear"/>
          </w:tcPr>
          <w:p>
            <w:pPr>
              <w:spacing w:after="20" w:before="20"/>
            </w:pPr>
            <w:r/>
            <w:r>
              <w:rPr>
                <w:rFonts w:ascii="Calibri" w:hAnsi="Calibri"/>
                <w:color w:val="1A1A1A"/>
                <w:sz w:val="17"/>
              </w:rPr>
              <w:t>Backend</w:t>
            </w:r>
          </w:p>
        </w:tc>
        <w:tc>
          <w:tcPr>
            <w:tcW w:type="dxa" w:w="3400"/>
            <w:shd w:fill="EBF5FB" w:val="clear"/>
          </w:tcPr>
          <w:p>
            <w:pPr>
              <w:spacing w:after="20" w:before="20"/>
            </w:pPr>
            <w:r/>
            <w:r>
              <w:rPr>
                <w:rFonts w:ascii="Calibri" w:hAnsi="Calibri"/>
                <w:color w:val="1A1A1A"/>
                <w:sz w:val="17"/>
              </w:rPr>
              <w:t>Node.js, Express 5</w:t>
            </w:r>
          </w:p>
        </w:tc>
        <w:tc>
          <w:tcPr>
            <w:tcW w:type="dxa" w:w="3400"/>
            <w:shd w:fill="EBF5FB" w:val="clear"/>
          </w:tcPr>
          <w:p>
            <w:pPr>
              <w:spacing w:after="20" w:before="20"/>
            </w:pPr>
            <w:r/>
            <w:r>
              <w:rPr>
                <w:rFonts w:ascii="Calibri" w:hAnsi="Calibri"/>
                <w:color w:val="1A1A1A"/>
                <w:sz w:val="17"/>
              </w:rPr>
              <w:t>RESTful API, JWT authentication, Express Validator</w:t>
            </w:r>
          </w:p>
        </w:tc>
      </w:tr>
      <w:tr>
        <w:tc>
          <w:tcPr>
            <w:tcW w:type="dxa" w:w="3400"/>
          </w:tcPr>
          <w:p>
            <w:pPr>
              <w:spacing w:after="20" w:before="20"/>
            </w:pPr>
            <w:r/>
            <w:r>
              <w:rPr>
                <w:rFonts w:ascii="Calibri" w:hAnsi="Calibri"/>
                <w:color w:val="1A1A1A"/>
                <w:sz w:val="17"/>
              </w:rPr>
              <w:t>Database</w:t>
            </w:r>
          </w:p>
        </w:tc>
        <w:tc>
          <w:tcPr>
            <w:tcW w:type="dxa" w:w="3400"/>
          </w:tcPr>
          <w:p>
            <w:pPr>
              <w:spacing w:after="20" w:before="20"/>
            </w:pPr>
            <w:r/>
            <w:r>
              <w:rPr>
                <w:rFonts w:ascii="Calibri" w:hAnsi="Calibri"/>
                <w:color w:val="1A1A1A"/>
                <w:sz w:val="17"/>
              </w:rPr>
              <w:t>MongoDB (Mongoose 8)</w:t>
            </w:r>
          </w:p>
        </w:tc>
        <w:tc>
          <w:tcPr>
            <w:tcW w:type="dxa" w:w="3400"/>
          </w:tcPr>
          <w:p>
            <w:pPr>
              <w:spacing w:after="20" w:before="20"/>
            </w:pPr>
            <w:r/>
            <w:r>
              <w:rPr>
                <w:rFonts w:ascii="Calibri" w:hAnsi="Calibri"/>
                <w:color w:val="1A1A1A"/>
                <w:sz w:val="17"/>
              </w:rPr>
              <w:t>Document-based storage with GeoJSON support</w:t>
            </w:r>
          </w:p>
        </w:tc>
      </w:tr>
      <w:tr>
        <w:tc>
          <w:tcPr>
            <w:tcW w:type="dxa" w:w="3400"/>
            <w:shd w:fill="EBF5FB" w:val="clear"/>
          </w:tcPr>
          <w:p>
            <w:pPr>
              <w:spacing w:after="20" w:before="20"/>
            </w:pPr>
            <w:r/>
            <w:r>
              <w:rPr>
                <w:rFonts w:ascii="Calibri" w:hAnsi="Calibri"/>
                <w:color w:val="1A1A1A"/>
                <w:sz w:val="17"/>
              </w:rPr>
              <w:t>Real-Time</w:t>
            </w:r>
          </w:p>
        </w:tc>
        <w:tc>
          <w:tcPr>
            <w:tcW w:type="dxa" w:w="3400"/>
            <w:shd w:fill="EBF5FB" w:val="clear"/>
          </w:tcPr>
          <w:p>
            <w:pPr>
              <w:spacing w:after="20" w:before="20"/>
            </w:pPr>
            <w:r/>
            <w:r>
              <w:rPr>
                <w:rFonts w:ascii="Calibri" w:hAnsi="Calibri"/>
                <w:color w:val="1A1A1A"/>
                <w:sz w:val="17"/>
              </w:rPr>
              <w:t>Socket.IO</w:t>
            </w:r>
          </w:p>
        </w:tc>
        <w:tc>
          <w:tcPr>
            <w:tcW w:type="dxa" w:w="3400"/>
            <w:shd w:fill="EBF5FB" w:val="clear"/>
          </w:tcPr>
          <w:p>
            <w:pPr>
              <w:spacing w:after="20" w:before="20"/>
            </w:pPr>
            <w:r/>
            <w:r>
              <w:rPr>
                <w:rFonts w:ascii="Calibri" w:hAnsi="Calibri"/>
                <w:color w:val="1A1A1A"/>
                <w:sz w:val="17"/>
              </w:rPr>
              <w:t>Live chat between drivers and owners</w:t>
            </w:r>
          </w:p>
        </w:tc>
      </w:tr>
      <w:tr>
        <w:tc>
          <w:tcPr>
            <w:tcW w:type="dxa" w:w="3400"/>
          </w:tcPr>
          <w:p>
            <w:pPr>
              <w:spacing w:after="20" w:before="20"/>
            </w:pPr>
            <w:r/>
            <w:r>
              <w:rPr>
                <w:rFonts w:ascii="Calibri" w:hAnsi="Calibri"/>
                <w:color w:val="1A1A1A"/>
                <w:sz w:val="17"/>
              </w:rPr>
              <w:t>File Storage</w:t>
            </w:r>
          </w:p>
        </w:tc>
        <w:tc>
          <w:tcPr>
            <w:tcW w:type="dxa" w:w="3400"/>
          </w:tcPr>
          <w:p>
            <w:pPr>
              <w:spacing w:after="20" w:before="20"/>
            </w:pPr>
            <w:r/>
            <w:r>
              <w:rPr>
                <w:rFonts w:ascii="Calibri" w:hAnsi="Calibri"/>
                <w:color w:val="1A1A1A"/>
                <w:sz w:val="17"/>
              </w:rPr>
              <w:t>Cloudinary + Multer</w:t>
            </w:r>
          </w:p>
        </w:tc>
        <w:tc>
          <w:tcPr>
            <w:tcW w:type="dxa" w:w="3400"/>
          </w:tcPr>
          <w:p>
            <w:pPr>
              <w:spacing w:after="20" w:before="20"/>
            </w:pPr>
            <w:r/>
            <w:r>
              <w:rPr>
                <w:rFonts w:ascii="Calibri" w:hAnsi="Calibri"/>
                <w:color w:val="1A1A1A"/>
                <w:sz w:val="17"/>
              </w:rPr>
              <w:t>Image uploads for KYC and vehicle documents</w:t>
            </w:r>
          </w:p>
        </w:tc>
      </w:tr>
      <w:tr>
        <w:tc>
          <w:tcPr>
            <w:tcW w:type="dxa" w:w="3400"/>
            <w:shd w:fill="EBF5FB" w:val="clear"/>
          </w:tcPr>
          <w:p>
            <w:pPr>
              <w:spacing w:after="20" w:before="20"/>
            </w:pPr>
            <w:r/>
            <w:r>
              <w:rPr>
                <w:rFonts w:ascii="Calibri" w:hAnsi="Calibri"/>
                <w:color w:val="1A1A1A"/>
                <w:sz w:val="17"/>
              </w:rPr>
              <w:t>Email</w:t>
            </w:r>
          </w:p>
        </w:tc>
        <w:tc>
          <w:tcPr>
            <w:tcW w:type="dxa" w:w="3400"/>
            <w:shd w:fill="EBF5FB" w:val="clear"/>
          </w:tcPr>
          <w:p>
            <w:pPr>
              <w:spacing w:after="20" w:before="20"/>
            </w:pPr>
            <w:r/>
            <w:r>
              <w:rPr>
                <w:rFonts w:ascii="Calibri" w:hAnsi="Calibri"/>
                <w:color w:val="1A1A1A"/>
                <w:sz w:val="17"/>
              </w:rPr>
              <w:t>Resend</w:t>
            </w:r>
          </w:p>
        </w:tc>
        <w:tc>
          <w:tcPr>
            <w:tcW w:type="dxa" w:w="3400"/>
            <w:shd w:fill="EBF5FB" w:val="clear"/>
          </w:tcPr>
          <w:p>
            <w:pPr>
              <w:spacing w:after="20" w:before="20"/>
            </w:pPr>
            <w:r/>
            <w:r>
              <w:rPr>
                <w:rFonts w:ascii="Calibri" w:hAnsi="Calibri"/>
                <w:color w:val="1A1A1A"/>
                <w:sz w:val="17"/>
              </w:rPr>
              <w:t>Transactional emails for verification codes</w:t>
            </w:r>
          </w:p>
        </w:tc>
      </w:tr>
      <w:tr>
        <w:tc>
          <w:tcPr>
            <w:tcW w:type="dxa" w:w="3400"/>
          </w:tcPr>
          <w:p>
            <w:pPr>
              <w:spacing w:after="20" w:before="20"/>
            </w:pPr>
            <w:r/>
            <w:r>
              <w:rPr>
                <w:rFonts w:ascii="Calibri" w:hAnsi="Calibri"/>
                <w:color w:val="1A1A1A"/>
                <w:sz w:val="17"/>
              </w:rPr>
              <w:t>Deployment</w:t>
            </w:r>
          </w:p>
        </w:tc>
        <w:tc>
          <w:tcPr>
            <w:tcW w:type="dxa" w:w="3400"/>
          </w:tcPr>
          <w:p>
            <w:pPr>
              <w:spacing w:after="20" w:before="20"/>
            </w:pPr>
            <w:r/>
            <w:r>
              <w:rPr>
                <w:rFonts w:ascii="Calibri" w:hAnsi="Calibri"/>
                <w:color w:val="1A1A1A"/>
                <w:sz w:val="17"/>
              </w:rPr>
              <w:t>Vercel (FE) + Render (BE)</w:t>
            </w:r>
          </w:p>
        </w:tc>
        <w:tc>
          <w:tcPr>
            <w:tcW w:type="dxa" w:w="3400"/>
          </w:tcPr>
          <w:p>
            <w:pPr>
              <w:spacing w:after="20" w:before="20"/>
            </w:pPr>
            <w:r/>
            <w:r>
              <w:rPr>
                <w:rFonts w:ascii="Calibri" w:hAnsi="Calibri"/>
                <w:color w:val="1A1A1A"/>
                <w:sz w:val="17"/>
              </w:rPr>
              <w:t>Cloud-hosted with CORS configuration</w:t>
            </w:r>
          </w:p>
        </w:tc>
      </w:tr>
    </w:tbl>
    <w:p>
      <w:pPr>
        <w:pStyle w:val="Heading1"/>
        <w:spacing w:before="160" w:after="60"/>
      </w:pPr>
      <w:r>
        <w:rPr>
          <w:rFonts w:ascii="Calibri" w:hAnsi="Calibri"/>
          <w:color w:val="1B4F72"/>
          <w:sz w:val="28"/>
        </w:rPr>
        <w:t>3. User Roles &amp; Permissions</w:t>
      </w:r>
    </w:p>
    <w:tbl>
      <w:tblPr>
        <w:tblStyle w:val="TableGrid"/>
        <w:tblW w:type="auto" w:w="0"/>
        <w:jc w:val="center"/>
        <w:tblLook w:firstColumn="1" w:firstRow="1" w:lastColumn="0" w:lastRow="0" w:noHBand="0" w:noVBand="1" w:val="04A0"/>
      </w:tblPr>
      <w:tblGrid>
        <w:gridCol w:w="5100"/>
        <w:gridCol w:w="5100"/>
      </w:tblGrid>
      <w:tr>
        <w:tc>
          <w:tcPr>
            <w:tcW w:type="dxa" w:w="5100"/>
            <w:shd w:fill="1B4F72" w:val="clear"/>
          </w:tcPr>
          <w:p>
            <w:pPr>
              <w:spacing w:after="20" w:before="20"/>
              <w:jc w:val="left"/>
            </w:pPr>
            <w:r/>
            <w:r>
              <w:rPr>
                <w:rFonts w:ascii="Calibri" w:hAnsi="Calibri"/>
                <w:b/>
                <w:color w:val="FFFFFF"/>
                <w:sz w:val="18"/>
              </w:rPr>
              <w:t>Role</w:t>
            </w:r>
          </w:p>
        </w:tc>
        <w:tc>
          <w:tcPr>
            <w:tcW w:type="dxa" w:w="5100"/>
            <w:shd w:fill="1B4F72" w:val="clear"/>
          </w:tcPr>
          <w:p>
            <w:pPr>
              <w:spacing w:after="20" w:before="20"/>
              <w:jc w:val="left"/>
            </w:pPr>
            <w:r/>
            <w:r>
              <w:rPr>
                <w:rFonts w:ascii="Calibri" w:hAnsi="Calibri"/>
                <w:b/>
                <w:color w:val="FFFFFF"/>
                <w:sz w:val="18"/>
              </w:rPr>
              <w:t>Key Capabilities</w:t>
            </w:r>
          </w:p>
        </w:tc>
      </w:tr>
      <w:tr>
        <w:tc>
          <w:tcPr>
            <w:tcW w:type="dxa" w:w="5100"/>
          </w:tcPr>
          <w:p>
            <w:pPr>
              <w:spacing w:after="20" w:before="20"/>
            </w:pPr>
            <w:r/>
            <w:r>
              <w:rPr>
                <w:rFonts w:ascii="Calibri" w:hAnsi="Calibri"/>
                <w:color w:val="1A1A1A"/>
                <w:sz w:val="17"/>
              </w:rPr>
              <w:t>User</w:t>
            </w:r>
          </w:p>
        </w:tc>
        <w:tc>
          <w:tcPr>
            <w:tcW w:type="dxa" w:w="5100"/>
          </w:tcPr>
          <w:p>
            <w:pPr>
              <w:spacing w:after="20" w:before="20"/>
            </w:pPr>
            <w:r/>
            <w:r>
              <w:rPr>
                <w:rFonts w:ascii="Calibri" w:hAnsi="Calibri"/>
                <w:color w:val="1A1A1A"/>
                <w:sz w:val="17"/>
              </w:rPr>
              <w:t>Search routes/teras, submit new data (teras, routes, fare &amp; condition updates)</w:t>
            </w:r>
          </w:p>
        </w:tc>
      </w:tr>
      <w:tr>
        <w:tc>
          <w:tcPr>
            <w:tcW w:type="dxa" w:w="5100"/>
            <w:shd w:fill="EBF5FB" w:val="clear"/>
          </w:tcPr>
          <w:p>
            <w:pPr>
              <w:spacing w:after="20" w:before="20"/>
            </w:pPr>
            <w:r/>
            <w:r>
              <w:rPr>
                <w:rFonts w:ascii="Calibri" w:hAnsi="Calibri"/>
                <w:color w:val="1A1A1A"/>
                <w:sz w:val="17"/>
              </w:rPr>
              <w:t>Taxi Driver</w:t>
            </w:r>
          </w:p>
        </w:tc>
        <w:tc>
          <w:tcPr>
            <w:tcW w:type="dxa" w:w="5100"/>
            <w:shd w:fill="EBF5FB" w:val="clear"/>
          </w:tcPr>
          <w:p>
            <w:pPr>
              <w:spacing w:after="20" w:before="20"/>
            </w:pPr>
            <w:r/>
            <w:r>
              <w:rPr>
                <w:rFonts w:ascii="Calibri" w:hAnsi="Calibri"/>
                <w:color w:val="1A1A1A"/>
                <w:sz w:val="17"/>
              </w:rPr>
              <w:t>KYC verification, apply for routes, browse available cars, apply &amp; negotiate hire, real-time chat with owners</w:t>
            </w:r>
          </w:p>
        </w:tc>
      </w:tr>
      <w:tr>
        <w:tc>
          <w:tcPr>
            <w:tcW w:type="dxa" w:w="5100"/>
          </w:tcPr>
          <w:p>
            <w:pPr>
              <w:spacing w:after="20" w:before="20"/>
            </w:pPr>
            <w:r/>
            <w:r>
              <w:rPr>
                <w:rFonts w:ascii="Calibri" w:hAnsi="Calibri"/>
                <w:color w:val="1A1A1A"/>
                <w:sz w:val="17"/>
              </w:rPr>
              <w:t>Owner</w:t>
            </w:r>
          </w:p>
        </w:tc>
        <w:tc>
          <w:tcPr>
            <w:tcW w:type="dxa" w:w="5100"/>
          </w:tcPr>
          <w:p>
            <w:pPr>
              <w:spacing w:after="20" w:before="20"/>
            </w:pPr>
            <w:r/>
            <w:r>
              <w:rPr>
                <w:rFonts w:ascii="Calibri" w:hAnsi="Calibri"/>
                <w:color w:val="1A1A1A"/>
                <w:sz w:val="17"/>
              </w:rPr>
              <w:t>KYC verification, register &amp; manage cars, review driver applications, hire/reject drivers, real-time chat</w:t>
            </w:r>
          </w:p>
        </w:tc>
      </w:tr>
      <w:tr>
        <w:tc>
          <w:tcPr>
            <w:tcW w:type="dxa" w:w="5100"/>
            <w:shd w:fill="EBF5FB" w:val="clear"/>
          </w:tcPr>
          <w:p>
            <w:pPr>
              <w:spacing w:after="20" w:before="20"/>
            </w:pPr>
            <w:r/>
            <w:r>
              <w:rPr>
                <w:rFonts w:ascii="Calibri" w:hAnsi="Calibri"/>
                <w:color w:val="1A1A1A"/>
                <w:sz w:val="17"/>
              </w:rPr>
              <w:t>Admin</w:t>
            </w:r>
          </w:p>
        </w:tc>
        <w:tc>
          <w:tcPr>
            <w:tcW w:type="dxa" w:w="5100"/>
            <w:shd w:fill="EBF5FB" w:val="clear"/>
          </w:tcPr>
          <w:p>
            <w:pPr>
              <w:spacing w:after="20" w:before="20"/>
            </w:pPr>
            <w:r/>
            <w:r>
              <w:rPr>
                <w:rFonts w:ascii="Calibri" w:hAnsi="Calibri"/>
                <w:color w:val="1A1A1A"/>
                <w:sz w:val="17"/>
              </w:rPr>
              <w:t>Full CRUD on teras/routes, approve/reject all submissions &amp; KYC, manage users (ban/unban/role change), analytics dashboard</w:t>
            </w:r>
          </w:p>
        </w:tc>
      </w:tr>
    </w:tbl>
    <w:p>
      <w:pPr>
        <w:pStyle w:val="Heading1"/>
        <w:spacing w:before="160" w:after="60"/>
      </w:pPr>
      <w:r>
        <w:rPr>
          <w:rFonts w:ascii="Calibri" w:hAnsi="Calibri"/>
          <w:color w:val="1B4F72"/>
          <w:sz w:val="28"/>
        </w:rPr>
        <w:t>4. Core Data Models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B4F72" w:val="clear"/>
          </w:tcPr>
          <w:p>
            <w:pPr>
              <w:spacing w:after="20" w:before="20"/>
              <w:jc w:val="left"/>
            </w:pPr>
            <w:r/>
            <w:r>
              <w:rPr>
                <w:rFonts w:ascii="Calibri" w:hAnsi="Calibri"/>
                <w:b/>
                <w:color w:val="FFFFFF"/>
                <w:sz w:val="18"/>
              </w:rPr>
              <w:t>Model</w:t>
            </w:r>
          </w:p>
        </w:tc>
        <w:tc>
          <w:tcPr>
            <w:tcW w:type="dxa" w:w="3400"/>
            <w:shd w:fill="1B4F72" w:val="clear"/>
          </w:tcPr>
          <w:p>
            <w:pPr>
              <w:spacing w:after="20" w:before="20"/>
              <w:jc w:val="left"/>
            </w:pPr>
            <w:r/>
            <w:r>
              <w:rPr>
                <w:rFonts w:ascii="Calibri" w:hAnsi="Calibri"/>
                <w:b/>
                <w:color w:val="FFFFFF"/>
                <w:sz w:val="18"/>
              </w:rPr>
              <w:t>Key Fields</w:t>
            </w:r>
          </w:p>
        </w:tc>
        <w:tc>
          <w:tcPr>
            <w:tcW w:type="dxa" w:w="3400"/>
            <w:shd w:fill="1B4F72" w:val="clear"/>
          </w:tcPr>
          <w:p>
            <w:pPr>
              <w:spacing w:after="20" w:before="20"/>
              <w:jc w:val="left"/>
            </w:pPr>
            <w:r/>
            <w:r>
              <w:rPr>
                <w:rFonts w:ascii="Calibri" w:hAnsi="Calibri"/>
                <w:b/>
                <w:color w:val="FFFFFF"/>
                <w:sz w:val="18"/>
              </w:rPr>
              <w:t>Purpose</w:t>
            </w:r>
          </w:p>
        </w:tc>
      </w:tr>
      <w:tr>
        <w:tc>
          <w:tcPr>
            <w:tcW w:type="dxa" w:w="3400"/>
          </w:tcPr>
          <w:p>
            <w:pPr>
              <w:spacing w:after="20" w:before="20"/>
            </w:pPr>
            <w:r/>
            <w:r>
              <w:rPr>
                <w:rFonts w:ascii="Calibri" w:hAnsi="Calibri"/>
                <w:color w:val="1A1A1A"/>
                <w:sz w:val="17"/>
              </w:rPr>
              <w:t>User</w:t>
            </w:r>
          </w:p>
        </w:tc>
        <w:tc>
          <w:tcPr>
            <w:tcW w:type="dxa" w:w="3400"/>
          </w:tcPr>
          <w:p>
            <w:pPr>
              <w:spacing w:after="20" w:before="20"/>
            </w:pPr>
            <w:r/>
            <w:r>
              <w:rPr>
                <w:rFonts w:ascii="Calibri" w:hAnsi="Calibri"/>
                <w:color w:val="1A1A1A"/>
                <w:sz w:val="17"/>
              </w:rPr>
              <w:t>username, email, role, kycStatus, driverProfile, ownerProfile, reputation</w:t>
            </w:r>
          </w:p>
        </w:tc>
        <w:tc>
          <w:tcPr>
            <w:tcW w:type="dxa" w:w="3400"/>
          </w:tcPr>
          <w:p>
            <w:pPr>
              <w:spacing w:after="20" w:before="20"/>
            </w:pPr>
            <w:r/>
            <w:r>
              <w:rPr>
                <w:rFonts w:ascii="Calibri" w:hAnsi="Calibri"/>
                <w:color w:val="1A1A1A"/>
                <w:sz w:val="17"/>
              </w:rPr>
              <w:t>All system users with role-based profiles</w:t>
            </w:r>
          </w:p>
        </w:tc>
      </w:tr>
      <w:tr>
        <w:tc>
          <w:tcPr>
            <w:tcW w:type="dxa" w:w="3400"/>
            <w:shd w:fill="EBF5FB" w:val="clear"/>
          </w:tcPr>
          <w:p>
            <w:pPr>
              <w:spacing w:after="20" w:before="20"/>
            </w:pPr>
            <w:r/>
            <w:r>
              <w:rPr>
                <w:rFonts w:ascii="Calibri" w:hAnsi="Calibri"/>
                <w:color w:val="1A1A1A"/>
                <w:sz w:val="17"/>
              </w:rPr>
              <w:t>TaxiTera</w:t>
            </w:r>
          </w:p>
        </w:tc>
        <w:tc>
          <w:tcPr>
            <w:tcW w:type="dxa" w:w="3400"/>
            <w:shd w:fill="EBF5FB" w:val="clear"/>
          </w:tcPr>
          <w:p>
            <w:pPr>
              <w:spacing w:after="20" w:before="20"/>
            </w:pPr>
            <w:r/>
            <w:r>
              <w:rPr>
                <w:rFonts w:ascii="Calibri" w:hAnsi="Calibri"/>
                <w:color w:val="1A1A1A"/>
                <w:sz w:val="17"/>
              </w:rPr>
              <w:t>name, location (GeoJSON), address, condition</w:t>
            </w:r>
          </w:p>
        </w:tc>
        <w:tc>
          <w:tcPr>
            <w:tcW w:type="dxa" w:w="3400"/>
            <w:shd w:fill="EBF5FB" w:val="clear"/>
          </w:tcPr>
          <w:p>
            <w:pPr>
              <w:spacing w:after="20" w:before="20"/>
            </w:pPr>
            <w:r/>
            <w:r>
              <w:rPr>
                <w:rFonts w:ascii="Calibri" w:hAnsi="Calibri"/>
                <w:color w:val="1A1A1A"/>
                <w:sz w:val="17"/>
              </w:rPr>
              <w:t>Taxi stands across Addis Ababa (23 seeded)</w:t>
            </w:r>
          </w:p>
        </w:tc>
      </w:tr>
      <w:tr>
        <w:tc>
          <w:tcPr>
            <w:tcW w:type="dxa" w:w="3400"/>
          </w:tcPr>
          <w:p>
            <w:pPr>
              <w:spacing w:after="20" w:before="20"/>
            </w:pPr>
            <w:r/>
            <w:r>
              <w:rPr>
                <w:rFonts w:ascii="Calibri" w:hAnsi="Calibri"/>
                <w:color w:val="1A1A1A"/>
                <w:sz w:val="17"/>
              </w:rPr>
              <w:t>Route</w:t>
            </w:r>
          </w:p>
        </w:tc>
        <w:tc>
          <w:tcPr>
            <w:tcW w:type="dxa" w:w="3400"/>
          </w:tcPr>
          <w:p>
            <w:pPr>
              <w:spacing w:after="20" w:before="20"/>
            </w:pPr>
            <w:r/>
            <w:r>
              <w:rPr>
                <w:rFonts w:ascii="Calibri" w:hAnsi="Calibri"/>
                <w:color w:val="1A1A1A"/>
                <w:sz w:val="17"/>
              </w:rPr>
              <w:t>fromTera, toTera, fare, distance, estimatedTime, roadCondition, status</w:t>
            </w:r>
          </w:p>
        </w:tc>
        <w:tc>
          <w:tcPr>
            <w:tcW w:type="dxa" w:w="3400"/>
          </w:tcPr>
          <w:p>
            <w:pPr>
              <w:spacing w:after="20" w:before="20"/>
            </w:pPr>
            <w:r/>
            <w:r>
              <w:rPr>
                <w:rFonts w:ascii="Calibri" w:hAnsi="Calibri"/>
                <w:color w:val="1A1A1A"/>
                <w:sz w:val="17"/>
              </w:rPr>
              <w:t>Connections between teras with pricing</w:t>
            </w:r>
          </w:p>
        </w:tc>
      </w:tr>
      <w:tr>
        <w:tc>
          <w:tcPr>
            <w:tcW w:type="dxa" w:w="3400"/>
            <w:shd w:fill="EBF5FB" w:val="clear"/>
          </w:tcPr>
          <w:p>
            <w:pPr>
              <w:spacing w:after="20" w:before="20"/>
            </w:pPr>
            <w:r/>
            <w:r>
              <w:rPr>
                <w:rFonts w:ascii="Calibri" w:hAnsi="Calibri"/>
                <w:color w:val="1A1A1A"/>
                <w:sz w:val="17"/>
              </w:rPr>
              <w:t>Car</w:t>
            </w:r>
          </w:p>
        </w:tc>
        <w:tc>
          <w:tcPr>
            <w:tcW w:type="dxa" w:w="3400"/>
            <w:shd w:fill="EBF5FB" w:val="clear"/>
          </w:tcPr>
          <w:p>
            <w:pPr>
              <w:spacing w:after="20" w:before="20"/>
            </w:pPr>
            <w:r/>
            <w:r>
              <w:rPr>
                <w:rFonts w:ascii="Calibri" w:hAnsi="Calibri"/>
                <w:color w:val="1A1A1A"/>
                <w:sz w:val="17"/>
              </w:rPr>
              <w:t>ownerId, plateNumber, make/model, libreImage, gebiAmount, status</w:t>
            </w:r>
          </w:p>
        </w:tc>
        <w:tc>
          <w:tcPr>
            <w:tcW w:type="dxa" w:w="3400"/>
            <w:shd w:fill="EBF5FB" w:val="clear"/>
          </w:tcPr>
          <w:p>
            <w:pPr>
              <w:spacing w:after="20" w:before="20"/>
            </w:pPr>
            <w:r/>
            <w:r>
              <w:rPr>
                <w:rFonts w:ascii="Calibri" w:hAnsi="Calibri"/>
                <w:color w:val="1A1A1A"/>
                <w:sz w:val="17"/>
              </w:rPr>
              <w:t>Registered vehicles with verification flow</w:t>
            </w:r>
          </w:p>
        </w:tc>
      </w:tr>
      <w:tr>
        <w:tc>
          <w:tcPr>
            <w:tcW w:type="dxa" w:w="3400"/>
          </w:tcPr>
          <w:p>
            <w:pPr>
              <w:spacing w:after="20" w:before="20"/>
            </w:pPr>
            <w:r/>
            <w:r>
              <w:rPr>
                <w:rFonts w:ascii="Calibri" w:hAnsi="Calibri"/>
                <w:color w:val="1A1A1A"/>
                <w:sz w:val="17"/>
              </w:rPr>
              <w:t>HireRequest</w:t>
            </w:r>
          </w:p>
        </w:tc>
        <w:tc>
          <w:tcPr>
            <w:tcW w:type="dxa" w:w="3400"/>
          </w:tcPr>
          <w:p>
            <w:pPr>
              <w:spacing w:after="20" w:before="20"/>
            </w:pPr>
            <w:r/>
            <w:r>
              <w:rPr>
                <w:rFonts w:ascii="Calibri" w:hAnsi="Calibri"/>
                <w:color w:val="1A1A1A"/>
                <w:sz w:val="17"/>
              </w:rPr>
              <w:t>carId, driverId, ownerId, proposedGebi, offerHistory, status</w:t>
            </w:r>
          </w:p>
        </w:tc>
        <w:tc>
          <w:tcPr>
            <w:tcW w:type="dxa" w:w="3400"/>
          </w:tcPr>
          <w:p>
            <w:pPr>
              <w:spacing w:after="20" w:before="20"/>
            </w:pPr>
            <w:r/>
            <w:r>
              <w:rPr>
                <w:rFonts w:ascii="Calibri" w:hAnsi="Calibri"/>
                <w:color w:val="1A1A1A"/>
                <w:sz w:val="17"/>
              </w:rPr>
              <w:t>Driver-owner hire negotiation lifecycle</w:t>
            </w:r>
          </w:p>
        </w:tc>
      </w:tr>
      <w:tr>
        <w:tc>
          <w:tcPr>
            <w:tcW w:type="dxa" w:w="3400"/>
            <w:shd w:fill="EBF5FB" w:val="clear"/>
          </w:tcPr>
          <w:p>
            <w:pPr>
              <w:spacing w:after="20" w:before="20"/>
            </w:pPr>
            <w:r/>
            <w:r>
              <w:rPr>
                <w:rFonts w:ascii="Calibri" w:hAnsi="Calibri"/>
                <w:color w:val="1A1A1A"/>
                <w:sz w:val="17"/>
              </w:rPr>
              <w:t>Message</w:t>
            </w:r>
          </w:p>
        </w:tc>
        <w:tc>
          <w:tcPr>
            <w:tcW w:type="dxa" w:w="3400"/>
            <w:shd w:fill="EBF5FB" w:val="clear"/>
          </w:tcPr>
          <w:p>
            <w:pPr>
              <w:spacing w:after="20" w:before="20"/>
            </w:pPr>
            <w:r/>
            <w:r>
              <w:rPr>
                <w:rFonts w:ascii="Calibri" w:hAnsi="Calibri"/>
                <w:color w:val="1A1A1A"/>
                <w:sz w:val="17"/>
              </w:rPr>
              <w:t>hireRequestId, senderId, content, isRead</w:t>
            </w:r>
          </w:p>
        </w:tc>
        <w:tc>
          <w:tcPr>
            <w:tcW w:type="dxa" w:w="3400"/>
            <w:shd w:fill="EBF5FB" w:val="clear"/>
          </w:tcPr>
          <w:p>
            <w:pPr>
              <w:spacing w:after="20" w:before="20"/>
            </w:pPr>
            <w:r/>
            <w:r>
              <w:rPr>
                <w:rFonts w:ascii="Calibri" w:hAnsi="Calibri"/>
                <w:color w:val="1A1A1A"/>
                <w:sz w:val="17"/>
              </w:rPr>
              <w:t>Chat messages within hire negotiations</w:t>
            </w:r>
          </w:p>
        </w:tc>
      </w:tr>
      <w:tr>
        <w:tc>
          <w:tcPr>
            <w:tcW w:type="dxa" w:w="3400"/>
          </w:tcPr>
          <w:p>
            <w:pPr>
              <w:spacing w:after="20" w:before="20"/>
            </w:pPr>
            <w:r/>
            <w:r>
              <w:rPr>
                <w:rFonts w:ascii="Calibri" w:hAnsi="Calibri"/>
                <w:color w:val="1A1A1A"/>
                <w:sz w:val="17"/>
              </w:rPr>
              <w:t>UserSubmission</w:t>
            </w:r>
          </w:p>
        </w:tc>
        <w:tc>
          <w:tcPr>
            <w:tcW w:type="dxa" w:w="3400"/>
          </w:tcPr>
          <w:p>
            <w:pPr>
              <w:spacing w:after="20" w:before="20"/>
            </w:pPr>
            <w:r/>
            <w:r>
              <w:rPr>
                <w:rFonts w:ascii="Calibri" w:hAnsi="Calibri"/>
                <w:color w:val="1A1A1A"/>
                <w:sz w:val="17"/>
              </w:rPr>
              <w:t>type, payload, submittedBy, status, adminNotes</w:t>
            </w:r>
          </w:p>
        </w:tc>
        <w:tc>
          <w:tcPr>
            <w:tcW w:type="dxa" w:w="3400"/>
          </w:tcPr>
          <w:p>
            <w:pPr>
              <w:spacing w:after="20" w:before="20"/>
            </w:pPr>
            <w:r/>
            <w:r>
              <w:rPr>
                <w:rFonts w:ascii="Calibri" w:hAnsi="Calibri"/>
                <w:color w:val="1A1A1A"/>
                <w:sz w:val="17"/>
              </w:rPr>
              <w:t>Community-submitted data for admin review</w:t>
            </w:r>
          </w:p>
        </w:tc>
      </w:tr>
    </w:tbl>
    <w:p>
      <w:r>
        <w:br w:type="page"/>
      </w:r>
    </w:p>
    <w:p>
      <w:pPr>
        <w:pStyle w:val="Heading1"/>
        <w:spacing w:before="160" w:after="60"/>
      </w:pPr>
      <w:r>
        <w:rPr>
          <w:rFonts w:ascii="Calibri" w:hAnsi="Calibri"/>
          <w:color w:val="1B4F72"/>
          <w:sz w:val="28"/>
        </w:rPr>
        <w:t>5. Key Features</w:t>
      </w:r>
    </w:p>
    <w:p>
      <w:pPr>
        <w:pStyle w:val="Heading2"/>
        <w:spacing w:before="100" w:after="60"/>
      </w:pPr>
      <w:r>
        <w:rPr>
          <w:rFonts w:ascii="Calibri" w:hAnsi="Calibri"/>
          <w:color w:val="1B4F72"/>
          <w:sz w:val="22"/>
        </w:rPr>
        <w:t>Route Search Engine</w:t>
      </w:r>
    </w:p>
    <w:p>
      <w:r>
        <w:rPr>
          <w:rFonts w:ascii="Calibri" w:hAnsi="Calibri"/>
          <w:color w:val="555555"/>
          <w:sz w:val="19"/>
        </w:rPr>
        <w:t>The system builds a bidirectional graph from all approved routes and applies Dijkstra's shortest-path algorithm to find optimal routes between any two teras. Users can optimize by fare (cost), estimated travel time, or number of stops. The search returns the path with coordinates for map rendering, total fare, total time, and an optional second-best alternative route. The graph is refreshed on server startup and whenever tera or route data changes.</w:t>
      </w:r>
    </w:p>
    <w:p>
      <w:pPr>
        <w:pStyle w:val="Heading2"/>
        <w:spacing w:before="100" w:after="60"/>
      </w:pPr>
      <w:r>
        <w:rPr>
          <w:rFonts w:ascii="Calibri" w:hAnsi="Calibri"/>
          <w:color w:val="1B4F72"/>
          <w:sz w:val="22"/>
        </w:rPr>
        <w:t>Hire &amp; Negotiation Workflow</w:t>
      </w:r>
    </w:p>
    <w:p>
      <w:r>
        <w:rPr>
          <w:rFonts w:ascii="Calibri" w:hAnsi="Calibri"/>
          <w:color w:val="555555"/>
          <w:sz w:val="19"/>
        </w:rPr>
        <w:t>Owners list verified cars with rental terms (gebi amount, payment frequency, conditions). Drivers browse available cars and submit applications with a proposed gebi. Both parties can exchange counter-offers through a structured offer history. Real-time chat via Socket.IO enables direct communication. Owners finalize by hiring or rejecting applicants, which automatically updates car and driver statuses.</w:t>
      </w:r>
    </w:p>
    <w:p>
      <w:pPr>
        <w:pStyle w:val="Heading2"/>
        <w:spacing w:before="100" w:after="60"/>
      </w:pPr>
      <w:r>
        <w:rPr>
          <w:rFonts w:ascii="Calibri" w:hAnsi="Calibri"/>
          <w:color w:val="1B4F72"/>
          <w:sz w:val="22"/>
        </w:rPr>
        <w:t>Community Submissions Pipeline</w:t>
      </w:r>
    </w:p>
    <w:p>
      <w:r>
        <w:rPr>
          <w:rFonts w:ascii="Calibri" w:hAnsi="Calibri"/>
          <w:color w:val="555555"/>
          <w:sz w:val="19"/>
        </w:rPr>
        <w:t>Any authenticated user can submit new teras, new routes, fare updates, or road condition updates. Drivers can submit KYC documents and route applications. All submissions enter a pending queue reviewed by administrators who can approve or reject with notes. Approved submissions automatically update the database. Users with abusive submissions can be submission-banned without affecting their account.</w:t>
      </w:r>
    </w:p>
    <w:p>
      <w:pPr>
        <w:pStyle w:val="Heading2"/>
        <w:spacing w:before="100" w:after="60"/>
      </w:pPr>
      <w:r>
        <w:rPr>
          <w:rFonts w:ascii="Calibri" w:hAnsi="Calibri"/>
          <w:color w:val="1B4F72"/>
          <w:sz w:val="22"/>
        </w:rPr>
        <w:t>Admin Dashboard &amp; Analytics</w:t>
      </w:r>
    </w:p>
    <w:p>
      <w:r>
        <w:rPr>
          <w:rFonts w:ascii="Calibri" w:hAnsi="Calibri"/>
          <w:color w:val="555555"/>
          <w:sz w:val="19"/>
        </w:rPr>
        <w:t>Administrators have a comprehensive management panel with: submission queues filtered by type and status, full CRUD operations on teras and routes, user management (role changes, account bans), KYC and car registration verification, driver route assignment, and an analytics dashboard with visual charts.</w:t>
      </w:r>
    </w:p>
    <w:p>
      <w:pPr>
        <w:pStyle w:val="Heading1"/>
        <w:spacing w:before="160" w:after="60"/>
      </w:pPr>
      <w:r>
        <w:rPr>
          <w:rFonts w:ascii="Calibri" w:hAnsi="Calibri"/>
          <w:color w:val="1B4F72"/>
          <w:sz w:val="28"/>
        </w:rPr>
        <w:t>6. API Architecture</w:t>
      </w:r>
    </w:p>
    <w:p>
      <w:r>
        <w:rPr>
          <w:rFonts w:ascii="Calibri" w:hAnsi="Calibri"/>
          <w:color w:val="555555"/>
          <w:sz w:val="19"/>
        </w:rPr>
        <w:t>The backend exposes a RESTful API organized into the following endpoint groups: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B4F72" w:val="clear"/>
          </w:tcPr>
          <w:p>
            <w:pPr>
              <w:spacing w:after="20" w:before="20"/>
              <w:jc w:val="left"/>
            </w:pPr>
            <w:r/>
            <w:r>
              <w:rPr>
                <w:rFonts w:ascii="Calibri" w:hAnsi="Calibri"/>
                <w:b/>
                <w:color w:val="FFFFFF"/>
                <w:sz w:val="18"/>
              </w:rPr>
              <w:t>Endpoint Group</w:t>
            </w:r>
          </w:p>
        </w:tc>
        <w:tc>
          <w:tcPr>
            <w:tcW w:type="dxa" w:w="3400"/>
            <w:shd w:fill="1B4F72" w:val="clear"/>
          </w:tcPr>
          <w:p>
            <w:pPr>
              <w:spacing w:after="20" w:before="20"/>
              <w:jc w:val="left"/>
            </w:pPr>
            <w:r/>
            <w:r>
              <w:rPr>
                <w:rFonts w:ascii="Calibri" w:hAnsi="Calibri"/>
                <w:b/>
                <w:color w:val="FFFFFF"/>
                <w:sz w:val="18"/>
              </w:rPr>
              <w:t>Base Path</w:t>
            </w:r>
          </w:p>
        </w:tc>
        <w:tc>
          <w:tcPr>
            <w:tcW w:type="dxa" w:w="3400"/>
            <w:shd w:fill="1B4F72" w:val="clear"/>
          </w:tcPr>
          <w:p>
            <w:pPr>
              <w:spacing w:after="20" w:before="20"/>
              <w:jc w:val="left"/>
            </w:pPr>
            <w:r/>
            <w:r>
              <w:rPr>
                <w:rFonts w:ascii="Calibri" w:hAnsi="Calibri"/>
                <w:b/>
                <w:color w:val="FFFFFF"/>
                <w:sz w:val="18"/>
              </w:rPr>
              <w:t>Description</w:t>
            </w:r>
          </w:p>
        </w:tc>
      </w:tr>
      <w:tr>
        <w:tc>
          <w:tcPr>
            <w:tcW w:type="dxa" w:w="3400"/>
          </w:tcPr>
          <w:p>
            <w:pPr>
              <w:spacing w:after="20" w:before="20"/>
            </w:pPr>
            <w:r/>
            <w:r>
              <w:rPr>
                <w:rFonts w:ascii="Calibri" w:hAnsi="Calibri"/>
                <w:color w:val="1A1A1A"/>
                <w:sz w:val="17"/>
              </w:rPr>
              <w:t>Authentication</w:t>
            </w:r>
          </w:p>
        </w:tc>
        <w:tc>
          <w:tcPr>
            <w:tcW w:type="dxa" w:w="3400"/>
          </w:tcPr>
          <w:p>
            <w:pPr>
              <w:spacing w:after="20" w:before="20"/>
            </w:pPr>
            <w:r/>
            <w:r>
              <w:rPr>
                <w:rFonts w:ascii="Calibri" w:hAnsi="Calibri"/>
                <w:color w:val="1A1A1A"/>
                <w:sz w:val="17"/>
              </w:rPr>
              <w:t>/api/users</w:t>
            </w:r>
          </w:p>
        </w:tc>
        <w:tc>
          <w:tcPr>
            <w:tcW w:type="dxa" w:w="3400"/>
          </w:tcPr>
          <w:p>
            <w:pPr>
              <w:spacing w:after="20" w:before="20"/>
            </w:pPr>
            <w:r/>
            <w:r>
              <w:rPr>
                <w:rFonts w:ascii="Calibri" w:hAnsi="Calibri"/>
                <w:color w:val="1A1A1A"/>
                <w:sz w:val="17"/>
              </w:rPr>
              <w:t>Signup, login, logout, email verification, account deletion, KYC upload</w:t>
            </w:r>
          </w:p>
        </w:tc>
      </w:tr>
      <w:tr>
        <w:tc>
          <w:tcPr>
            <w:tcW w:type="dxa" w:w="3400"/>
            <w:shd w:fill="EBF5FB" w:val="clear"/>
          </w:tcPr>
          <w:p>
            <w:pPr>
              <w:spacing w:after="20" w:before="20"/>
            </w:pPr>
            <w:r/>
            <w:r>
              <w:rPr>
                <w:rFonts w:ascii="Calibri" w:hAnsi="Calibri"/>
                <w:color w:val="1A1A1A"/>
                <w:sz w:val="17"/>
              </w:rPr>
              <w:t>Search</w:t>
            </w:r>
          </w:p>
        </w:tc>
        <w:tc>
          <w:tcPr>
            <w:tcW w:type="dxa" w:w="3400"/>
            <w:shd w:fill="EBF5FB" w:val="clear"/>
          </w:tcPr>
          <w:p>
            <w:pPr>
              <w:spacing w:after="20" w:before="20"/>
            </w:pPr>
            <w:r/>
            <w:r>
              <w:rPr>
                <w:rFonts w:ascii="Calibri" w:hAnsi="Calibri"/>
                <w:color w:val="1A1A1A"/>
                <w:sz w:val="17"/>
              </w:rPr>
              <w:t>/api/search</w:t>
            </w:r>
          </w:p>
        </w:tc>
        <w:tc>
          <w:tcPr>
            <w:tcW w:type="dxa" w:w="3400"/>
            <w:shd w:fill="EBF5FB" w:val="clear"/>
          </w:tcPr>
          <w:p>
            <w:pPr>
              <w:spacing w:after="20" w:before="20"/>
            </w:pPr>
            <w:r/>
            <w:r>
              <w:rPr>
                <w:rFonts w:ascii="Calibri" w:hAnsi="Calibri"/>
                <w:color w:val="1A1A1A"/>
                <w:sz w:val="17"/>
              </w:rPr>
              <w:t>Public tera listing, route listing, tera details, path-finding search</w:t>
            </w:r>
          </w:p>
        </w:tc>
      </w:tr>
      <w:tr>
        <w:tc>
          <w:tcPr>
            <w:tcW w:type="dxa" w:w="3400"/>
          </w:tcPr>
          <w:p>
            <w:pPr>
              <w:spacing w:after="20" w:before="20"/>
            </w:pPr>
            <w:r/>
            <w:r>
              <w:rPr>
                <w:rFonts w:ascii="Calibri" w:hAnsi="Calibri"/>
                <w:color w:val="1A1A1A"/>
                <w:sz w:val="17"/>
              </w:rPr>
              <w:t>Submissions</w:t>
            </w:r>
          </w:p>
        </w:tc>
        <w:tc>
          <w:tcPr>
            <w:tcW w:type="dxa" w:w="3400"/>
          </w:tcPr>
          <w:p>
            <w:pPr>
              <w:spacing w:after="20" w:before="20"/>
            </w:pPr>
            <w:r/>
            <w:r>
              <w:rPr>
                <w:rFonts w:ascii="Calibri" w:hAnsi="Calibri"/>
                <w:color w:val="1A1A1A"/>
                <w:sz w:val="17"/>
              </w:rPr>
              <w:t>/api/submissions</w:t>
            </w:r>
          </w:p>
        </w:tc>
        <w:tc>
          <w:tcPr>
            <w:tcW w:type="dxa" w:w="3400"/>
          </w:tcPr>
          <w:p>
            <w:pPr>
              <w:spacing w:after="20" w:before="20"/>
            </w:pPr>
            <w:r/>
            <w:r>
              <w:rPr>
                <w:rFonts w:ascii="Calibri" w:hAnsi="Calibri"/>
                <w:color w:val="1A1A1A"/>
                <w:sz w:val="17"/>
              </w:rPr>
              <w:t>Create community submissions, view own submission history</w:t>
            </w:r>
          </w:p>
        </w:tc>
      </w:tr>
      <w:tr>
        <w:tc>
          <w:tcPr>
            <w:tcW w:type="dxa" w:w="3400"/>
            <w:shd w:fill="EBF5FB" w:val="clear"/>
          </w:tcPr>
          <w:p>
            <w:pPr>
              <w:spacing w:after="20" w:before="20"/>
            </w:pPr>
            <w:r/>
            <w:r>
              <w:rPr>
                <w:rFonts w:ascii="Calibri" w:hAnsi="Calibri"/>
                <w:color w:val="1A1A1A"/>
                <w:sz w:val="17"/>
              </w:rPr>
              <w:t>Admin</w:t>
            </w:r>
          </w:p>
        </w:tc>
        <w:tc>
          <w:tcPr>
            <w:tcW w:type="dxa" w:w="3400"/>
            <w:shd w:fill="EBF5FB" w:val="clear"/>
          </w:tcPr>
          <w:p>
            <w:pPr>
              <w:spacing w:after="20" w:before="20"/>
            </w:pPr>
            <w:r/>
            <w:r>
              <w:rPr>
                <w:rFonts w:ascii="Calibri" w:hAnsi="Calibri"/>
                <w:color w:val="1A1A1A"/>
                <w:sz w:val="17"/>
              </w:rPr>
              <w:t>/api/admin</w:t>
            </w:r>
          </w:p>
        </w:tc>
        <w:tc>
          <w:tcPr>
            <w:tcW w:type="dxa" w:w="3400"/>
            <w:shd w:fill="EBF5FB" w:val="clear"/>
          </w:tcPr>
          <w:p>
            <w:pPr>
              <w:spacing w:after="20" w:before="20"/>
            </w:pPr>
            <w:r/>
            <w:r>
              <w:rPr>
                <w:rFonts w:ascii="Calibri" w:hAnsi="Calibri"/>
                <w:color w:val="1A1A1A"/>
                <w:sz w:val="17"/>
              </w:rPr>
              <w:t>Submission review, tera/route/user CRUD, KYC &amp; car approval, driver mgmt, analytics</w:t>
            </w:r>
          </w:p>
        </w:tc>
      </w:tr>
      <w:tr>
        <w:tc>
          <w:tcPr>
            <w:tcW w:type="dxa" w:w="3400"/>
          </w:tcPr>
          <w:p>
            <w:pPr>
              <w:spacing w:after="20" w:before="20"/>
            </w:pPr>
            <w:r/>
            <w:r>
              <w:rPr>
                <w:rFonts w:ascii="Calibri" w:hAnsi="Calibri"/>
                <w:color w:val="1A1A1A"/>
                <w:sz w:val="17"/>
              </w:rPr>
              <w:t>Owner</w:t>
            </w:r>
          </w:p>
        </w:tc>
        <w:tc>
          <w:tcPr>
            <w:tcW w:type="dxa" w:w="3400"/>
          </w:tcPr>
          <w:p>
            <w:pPr>
              <w:spacing w:after="20" w:before="20"/>
            </w:pPr>
            <w:r/>
            <w:r>
              <w:rPr>
                <w:rFonts w:ascii="Calibri" w:hAnsi="Calibri"/>
                <w:color w:val="1A1A1A"/>
                <w:sz w:val="17"/>
              </w:rPr>
              <w:t>/api/owner</w:t>
            </w:r>
          </w:p>
        </w:tc>
        <w:tc>
          <w:tcPr>
            <w:tcW w:type="dxa" w:w="3400"/>
          </w:tcPr>
          <w:p>
            <w:pPr>
              <w:spacing w:after="20" w:before="20"/>
            </w:pPr>
            <w:r/>
            <w:r>
              <w:rPr>
                <w:rFonts w:ascii="Calibri" w:hAnsi="Calibri"/>
                <w:color w:val="1A1A1A"/>
                <w:sz w:val="17"/>
              </w:rPr>
              <w:t>Car registration &amp; management, driver application review, hire decisions</w:t>
            </w:r>
          </w:p>
        </w:tc>
      </w:tr>
      <w:tr>
        <w:tc>
          <w:tcPr>
            <w:tcW w:type="dxa" w:w="3400"/>
            <w:shd w:fill="EBF5FB" w:val="clear"/>
          </w:tcPr>
          <w:p>
            <w:pPr>
              <w:spacing w:after="20" w:before="20"/>
            </w:pPr>
            <w:r/>
            <w:r>
              <w:rPr>
                <w:rFonts w:ascii="Calibri" w:hAnsi="Calibri"/>
                <w:color w:val="1A1A1A"/>
                <w:sz w:val="17"/>
              </w:rPr>
              <w:t>Driver</w:t>
            </w:r>
          </w:p>
        </w:tc>
        <w:tc>
          <w:tcPr>
            <w:tcW w:type="dxa" w:w="3400"/>
            <w:shd w:fill="EBF5FB" w:val="clear"/>
          </w:tcPr>
          <w:p>
            <w:pPr>
              <w:spacing w:after="20" w:before="20"/>
            </w:pPr>
            <w:r/>
            <w:r>
              <w:rPr>
                <w:rFonts w:ascii="Calibri" w:hAnsi="Calibri"/>
                <w:color w:val="1A1A1A"/>
                <w:sz w:val="17"/>
              </w:rPr>
              <w:t>/api/driver</w:t>
            </w:r>
          </w:p>
        </w:tc>
        <w:tc>
          <w:tcPr>
            <w:tcW w:type="dxa" w:w="3400"/>
            <w:shd w:fill="EBF5FB" w:val="clear"/>
          </w:tcPr>
          <w:p>
            <w:pPr>
              <w:spacing w:after="20" w:before="20"/>
            </w:pPr>
            <w:r/>
            <w:r>
              <w:rPr>
                <w:rFonts w:ascii="Calibri" w:hAnsi="Calibri"/>
                <w:color w:val="1A1A1A"/>
                <w:sz w:val="17"/>
              </w:rPr>
              <w:t>KYC submission, route application, available routes, driver status</w:t>
            </w:r>
          </w:p>
        </w:tc>
      </w:tr>
      <w:tr>
        <w:tc>
          <w:tcPr>
            <w:tcW w:type="dxa" w:w="3400"/>
          </w:tcPr>
          <w:p>
            <w:pPr>
              <w:spacing w:after="20" w:before="20"/>
            </w:pPr>
            <w:r/>
            <w:r>
              <w:rPr>
                <w:rFonts w:ascii="Calibri" w:hAnsi="Calibri"/>
                <w:color w:val="1A1A1A"/>
                <w:sz w:val="17"/>
              </w:rPr>
              <w:t>Hire</w:t>
            </w:r>
          </w:p>
        </w:tc>
        <w:tc>
          <w:tcPr>
            <w:tcW w:type="dxa" w:w="3400"/>
          </w:tcPr>
          <w:p>
            <w:pPr>
              <w:spacing w:after="20" w:before="20"/>
            </w:pPr>
            <w:r/>
            <w:r>
              <w:rPr>
                <w:rFonts w:ascii="Calibri" w:hAnsi="Calibri"/>
                <w:color w:val="1A1A1A"/>
                <w:sz w:val="17"/>
              </w:rPr>
              <w:t>/api/hire</w:t>
            </w:r>
          </w:p>
        </w:tc>
        <w:tc>
          <w:tcPr>
            <w:tcW w:type="dxa" w:w="3400"/>
          </w:tcPr>
          <w:p>
            <w:pPr>
              <w:spacing w:after="20" w:before="20"/>
            </w:pPr>
            <w:r/>
            <w:r>
              <w:rPr>
                <w:rFonts w:ascii="Calibri" w:hAnsi="Calibri"/>
                <w:color w:val="1A1A1A"/>
                <w:sz w:val="17"/>
              </w:rPr>
              <w:t>Job browsing, car applications, offer negotiation, real-time chat messages</w:t>
            </w:r>
          </w:p>
        </w:tc>
      </w:tr>
    </w:tbl>
    <w:p>
      <w:pPr>
        <w:pStyle w:val="Heading1"/>
        <w:spacing w:before="160" w:after="60"/>
      </w:pPr>
      <w:r>
        <w:rPr>
          <w:rFonts w:ascii="Calibri" w:hAnsi="Calibri"/>
          <w:color w:val="1B4F72"/>
          <w:sz w:val="28"/>
        </w:rPr>
        <w:t>7. Authentication &amp; Security</w:t>
      </w:r>
    </w:p>
    <w:p>
      <w:pPr>
        <w:pStyle w:val="ListBullet"/>
        <w:spacing w:after="20" w:before="0"/>
      </w:pPr>
      <w:r>
        <w:rPr>
          <w:rFonts w:ascii="Calibri" w:hAnsi="Calibri"/>
          <w:b/>
          <w:color w:val="1A1A1A"/>
          <w:sz w:val="18"/>
        </w:rPr>
        <w:t xml:space="preserve">Password Security: </w:t>
      </w:r>
      <w:r>
        <w:rPr>
          <w:rFonts w:ascii="Calibri" w:hAnsi="Calibri"/>
          <w:color w:val="555555"/>
          <w:sz w:val="18"/>
        </w:rPr>
        <w:t>Passwords hashed with bcrypt before storage; plaintext never persisted.</w:t>
      </w:r>
    </w:p>
    <w:p>
      <w:pPr>
        <w:pStyle w:val="ListBullet"/>
        <w:spacing w:after="20" w:before="0"/>
      </w:pPr>
      <w:r>
        <w:rPr>
          <w:rFonts w:ascii="Calibri" w:hAnsi="Calibri"/>
          <w:b/>
          <w:color w:val="1A1A1A"/>
          <w:sz w:val="18"/>
        </w:rPr>
        <w:t xml:space="preserve">Token-Based Auth: </w:t>
      </w:r>
      <w:r>
        <w:rPr>
          <w:rFonts w:ascii="Calibri" w:hAnsi="Calibri"/>
          <w:color w:val="555555"/>
          <w:sz w:val="18"/>
        </w:rPr>
        <w:t>JWT tokens issued on login (166h expiry), sent via Authorization Bearer header on every request.</w:t>
      </w:r>
    </w:p>
    <w:p>
      <w:pPr>
        <w:pStyle w:val="ListBullet"/>
        <w:spacing w:after="20" w:before="0"/>
      </w:pPr>
      <w:r>
        <w:rPr>
          <w:rFonts w:ascii="Calibri" w:hAnsi="Calibri"/>
          <w:b/>
          <w:color w:val="1A1A1A"/>
          <w:sz w:val="18"/>
        </w:rPr>
        <w:t xml:space="preserve">Email Verification: </w:t>
      </w:r>
      <w:r>
        <w:rPr>
          <w:rFonts w:ascii="Calibri" w:hAnsi="Calibri"/>
          <w:color w:val="555555"/>
          <w:sz w:val="18"/>
        </w:rPr>
        <w:t>6-digit verification code sent via email; accounts must verify before accessing protected features.</w:t>
      </w:r>
    </w:p>
    <w:p>
      <w:pPr>
        <w:pStyle w:val="ListBullet"/>
        <w:spacing w:after="20" w:before="0"/>
      </w:pPr>
      <w:r>
        <w:rPr>
          <w:rFonts w:ascii="Calibri" w:hAnsi="Calibri"/>
          <w:b/>
          <w:color w:val="1A1A1A"/>
          <w:sz w:val="18"/>
        </w:rPr>
        <w:t xml:space="preserve">Role-Based Access: </w:t>
      </w:r>
      <w:r>
        <w:rPr>
          <w:rFonts w:ascii="Calibri" w:hAnsi="Calibri"/>
          <w:color w:val="555555"/>
          <w:sz w:val="18"/>
        </w:rPr>
        <w:t>Middleware enforces role-based access; admin, moderator, owner, and driver routes are protected.</w:t>
      </w:r>
    </w:p>
    <w:p>
      <w:pPr>
        <w:pStyle w:val="ListBullet"/>
        <w:spacing w:after="20" w:before="0"/>
      </w:pPr>
      <w:r>
        <w:rPr>
          <w:rFonts w:ascii="Calibri" w:hAnsi="Calibri"/>
          <w:b/>
          <w:color w:val="1A1A1A"/>
          <w:sz w:val="18"/>
        </w:rPr>
        <w:t xml:space="preserve">Security Middleware: </w:t>
      </w:r>
      <w:r>
        <w:rPr>
          <w:rFonts w:ascii="Calibri" w:hAnsi="Calibri"/>
          <w:color w:val="555555"/>
          <w:sz w:val="18"/>
        </w:rPr>
        <w:t>Helmet for HTTP headers, CORS whitelist, input validation via express-validator.</w:t>
      </w:r>
    </w:p>
    <w:p>
      <w:pPr>
        <w:pStyle w:val="Heading1"/>
        <w:spacing w:before="160" w:after="60"/>
      </w:pPr>
      <w:r>
        <w:rPr>
          <w:rFonts w:ascii="Calibri" w:hAnsi="Calibri"/>
          <w:color w:val="1B4F72"/>
          <w:sz w:val="28"/>
        </w:rPr>
        <w:t>8. Deployment &amp; Infrastructure</w:t>
      </w:r>
    </w:p>
    <w:p>
      <w:r>
        <w:rPr>
          <w:rFonts w:ascii="Calibri" w:hAnsi="Calibri"/>
          <w:color w:val="555555"/>
          <w:sz w:val="19"/>
        </w:rPr>
        <w:t>The frontend is deployed on Vercel as a static React build, while the backend runs on Render as a Node.js web service. MongoDB Atlas provides the cloud database. Cloudinary handles all file storage for uploaded documents. Environment variables manage all sensitive configuration including database connection strings, JWT secrets, Cloudinary credentials, and email API keys. CORS is configured to allow requests from both local development (localhost:3000) and the production Vercel domain.</w:t>
      </w:r>
    </w:p>
    <w:p>
      <w:pPr>
        <w:pStyle w:val="Heading1"/>
        <w:spacing w:before="160" w:after="60"/>
      </w:pPr>
      <w:r>
        <w:rPr>
          <w:rFonts w:ascii="Calibri" w:hAnsi="Calibri"/>
          <w:color w:val="1B4F72"/>
          <w:sz w:val="28"/>
        </w:rPr>
        <w:t>9. Seed Data</w:t>
      </w:r>
    </w:p>
    <w:p>
      <w:r>
        <w:rPr>
          <w:rFonts w:ascii="Calibri" w:hAnsi="Calibri"/>
          <w:color w:val="555555"/>
          <w:sz w:val="19"/>
        </w:rPr>
        <w:t>The system ships with seed scripts that populate 23 taxi teras across Addis Ababa (Merkato, Bole, Piassa, Kera, Megenagna, etc.) with GeoJSON coordinates and addresses, along with a comprehensive set of routes between them including fare, estimated travel time, and road condition data. Test user accounts (drivers and owners) are also seeded for development and testing purposes.</w:t>
      </w:r>
    </w:p>
    <w:p>
      <w:pPr>
        <w:spacing w:before="0" w:after="120"/>
        <w:pBdr>
          <w:bottom w:val="single" w:sz="8" w:space="1" w:color="1B4F72"/>
        </w:pBdr>
      </w:pPr>
    </w:p>
    <w:p>
      <w:pPr>
        <w:jc w:val="center"/>
      </w:pPr>
      <w:r>
        <w:rPr>
          <w:rFonts w:ascii="Calibri" w:hAnsi="Calibri"/>
          <w:i/>
          <w:color w:val="555555"/>
          <w:sz w:val="16"/>
        </w:rPr>
        <w:t>Taxi Tera &amp; Routes Information System  |  March 2026  |  Confidential</w:t>
      </w:r>
    </w:p>
    <w:sectPr w:rsidR="00FC693F" w:rsidRPr="0006063C" w:rsidSect="00034616">
      <w:pgSz w:w="12240" w:h="15840"/>
      <w:pgMar w:top="85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9" w:lineRule="auto"/>
    </w:pPr>
    <w:rPr>
      <w:rFonts w:ascii="Calibri" w:hAnsi="Calibri"/>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