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790"/>
      </w:tblGrid>
      <w:tr w:rsidR="00C73AB0" w14:paraId="62F7F68A" w14:textId="77777777" w:rsidTr="00C73AB0">
        <w:trPr>
          <w:trHeight w:val="1416"/>
        </w:trPr>
        <w:tc>
          <w:tcPr>
            <w:tcW w:w="1838" w:type="dxa"/>
          </w:tcPr>
          <w:p w14:paraId="4AE51AB0" w14:textId="61FD00BE" w:rsidR="00C73AB0" w:rsidRDefault="00C73AB0" w:rsidP="00C73AB0">
            <w:pPr>
              <w:widowControl w:val="0"/>
              <w:spacing w:after="100" w:line="240" w:lineRule="auto"/>
              <w:jc w:val="center"/>
              <w:rPr>
                <w:rFonts w:cs="Arial"/>
                <w:b/>
                <w:bCs/>
                <w:color w:val="00B0F0"/>
                <w:sz w:val="32"/>
                <w:szCs w:val="32"/>
              </w:rPr>
            </w:pPr>
            <w:r w:rsidRPr="00C47CD6">
              <w:rPr>
                <w:rFonts w:cs="Arial"/>
                <w:b/>
                <w:bCs/>
                <w:noProof/>
                <w:color w:val="00B0F0"/>
                <w:sz w:val="32"/>
                <w:szCs w:val="32"/>
              </w:rPr>
              <w:drawing>
                <wp:inline distT="0" distB="0" distL="0" distR="0" wp14:anchorId="42125602" wp14:editId="222D293C">
                  <wp:extent cx="986589" cy="986589"/>
                  <wp:effectExtent l="0" t="0" r="0" b="0"/>
                  <wp:docPr id="1" name="Picture 52">
                    <a:extLst xmlns:a="http://schemas.openxmlformats.org/drawingml/2006/main">
                      <a:ext uri="{FF2B5EF4-FFF2-40B4-BE49-F238E27FC236}">
                        <a16:creationId xmlns:a16="http://schemas.microsoft.com/office/drawing/2014/main" id="{18BD9D74-BC10-6545-AE00-F0E82B7D0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18BD9D74-BC10-6545-AE00-F0E82B7D0AA9}"/>
                              </a:ext>
                            </a:extLst>
                          </pic:cNvPr>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0" y="0"/>
                            <a:ext cx="1012363" cy="1012363"/>
                          </a:xfrm>
                          <a:prstGeom prst="rect">
                            <a:avLst/>
                          </a:prstGeom>
                        </pic:spPr>
                      </pic:pic>
                    </a:graphicData>
                  </a:graphic>
                </wp:inline>
              </w:drawing>
            </w:r>
          </w:p>
        </w:tc>
        <w:tc>
          <w:tcPr>
            <w:tcW w:w="7790" w:type="dxa"/>
          </w:tcPr>
          <w:p w14:paraId="14F3DBB2" w14:textId="77777777" w:rsidR="00C73AB0" w:rsidRDefault="00C73AB0" w:rsidP="00C47CD6">
            <w:pPr>
              <w:widowControl w:val="0"/>
              <w:spacing w:after="100" w:line="240" w:lineRule="auto"/>
              <w:jc w:val="right"/>
              <w:rPr>
                <w:rFonts w:asciiTheme="minorHAnsi" w:hAnsiTheme="minorHAnsi" w:cs="Arial"/>
                <w:b/>
                <w:bCs/>
                <w:sz w:val="32"/>
                <w:szCs w:val="32"/>
              </w:rPr>
            </w:pPr>
            <w:r>
              <w:rPr>
                <w:rFonts w:cs="Arial"/>
                <w:b/>
                <w:bCs/>
                <w:color w:val="00B0F0"/>
                <w:sz w:val="32"/>
                <w:szCs w:val="32"/>
              </w:rPr>
              <w:t xml:space="preserve">Naoise Gaffney </w:t>
            </w:r>
            <w:r>
              <w:rPr>
                <w:rFonts w:cs="Arial"/>
                <w:b/>
                <w:bCs/>
                <w:sz w:val="32"/>
                <w:szCs w:val="32"/>
              </w:rPr>
              <w:t>| Pre-Sales / Enterprise Architect &amp; CTO</w:t>
            </w:r>
          </w:p>
          <w:p w14:paraId="6A3FEC5D" w14:textId="77777777" w:rsidR="00C73AB0" w:rsidRDefault="00C73AB0" w:rsidP="00C47CD6">
            <w:pPr>
              <w:widowControl w:val="0"/>
              <w:spacing w:after="0" w:line="240" w:lineRule="auto"/>
              <w:jc w:val="right"/>
              <w:rPr>
                <w:rFonts w:asciiTheme="minorHAnsi" w:hAnsiTheme="minorHAnsi" w:cs="Arial"/>
                <w:b/>
                <w:bCs/>
                <w:szCs w:val="20"/>
              </w:rPr>
            </w:pPr>
            <w:r>
              <w:rPr>
                <w:rFonts w:cs="Arial"/>
                <w:b/>
                <w:bCs/>
                <w:color w:val="999999"/>
                <w:szCs w:val="20"/>
              </w:rPr>
              <w:t xml:space="preserve">Location: </w:t>
            </w:r>
            <w:r>
              <w:rPr>
                <w:rFonts w:cs="Arial"/>
                <w:b/>
                <w:color w:val="4BACC6" w:themeColor="accent5"/>
                <w:szCs w:val="20"/>
              </w:rPr>
              <w:t>Dublin, Ireland (Global Work)</w:t>
            </w:r>
          </w:p>
          <w:p w14:paraId="315BAE89" w14:textId="77777777" w:rsidR="00C73AB0" w:rsidRDefault="00C73AB0" w:rsidP="00C47CD6">
            <w:pPr>
              <w:widowControl w:val="0"/>
              <w:spacing w:after="0" w:line="240" w:lineRule="auto"/>
              <w:jc w:val="right"/>
              <w:rPr>
                <w:rFonts w:asciiTheme="minorHAnsi" w:hAnsiTheme="minorHAnsi" w:cs="Arial"/>
                <w:b/>
                <w:szCs w:val="20"/>
              </w:rPr>
            </w:pPr>
            <w:r>
              <w:rPr>
                <w:rFonts w:cs="Arial"/>
                <w:b/>
                <w:bCs/>
                <w:color w:val="999999"/>
                <w:szCs w:val="20"/>
              </w:rPr>
              <w:t xml:space="preserve">Telephone: </w:t>
            </w:r>
            <w:r>
              <w:rPr>
                <w:rFonts w:cs="Arial"/>
                <w:b/>
                <w:color w:val="4BACC6" w:themeColor="accent5"/>
                <w:szCs w:val="20"/>
              </w:rPr>
              <w:t>+353-87-9774499</w:t>
            </w:r>
          </w:p>
          <w:p w14:paraId="22CE64A6" w14:textId="374DC452" w:rsidR="00C73AB0" w:rsidRPr="00C73AB0" w:rsidRDefault="00C73AB0" w:rsidP="00C73AB0">
            <w:pPr>
              <w:widowControl w:val="0"/>
              <w:spacing w:after="0" w:line="240" w:lineRule="auto"/>
              <w:jc w:val="right"/>
              <w:rPr>
                <w:rFonts w:cs="Arial"/>
                <w:b/>
                <w:color w:val="4BACC6" w:themeColor="accent5"/>
                <w:szCs w:val="20"/>
              </w:rPr>
            </w:pPr>
            <w:r>
              <w:rPr>
                <w:rFonts w:cs="Arial"/>
                <w:b/>
                <w:bCs/>
                <w:color w:val="999999"/>
                <w:szCs w:val="20"/>
              </w:rPr>
              <w:t xml:space="preserve">Email: </w:t>
            </w:r>
            <w:hyperlink r:id="rId9" w:history="1">
              <w:r w:rsidRPr="00854E34">
                <w:rPr>
                  <w:rStyle w:val="Hyperlink"/>
                  <w:rFonts w:cs="Arial"/>
                  <w:b/>
                  <w:szCs w:val="20"/>
                </w:rPr>
                <w:t>naoise.gaff.gaffney@gmail.com</w:t>
              </w:r>
            </w:hyperlink>
          </w:p>
        </w:tc>
      </w:tr>
      <w:tr w:rsidR="00C73AB0" w14:paraId="61BFBCAB" w14:textId="77777777" w:rsidTr="00C73AB0">
        <w:tc>
          <w:tcPr>
            <w:tcW w:w="9628" w:type="dxa"/>
            <w:gridSpan w:val="2"/>
          </w:tcPr>
          <w:p w14:paraId="65AABA73" w14:textId="17AE2BB7" w:rsidR="00C73AB0" w:rsidRPr="00C47CD6" w:rsidRDefault="00C73AB0" w:rsidP="00C47CD6">
            <w:pPr>
              <w:widowControl w:val="0"/>
              <w:spacing w:after="100" w:line="240" w:lineRule="auto"/>
              <w:rPr>
                <w:rFonts w:cs="Arial"/>
                <w:bCs/>
                <w:color w:val="000000" w:themeColor="text1"/>
                <w:sz w:val="20"/>
                <w:szCs w:val="20"/>
              </w:rPr>
            </w:pPr>
            <w:r>
              <w:rPr>
                <w:rFonts w:cs="Arial"/>
                <w:bCs/>
                <w:color w:val="000000" w:themeColor="text1"/>
                <w:sz w:val="20"/>
                <w:szCs w:val="20"/>
              </w:rPr>
              <w:t>Worked in 135 Cities in 33 Countries / Abroad 150 to 200 Days per Year / 170+ Clients since 1998</w:t>
            </w:r>
          </w:p>
        </w:tc>
      </w:tr>
    </w:tbl>
    <w:p w14:paraId="62B625F0" w14:textId="77777777" w:rsidR="00037BE7" w:rsidRPr="00AE7598" w:rsidRDefault="00B05E2A">
      <w:pPr>
        <w:widowControl w:val="0"/>
        <w:pBdr>
          <w:bottom w:val="single" w:sz="4" w:space="0" w:color="000000"/>
        </w:pBdr>
        <w:spacing w:before="180" w:after="120" w:line="240" w:lineRule="auto"/>
        <w:jc w:val="both"/>
        <w:rPr>
          <w:rFonts w:asciiTheme="minorHAnsi" w:hAnsiTheme="minorHAnsi" w:cs="Arial"/>
          <w:color w:val="4BACC6" w:themeColor="accent5"/>
          <w:sz w:val="20"/>
          <w:szCs w:val="19"/>
        </w:rPr>
      </w:pPr>
      <w:r w:rsidRPr="00AE7598">
        <w:rPr>
          <w:rFonts w:cs="Arial"/>
          <w:color w:val="4BACC6" w:themeColor="accent5"/>
          <w:sz w:val="32"/>
          <w:szCs w:val="32"/>
        </w:rPr>
        <w:t>Professional profile</w:t>
      </w:r>
    </w:p>
    <w:p w14:paraId="00DA5E94" w14:textId="25B019F2" w:rsidR="00037BE7" w:rsidRPr="00A05B49" w:rsidRDefault="009F7BD6">
      <w:pPr>
        <w:widowControl w:val="0"/>
        <w:spacing w:after="0" w:line="240" w:lineRule="auto"/>
        <w:jc w:val="both"/>
        <w:rPr>
          <w:sz w:val="20"/>
          <w:szCs w:val="20"/>
        </w:rPr>
      </w:pPr>
      <w:r>
        <w:rPr>
          <w:rFonts w:cs="Arial"/>
          <w:sz w:val="20"/>
          <w:szCs w:val="20"/>
        </w:rPr>
        <w:t>Proven track-record taking</w:t>
      </w:r>
      <w:r w:rsidR="00B05E2A" w:rsidRPr="00A05B49">
        <w:rPr>
          <w:rFonts w:cs="Arial"/>
          <w:sz w:val="20"/>
          <w:szCs w:val="20"/>
        </w:rPr>
        <w:t xml:space="preserve"> on </w:t>
      </w:r>
      <w:r w:rsidR="000467B6">
        <w:rPr>
          <w:rFonts w:cs="Arial"/>
          <w:sz w:val="20"/>
          <w:szCs w:val="20"/>
        </w:rPr>
        <w:t>challenging and complex global Client</w:t>
      </w:r>
      <w:r w:rsidR="00B05E2A" w:rsidRPr="00A05B49">
        <w:rPr>
          <w:rFonts w:cs="Arial"/>
          <w:sz w:val="20"/>
          <w:szCs w:val="20"/>
        </w:rPr>
        <w:t xml:space="preserve"> challenges, leading the way to</w:t>
      </w:r>
      <w:r w:rsidR="000467B6">
        <w:rPr>
          <w:rFonts w:cs="Arial"/>
          <w:sz w:val="20"/>
          <w:szCs w:val="20"/>
        </w:rPr>
        <w:t xml:space="preserve"> documented valuable outcomes and solutions for Client Business as well as their IT organisations.</w:t>
      </w:r>
    </w:p>
    <w:p w14:paraId="3F5A8B2F" w14:textId="0F9A6C4F" w:rsidR="004E5595" w:rsidRDefault="004E5595">
      <w:pPr>
        <w:widowControl w:val="0"/>
        <w:spacing w:after="0" w:line="240" w:lineRule="auto"/>
        <w:jc w:val="both"/>
        <w:rPr>
          <w:rFonts w:cs="Arial"/>
          <w:sz w:val="20"/>
          <w:szCs w:val="20"/>
        </w:rPr>
      </w:pPr>
    </w:p>
    <w:p w14:paraId="4B47D4FC" w14:textId="0BFCBF96" w:rsidR="00132149" w:rsidRDefault="004E5595" w:rsidP="004E5595">
      <w:pPr>
        <w:widowControl w:val="0"/>
        <w:spacing w:after="0" w:line="240" w:lineRule="auto"/>
        <w:jc w:val="both"/>
        <w:rPr>
          <w:sz w:val="20"/>
          <w:szCs w:val="20"/>
        </w:rPr>
      </w:pPr>
      <w:r>
        <w:rPr>
          <w:sz w:val="20"/>
          <w:szCs w:val="20"/>
        </w:rPr>
        <w:t>Multiple roles and responsibilities across the opportunity lifecycle (from Position to Manage)</w:t>
      </w:r>
      <w:r w:rsidR="006A2758">
        <w:rPr>
          <w:sz w:val="20"/>
          <w:szCs w:val="20"/>
        </w:rPr>
        <w:t xml:space="preserve"> to ensure accountability and agreed-upon Client outcomes</w:t>
      </w:r>
      <w:r w:rsidR="006E4851">
        <w:rPr>
          <w:sz w:val="20"/>
          <w:szCs w:val="20"/>
        </w:rPr>
        <w:t>, increased company revenue and improved Team professional Knowledge / Skills / Aptitude:</w:t>
      </w:r>
    </w:p>
    <w:p w14:paraId="7A4EA33F" w14:textId="77777777" w:rsidR="00C73AB0" w:rsidRDefault="00C73AB0" w:rsidP="004E5595">
      <w:pPr>
        <w:widowControl w:val="0"/>
        <w:spacing w:after="0" w:line="240" w:lineRule="auto"/>
        <w:jc w:val="both"/>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73AB0" w14:paraId="77749134" w14:textId="77777777" w:rsidTr="004846C4">
        <w:tc>
          <w:tcPr>
            <w:tcW w:w="3209" w:type="dxa"/>
          </w:tcPr>
          <w:p w14:paraId="6904E4B1" w14:textId="78FB63B4" w:rsidR="00C73AB0" w:rsidRDefault="00C73AB0" w:rsidP="00C73AB0">
            <w:pPr>
              <w:widowControl w:val="0"/>
              <w:spacing w:after="0" w:line="240" w:lineRule="auto"/>
              <w:jc w:val="center"/>
              <w:rPr>
                <w:sz w:val="20"/>
                <w:szCs w:val="20"/>
              </w:rPr>
            </w:pPr>
            <w:r w:rsidRPr="00C73AB0">
              <w:rPr>
                <w:sz w:val="20"/>
                <w:szCs w:val="20"/>
              </w:rPr>
              <w:t xml:space="preserve">Leading Pre-Sales Engagements for Global and Complex Clients such as </w:t>
            </w:r>
            <w:proofErr w:type="spellStart"/>
            <w:r w:rsidRPr="00C73AB0">
              <w:rPr>
                <w:sz w:val="20"/>
                <w:szCs w:val="20"/>
              </w:rPr>
              <w:t>PoC’s</w:t>
            </w:r>
            <w:proofErr w:type="spellEnd"/>
          </w:p>
          <w:p w14:paraId="5F2CF948" w14:textId="77777777" w:rsidR="00C73AB0" w:rsidRPr="00C73AB0" w:rsidRDefault="00C73AB0" w:rsidP="00C73AB0">
            <w:pPr>
              <w:widowControl w:val="0"/>
              <w:spacing w:after="0" w:line="240" w:lineRule="auto"/>
              <w:jc w:val="center"/>
              <w:rPr>
                <w:sz w:val="20"/>
                <w:szCs w:val="20"/>
                <w:lang w:val="en-IE"/>
              </w:rPr>
            </w:pPr>
          </w:p>
          <w:p w14:paraId="7BC649A4" w14:textId="5B6439F6" w:rsidR="00C73AB0" w:rsidRDefault="00C73AB0" w:rsidP="00C73AB0">
            <w:pPr>
              <w:widowControl w:val="0"/>
              <w:spacing w:after="0" w:line="240" w:lineRule="auto"/>
              <w:jc w:val="center"/>
              <w:rPr>
                <w:sz w:val="20"/>
                <w:szCs w:val="20"/>
              </w:rPr>
            </w:pPr>
            <w:r w:rsidRPr="00C73AB0">
              <w:rPr>
                <w:sz w:val="20"/>
                <w:szCs w:val="20"/>
              </w:rPr>
              <w:t>Evangelising CA’s Capabilities, Value, and Solutions with Sales and Pre-Sales Consultants</w:t>
            </w:r>
          </w:p>
          <w:p w14:paraId="2F108768" w14:textId="77777777" w:rsidR="00C73AB0" w:rsidRPr="00C73AB0" w:rsidRDefault="00C73AB0" w:rsidP="00C73AB0">
            <w:pPr>
              <w:widowControl w:val="0"/>
              <w:spacing w:after="0" w:line="240" w:lineRule="auto"/>
              <w:jc w:val="center"/>
              <w:rPr>
                <w:sz w:val="20"/>
                <w:szCs w:val="20"/>
                <w:lang w:val="en-IE"/>
              </w:rPr>
            </w:pPr>
          </w:p>
          <w:p w14:paraId="1FA68B23" w14:textId="2E5269F6" w:rsidR="00C73AB0" w:rsidRPr="00C73AB0" w:rsidRDefault="00C73AB0" w:rsidP="00C73AB0">
            <w:pPr>
              <w:widowControl w:val="0"/>
              <w:spacing w:after="0" w:line="240" w:lineRule="auto"/>
              <w:jc w:val="center"/>
              <w:rPr>
                <w:sz w:val="20"/>
                <w:szCs w:val="20"/>
                <w:lang w:val="en-IE"/>
              </w:rPr>
            </w:pPr>
            <w:r w:rsidRPr="00C73AB0">
              <w:rPr>
                <w:sz w:val="20"/>
                <w:szCs w:val="20"/>
              </w:rPr>
              <w:t>Create Business and prepare IT Plans for Clients</w:t>
            </w:r>
          </w:p>
        </w:tc>
        <w:tc>
          <w:tcPr>
            <w:tcW w:w="3209" w:type="dxa"/>
          </w:tcPr>
          <w:p w14:paraId="7CA3DD62" w14:textId="28276FFB" w:rsidR="00C73AB0" w:rsidRPr="00444D53" w:rsidRDefault="00C73AB0" w:rsidP="00C73AB0">
            <w:pPr>
              <w:widowControl w:val="0"/>
              <w:spacing w:after="0" w:line="240" w:lineRule="auto"/>
              <w:jc w:val="center"/>
              <w:rPr>
                <w:color w:val="00B050"/>
                <w:sz w:val="20"/>
                <w:szCs w:val="20"/>
              </w:rPr>
            </w:pPr>
            <w:r w:rsidRPr="00444D53">
              <w:rPr>
                <w:color w:val="00B050"/>
                <w:sz w:val="20"/>
                <w:szCs w:val="20"/>
              </w:rPr>
              <w:t>Programme and Enterprise Delivery and Solution Governance</w:t>
            </w:r>
          </w:p>
          <w:p w14:paraId="0BFFC9CD" w14:textId="77777777" w:rsidR="00C73AB0" w:rsidRPr="00444D53" w:rsidRDefault="00C73AB0" w:rsidP="00C73AB0">
            <w:pPr>
              <w:widowControl w:val="0"/>
              <w:spacing w:after="0" w:line="240" w:lineRule="auto"/>
              <w:jc w:val="center"/>
              <w:rPr>
                <w:color w:val="00B050"/>
                <w:sz w:val="20"/>
                <w:szCs w:val="20"/>
                <w:lang w:val="en-IE"/>
              </w:rPr>
            </w:pPr>
          </w:p>
          <w:p w14:paraId="3570F0F0" w14:textId="6EED7A3D" w:rsidR="00C73AB0" w:rsidRPr="00444D53" w:rsidRDefault="00C73AB0" w:rsidP="00C73AB0">
            <w:pPr>
              <w:widowControl w:val="0"/>
              <w:spacing w:after="0" w:line="240" w:lineRule="auto"/>
              <w:jc w:val="center"/>
              <w:rPr>
                <w:color w:val="00B050"/>
                <w:sz w:val="20"/>
                <w:szCs w:val="20"/>
              </w:rPr>
            </w:pPr>
            <w:r w:rsidRPr="00444D53">
              <w:rPr>
                <w:color w:val="00B050"/>
                <w:sz w:val="20"/>
                <w:szCs w:val="20"/>
              </w:rPr>
              <w:t>Requirements Gathering, Solution Workshops, Enterprise Architecture and Frameworks (TOGAF ADM)</w:t>
            </w:r>
          </w:p>
          <w:p w14:paraId="27775BEA" w14:textId="77777777" w:rsidR="00C73AB0" w:rsidRPr="00444D53" w:rsidRDefault="00C73AB0" w:rsidP="00C73AB0">
            <w:pPr>
              <w:widowControl w:val="0"/>
              <w:spacing w:after="0" w:line="240" w:lineRule="auto"/>
              <w:jc w:val="center"/>
              <w:rPr>
                <w:color w:val="00B050"/>
                <w:sz w:val="20"/>
                <w:szCs w:val="20"/>
                <w:lang w:val="en-IE"/>
              </w:rPr>
            </w:pPr>
          </w:p>
          <w:p w14:paraId="53346FEA" w14:textId="12FDD148" w:rsidR="00C73AB0" w:rsidRPr="00444D53" w:rsidRDefault="00C73AB0" w:rsidP="00C73AB0">
            <w:pPr>
              <w:widowControl w:val="0"/>
              <w:spacing w:after="0" w:line="240" w:lineRule="auto"/>
              <w:jc w:val="center"/>
              <w:rPr>
                <w:color w:val="00B050"/>
                <w:sz w:val="20"/>
                <w:szCs w:val="20"/>
                <w:lang w:val="en-IE"/>
              </w:rPr>
            </w:pPr>
            <w:r w:rsidRPr="00444D53">
              <w:rPr>
                <w:color w:val="00B050"/>
                <w:sz w:val="20"/>
                <w:szCs w:val="20"/>
              </w:rPr>
              <w:t>Mapping the Business Strategies and Outcomes to an IT Plan</w:t>
            </w:r>
          </w:p>
        </w:tc>
        <w:tc>
          <w:tcPr>
            <w:tcW w:w="3210" w:type="dxa"/>
          </w:tcPr>
          <w:p w14:paraId="26AA143D" w14:textId="290DED43" w:rsidR="00C73AB0" w:rsidRPr="00444D53" w:rsidRDefault="00C73AB0" w:rsidP="00C73AB0">
            <w:pPr>
              <w:widowControl w:val="0"/>
              <w:spacing w:after="0" w:line="240" w:lineRule="auto"/>
              <w:jc w:val="center"/>
              <w:rPr>
                <w:color w:val="0070C0"/>
                <w:sz w:val="20"/>
                <w:szCs w:val="20"/>
              </w:rPr>
            </w:pPr>
            <w:r w:rsidRPr="00444D53">
              <w:rPr>
                <w:color w:val="0070C0"/>
                <w:sz w:val="20"/>
                <w:szCs w:val="20"/>
              </w:rPr>
              <w:t>Client People, Processes, and Solution Workshops</w:t>
            </w:r>
          </w:p>
          <w:p w14:paraId="1653E13C" w14:textId="77777777" w:rsidR="00C73AB0" w:rsidRPr="00444D53" w:rsidRDefault="00C73AB0" w:rsidP="00C73AB0">
            <w:pPr>
              <w:widowControl w:val="0"/>
              <w:spacing w:after="0" w:line="240" w:lineRule="auto"/>
              <w:jc w:val="center"/>
              <w:rPr>
                <w:color w:val="0070C0"/>
                <w:sz w:val="20"/>
                <w:szCs w:val="20"/>
                <w:lang w:val="en-IE"/>
              </w:rPr>
            </w:pPr>
          </w:p>
          <w:p w14:paraId="65D7321D" w14:textId="2F66F732" w:rsidR="00C73AB0" w:rsidRPr="00444D53" w:rsidRDefault="00C73AB0" w:rsidP="00C73AB0">
            <w:pPr>
              <w:widowControl w:val="0"/>
              <w:spacing w:after="0" w:line="240" w:lineRule="auto"/>
              <w:jc w:val="center"/>
              <w:rPr>
                <w:color w:val="0070C0"/>
                <w:sz w:val="20"/>
                <w:szCs w:val="20"/>
              </w:rPr>
            </w:pPr>
            <w:r w:rsidRPr="00444D53">
              <w:rPr>
                <w:color w:val="0070C0"/>
                <w:sz w:val="20"/>
                <w:szCs w:val="20"/>
              </w:rPr>
              <w:t>Agile Coach</w:t>
            </w:r>
          </w:p>
          <w:p w14:paraId="1C2603DF" w14:textId="77777777" w:rsidR="00444D53" w:rsidRPr="00444D53" w:rsidRDefault="00444D53" w:rsidP="00C73AB0">
            <w:pPr>
              <w:widowControl w:val="0"/>
              <w:spacing w:after="0" w:line="240" w:lineRule="auto"/>
              <w:jc w:val="center"/>
              <w:rPr>
                <w:color w:val="0070C0"/>
                <w:sz w:val="20"/>
                <w:szCs w:val="20"/>
                <w:lang w:val="en-IE"/>
              </w:rPr>
            </w:pPr>
          </w:p>
          <w:p w14:paraId="0BAA6718" w14:textId="0A29B6B2" w:rsidR="00C73AB0" w:rsidRPr="00444D53" w:rsidRDefault="00C73AB0" w:rsidP="00C73AB0">
            <w:pPr>
              <w:widowControl w:val="0"/>
              <w:spacing w:after="0" w:line="240" w:lineRule="auto"/>
              <w:jc w:val="center"/>
              <w:rPr>
                <w:color w:val="0070C0"/>
                <w:sz w:val="20"/>
                <w:szCs w:val="20"/>
              </w:rPr>
            </w:pPr>
            <w:r w:rsidRPr="00444D53">
              <w:rPr>
                <w:color w:val="0070C0"/>
                <w:sz w:val="20"/>
                <w:szCs w:val="20"/>
              </w:rPr>
              <w:t>Mentor</w:t>
            </w:r>
          </w:p>
          <w:p w14:paraId="7D52845B" w14:textId="77777777" w:rsidR="00C73AB0" w:rsidRPr="00444D53" w:rsidRDefault="00C73AB0" w:rsidP="00C73AB0">
            <w:pPr>
              <w:widowControl w:val="0"/>
              <w:spacing w:after="0" w:line="240" w:lineRule="auto"/>
              <w:jc w:val="center"/>
              <w:rPr>
                <w:color w:val="0070C0"/>
                <w:sz w:val="20"/>
                <w:szCs w:val="20"/>
              </w:rPr>
            </w:pPr>
          </w:p>
          <w:p w14:paraId="1DB658AC" w14:textId="796F3928" w:rsidR="00C73AB0" w:rsidRPr="00C73AB0" w:rsidRDefault="00C73AB0" w:rsidP="00444D53">
            <w:pPr>
              <w:widowControl w:val="0"/>
              <w:spacing w:after="0" w:line="240" w:lineRule="auto"/>
              <w:jc w:val="center"/>
              <w:rPr>
                <w:sz w:val="20"/>
                <w:szCs w:val="20"/>
                <w:lang w:val="en-IE"/>
              </w:rPr>
            </w:pPr>
            <w:r w:rsidRPr="00444D53">
              <w:rPr>
                <w:color w:val="0070C0"/>
                <w:sz w:val="20"/>
                <w:szCs w:val="20"/>
              </w:rPr>
              <w:t>All CA Service and Infrastructure Management courses</w:t>
            </w:r>
          </w:p>
        </w:tc>
      </w:tr>
      <w:tr w:rsidR="00C73AB0" w14:paraId="04448D4D" w14:textId="77777777" w:rsidTr="004846C4">
        <w:tc>
          <w:tcPr>
            <w:tcW w:w="3209" w:type="dxa"/>
          </w:tcPr>
          <w:p w14:paraId="4DF3661C" w14:textId="2D9DD24C" w:rsidR="00C73AB0" w:rsidRDefault="00C73AB0" w:rsidP="00C73AB0">
            <w:pPr>
              <w:widowControl w:val="0"/>
              <w:spacing w:after="0" w:line="240" w:lineRule="auto"/>
              <w:jc w:val="center"/>
              <w:rPr>
                <w:sz w:val="20"/>
                <w:szCs w:val="20"/>
              </w:rPr>
            </w:pPr>
            <w:r w:rsidRPr="00C73AB0">
              <w:rPr>
                <w:noProof/>
                <w:sz w:val="20"/>
                <w:szCs w:val="20"/>
              </w:rPr>
              <w:drawing>
                <wp:inline distT="0" distB="0" distL="0" distR="0" wp14:anchorId="1A996A3B" wp14:editId="72A29DD2">
                  <wp:extent cx="1112674" cy="1112674"/>
                  <wp:effectExtent l="0" t="0" r="4445" b="4445"/>
                  <wp:docPr id="59" name="Picture 58">
                    <a:extLst xmlns:a="http://schemas.openxmlformats.org/drawingml/2006/main">
                      <a:ext uri="{FF2B5EF4-FFF2-40B4-BE49-F238E27FC236}">
                        <a16:creationId xmlns:a16="http://schemas.microsoft.com/office/drawing/2014/main" id="{5823A078-21B4-B341-862A-95125A8E8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5823A078-21B4-B341-862A-95125A8E8E3C}"/>
                              </a:ext>
                            </a:extLst>
                          </pic:cNvPr>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0" y="0"/>
                            <a:ext cx="1112674" cy="1112674"/>
                          </a:xfrm>
                          <a:prstGeom prst="rect">
                            <a:avLst/>
                          </a:prstGeom>
                        </pic:spPr>
                      </pic:pic>
                    </a:graphicData>
                  </a:graphic>
                </wp:inline>
              </w:drawing>
            </w:r>
          </w:p>
        </w:tc>
        <w:tc>
          <w:tcPr>
            <w:tcW w:w="3209" w:type="dxa"/>
          </w:tcPr>
          <w:p w14:paraId="0DA12182" w14:textId="2AAC5E3D" w:rsidR="00C73AB0" w:rsidRDefault="00C73AB0" w:rsidP="00C73AB0">
            <w:pPr>
              <w:widowControl w:val="0"/>
              <w:spacing w:after="0" w:line="240" w:lineRule="auto"/>
              <w:jc w:val="center"/>
              <w:rPr>
                <w:sz w:val="20"/>
                <w:szCs w:val="20"/>
              </w:rPr>
            </w:pPr>
            <w:r w:rsidRPr="00C73AB0">
              <w:rPr>
                <w:noProof/>
                <w:sz w:val="20"/>
                <w:szCs w:val="20"/>
              </w:rPr>
              <w:drawing>
                <wp:inline distT="0" distB="0" distL="0" distR="0" wp14:anchorId="31A81876" wp14:editId="5A39B35B">
                  <wp:extent cx="1112674" cy="1112674"/>
                  <wp:effectExtent l="0" t="0" r="5080" b="5080"/>
                  <wp:docPr id="64" name="Picture 63">
                    <a:extLst xmlns:a="http://schemas.openxmlformats.org/drawingml/2006/main">
                      <a:ext uri="{FF2B5EF4-FFF2-40B4-BE49-F238E27FC236}">
                        <a16:creationId xmlns:a16="http://schemas.microsoft.com/office/drawing/2014/main" id="{D1B68102-F972-A544-BC42-A5DEC399FD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a:extLst>
                              <a:ext uri="{FF2B5EF4-FFF2-40B4-BE49-F238E27FC236}">
                                <a16:creationId xmlns:a16="http://schemas.microsoft.com/office/drawing/2014/main" id="{D1B68102-F972-A544-BC42-A5DEC399FDDC}"/>
                              </a:ext>
                            </a:extLst>
                          </pic:cNvPr>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1112674" cy="1112674"/>
                          </a:xfrm>
                          <a:prstGeom prst="rect">
                            <a:avLst/>
                          </a:prstGeom>
                        </pic:spPr>
                      </pic:pic>
                    </a:graphicData>
                  </a:graphic>
                </wp:inline>
              </w:drawing>
            </w:r>
          </w:p>
        </w:tc>
        <w:tc>
          <w:tcPr>
            <w:tcW w:w="3210" w:type="dxa"/>
          </w:tcPr>
          <w:p w14:paraId="798F29D3" w14:textId="03C8FEC0" w:rsidR="00C73AB0" w:rsidRDefault="00C73AB0" w:rsidP="00C73AB0">
            <w:pPr>
              <w:widowControl w:val="0"/>
              <w:spacing w:after="0" w:line="240" w:lineRule="auto"/>
              <w:jc w:val="center"/>
              <w:rPr>
                <w:sz w:val="20"/>
                <w:szCs w:val="20"/>
              </w:rPr>
            </w:pPr>
            <w:bookmarkStart w:id="0" w:name="_GoBack"/>
            <w:r w:rsidRPr="00C73AB0">
              <w:rPr>
                <w:noProof/>
                <w:sz w:val="20"/>
                <w:szCs w:val="20"/>
              </w:rPr>
              <w:drawing>
                <wp:inline distT="0" distB="0" distL="0" distR="0" wp14:anchorId="50E1CB4A" wp14:editId="58A48B07">
                  <wp:extent cx="1112674" cy="1112674"/>
                  <wp:effectExtent l="0" t="0" r="4445" b="4445"/>
                  <wp:docPr id="70" name="Picture 69">
                    <a:extLst xmlns:a="http://schemas.openxmlformats.org/drawingml/2006/main">
                      <a:ext uri="{FF2B5EF4-FFF2-40B4-BE49-F238E27FC236}">
                        <a16:creationId xmlns:a16="http://schemas.microsoft.com/office/drawing/2014/main" id="{048E6296-B200-594C-927B-7EDD7DEF2D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048E6296-B200-594C-927B-7EDD7DEF2DF8}"/>
                              </a:ext>
                            </a:extLst>
                          </pic:cNvPr>
                          <pic:cNvPicPr>
                            <a:picLocks noChangeAspect="1"/>
                          </pic:cNvPicPr>
                        </pic:nvPicPr>
                        <pic:blipFill>
                          <a:blip r:embed="rId12" cstate="screen">
                            <a:extLst>
                              <a:ext uri="{28A0092B-C50C-407E-A947-70E740481C1C}">
                                <a14:useLocalDpi xmlns:a14="http://schemas.microsoft.com/office/drawing/2010/main"/>
                              </a:ext>
                            </a:extLst>
                          </a:blip>
                          <a:stretch>
                            <a:fillRect/>
                          </a:stretch>
                        </pic:blipFill>
                        <pic:spPr>
                          <a:xfrm>
                            <a:off x="0" y="0"/>
                            <a:ext cx="1112674" cy="1112674"/>
                          </a:xfrm>
                          <a:prstGeom prst="rect">
                            <a:avLst/>
                          </a:prstGeom>
                        </pic:spPr>
                      </pic:pic>
                    </a:graphicData>
                  </a:graphic>
                </wp:inline>
              </w:drawing>
            </w:r>
            <w:bookmarkEnd w:id="0"/>
          </w:p>
        </w:tc>
      </w:tr>
      <w:tr w:rsidR="00C73AB0" w14:paraId="64A7622F" w14:textId="77777777" w:rsidTr="004846C4">
        <w:tc>
          <w:tcPr>
            <w:tcW w:w="3209" w:type="dxa"/>
          </w:tcPr>
          <w:p w14:paraId="2CB7CDC6" w14:textId="77777777" w:rsidR="008508FB" w:rsidRDefault="008508FB" w:rsidP="00C73AB0">
            <w:pPr>
              <w:widowControl w:val="0"/>
              <w:spacing w:after="0" w:line="240" w:lineRule="auto"/>
              <w:jc w:val="center"/>
              <w:rPr>
                <w:b/>
                <w:bCs/>
                <w:sz w:val="20"/>
                <w:szCs w:val="20"/>
              </w:rPr>
            </w:pPr>
          </w:p>
          <w:p w14:paraId="6197B495" w14:textId="1E9DF474" w:rsidR="00C73AB0" w:rsidRPr="00C73AB0" w:rsidRDefault="00C73AB0" w:rsidP="00C73AB0">
            <w:pPr>
              <w:widowControl w:val="0"/>
              <w:spacing w:after="0" w:line="240" w:lineRule="auto"/>
              <w:jc w:val="center"/>
              <w:rPr>
                <w:sz w:val="20"/>
                <w:szCs w:val="20"/>
                <w:lang w:val="en-IE"/>
              </w:rPr>
            </w:pPr>
            <w:r w:rsidRPr="00C73AB0">
              <w:rPr>
                <w:b/>
                <w:bCs/>
                <w:sz w:val="20"/>
                <w:szCs w:val="20"/>
              </w:rPr>
              <w:t>Client Role:</w:t>
            </w:r>
            <w:r w:rsidRPr="00C73AB0">
              <w:rPr>
                <w:sz w:val="20"/>
                <w:szCs w:val="20"/>
              </w:rPr>
              <w:t xml:space="preserve"> Pre-Sales Director</w:t>
            </w:r>
          </w:p>
          <w:p w14:paraId="669C052D" w14:textId="77777777" w:rsidR="00C73AB0" w:rsidRDefault="00C73AB0" w:rsidP="00C73AB0">
            <w:pPr>
              <w:widowControl w:val="0"/>
              <w:spacing w:after="0" w:line="240" w:lineRule="auto"/>
              <w:jc w:val="center"/>
              <w:rPr>
                <w:sz w:val="20"/>
                <w:szCs w:val="20"/>
              </w:rPr>
            </w:pPr>
            <w:r w:rsidRPr="00C73AB0">
              <w:rPr>
                <w:sz w:val="20"/>
                <w:szCs w:val="20"/>
              </w:rPr>
              <w:t>IT Management Consultant</w:t>
            </w:r>
          </w:p>
          <w:p w14:paraId="54ED6A02" w14:textId="7B96E354" w:rsidR="006E21B3" w:rsidRPr="00C73AB0" w:rsidRDefault="006E21B3" w:rsidP="00C73AB0">
            <w:pPr>
              <w:widowControl w:val="0"/>
              <w:spacing w:after="0" w:line="240" w:lineRule="auto"/>
              <w:jc w:val="center"/>
              <w:rPr>
                <w:sz w:val="20"/>
                <w:szCs w:val="20"/>
                <w:lang w:val="en-IE"/>
              </w:rPr>
            </w:pPr>
          </w:p>
        </w:tc>
        <w:tc>
          <w:tcPr>
            <w:tcW w:w="3209" w:type="dxa"/>
          </w:tcPr>
          <w:p w14:paraId="08FE3485" w14:textId="77777777" w:rsidR="008508FB" w:rsidRDefault="008508FB" w:rsidP="00C73AB0">
            <w:pPr>
              <w:widowControl w:val="0"/>
              <w:spacing w:after="0" w:line="240" w:lineRule="auto"/>
              <w:jc w:val="center"/>
              <w:rPr>
                <w:b/>
                <w:bCs/>
                <w:color w:val="00B050"/>
                <w:sz w:val="20"/>
                <w:szCs w:val="20"/>
              </w:rPr>
            </w:pPr>
          </w:p>
          <w:p w14:paraId="3308C0EB" w14:textId="225DF149" w:rsidR="00C73AB0" w:rsidRPr="00C73AB0" w:rsidRDefault="00C73AB0" w:rsidP="00C73AB0">
            <w:pPr>
              <w:widowControl w:val="0"/>
              <w:spacing w:after="0" w:line="240" w:lineRule="auto"/>
              <w:jc w:val="center"/>
              <w:rPr>
                <w:sz w:val="20"/>
                <w:szCs w:val="20"/>
                <w:lang w:val="en-IE"/>
              </w:rPr>
            </w:pPr>
            <w:r w:rsidRPr="00444D53">
              <w:rPr>
                <w:b/>
                <w:bCs/>
                <w:color w:val="00B050"/>
                <w:sz w:val="20"/>
                <w:szCs w:val="20"/>
              </w:rPr>
              <w:t>Client Role:</w:t>
            </w:r>
            <w:r w:rsidRPr="00444D53">
              <w:rPr>
                <w:color w:val="00B050"/>
                <w:sz w:val="20"/>
                <w:szCs w:val="20"/>
              </w:rPr>
              <w:t xml:space="preserve"> Enterprise Architect</w:t>
            </w:r>
          </w:p>
        </w:tc>
        <w:tc>
          <w:tcPr>
            <w:tcW w:w="3210" w:type="dxa"/>
          </w:tcPr>
          <w:p w14:paraId="57C3B8F3" w14:textId="77777777" w:rsidR="008508FB" w:rsidRDefault="008508FB" w:rsidP="00C73AB0">
            <w:pPr>
              <w:widowControl w:val="0"/>
              <w:spacing w:after="0" w:line="240" w:lineRule="auto"/>
              <w:jc w:val="center"/>
              <w:rPr>
                <w:b/>
                <w:bCs/>
                <w:color w:val="0070C0"/>
                <w:sz w:val="20"/>
                <w:szCs w:val="20"/>
              </w:rPr>
            </w:pPr>
          </w:p>
          <w:p w14:paraId="71DDCA50" w14:textId="1B31923C" w:rsidR="00C73AB0" w:rsidRPr="00C73AB0" w:rsidRDefault="00C73AB0" w:rsidP="00C73AB0">
            <w:pPr>
              <w:widowControl w:val="0"/>
              <w:spacing w:after="0" w:line="240" w:lineRule="auto"/>
              <w:jc w:val="center"/>
              <w:rPr>
                <w:sz w:val="20"/>
                <w:szCs w:val="20"/>
                <w:lang w:val="en-IE"/>
              </w:rPr>
            </w:pPr>
            <w:r w:rsidRPr="00444D53">
              <w:rPr>
                <w:b/>
                <w:bCs/>
                <w:color w:val="0070C0"/>
                <w:sz w:val="20"/>
                <w:szCs w:val="20"/>
              </w:rPr>
              <w:t xml:space="preserve">Client Role: </w:t>
            </w:r>
            <w:r w:rsidRPr="00444D53">
              <w:rPr>
                <w:color w:val="0070C0"/>
                <w:sz w:val="20"/>
                <w:szCs w:val="20"/>
              </w:rPr>
              <w:t>Trainer / Facilitator / Coach</w:t>
            </w:r>
          </w:p>
        </w:tc>
      </w:tr>
    </w:tbl>
    <w:p w14:paraId="3ADC1FDA" w14:textId="628CCBED" w:rsidR="00C73AB0" w:rsidRDefault="00C73AB0" w:rsidP="004E5595">
      <w:pPr>
        <w:widowControl w:val="0"/>
        <w:spacing w:after="0" w:line="240" w:lineRule="auto"/>
        <w:jc w:val="both"/>
        <w:rPr>
          <w:sz w:val="20"/>
          <w:szCs w:val="20"/>
        </w:rPr>
      </w:pPr>
      <w:r w:rsidRPr="00C73AB0">
        <w:rPr>
          <w:noProof/>
          <w:sz w:val="20"/>
          <w:szCs w:val="20"/>
        </w:rPr>
        <w:drawing>
          <wp:inline distT="0" distB="0" distL="0" distR="0" wp14:anchorId="697472AD" wp14:editId="6D0F35FC">
            <wp:extent cx="6256421" cy="540385"/>
            <wp:effectExtent l="0" t="0" r="0" b="0"/>
            <wp:docPr id="3" name="Picture 2">
              <a:extLst xmlns:a="http://schemas.openxmlformats.org/drawingml/2006/main">
                <a:ext uri="{FF2B5EF4-FFF2-40B4-BE49-F238E27FC236}">
                  <a16:creationId xmlns:a16="http://schemas.microsoft.com/office/drawing/2014/main" id="{DB91E3E8-76B1-294C-8C49-2A313A151D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B91E3E8-76B1-294C-8C49-2A313A151D1C}"/>
                        </a:ext>
                      </a:extLst>
                    </pic:cNvPr>
                    <pic:cNvPicPr>
                      <a:picLocks noChangeAspect="1"/>
                    </pic:cNvPicPr>
                  </pic:nvPicPr>
                  <pic:blipFill>
                    <a:blip r:embed="rId13" cstate="screen">
                      <a:extLst>
                        <a:ext uri="{28A0092B-C50C-407E-A947-70E740481C1C}">
                          <a14:useLocalDpi xmlns:a14="http://schemas.microsoft.com/office/drawing/2010/main"/>
                        </a:ext>
                      </a:extLst>
                    </a:blip>
                    <a:stretch>
                      <a:fillRect/>
                    </a:stretch>
                  </pic:blipFill>
                  <pic:spPr>
                    <a:xfrm>
                      <a:off x="0" y="0"/>
                      <a:ext cx="6256421" cy="54038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73AB0" w14:paraId="3CFD86E1" w14:textId="77777777" w:rsidTr="004846C4">
        <w:tc>
          <w:tcPr>
            <w:tcW w:w="3209" w:type="dxa"/>
          </w:tcPr>
          <w:p w14:paraId="556BE2AD" w14:textId="77777777" w:rsidR="006E21B3" w:rsidRDefault="006E21B3" w:rsidP="00444D53">
            <w:pPr>
              <w:widowControl w:val="0"/>
              <w:spacing w:after="0" w:line="240" w:lineRule="auto"/>
              <w:jc w:val="center"/>
              <w:rPr>
                <w:b/>
                <w:bCs/>
                <w:sz w:val="20"/>
                <w:szCs w:val="20"/>
              </w:rPr>
            </w:pPr>
          </w:p>
          <w:p w14:paraId="29D7BC5E" w14:textId="0A7F6C56" w:rsidR="00C73AB0" w:rsidRPr="00444D53" w:rsidRDefault="00444D53" w:rsidP="00444D53">
            <w:pPr>
              <w:widowControl w:val="0"/>
              <w:spacing w:after="0" w:line="240" w:lineRule="auto"/>
              <w:jc w:val="center"/>
              <w:rPr>
                <w:sz w:val="20"/>
                <w:szCs w:val="20"/>
                <w:lang w:val="en-IE"/>
              </w:rPr>
            </w:pPr>
            <w:r w:rsidRPr="00444D53">
              <w:rPr>
                <w:b/>
                <w:bCs/>
                <w:sz w:val="20"/>
                <w:szCs w:val="20"/>
              </w:rPr>
              <w:t>Company Role:</w:t>
            </w:r>
            <w:r w:rsidRPr="00444D53">
              <w:rPr>
                <w:sz w:val="20"/>
                <w:szCs w:val="20"/>
              </w:rPr>
              <w:t xml:space="preserve"> Pre-Sales Director</w:t>
            </w:r>
          </w:p>
        </w:tc>
        <w:tc>
          <w:tcPr>
            <w:tcW w:w="3209" w:type="dxa"/>
          </w:tcPr>
          <w:p w14:paraId="11ECF20F" w14:textId="77777777" w:rsidR="006E21B3" w:rsidRDefault="006E21B3" w:rsidP="00444D53">
            <w:pPr>
              <w:widowControl w:val="0"/>
              <w:spacing w:after="0" w:line="240" w:lineRule="auto"/>
              <w:jc w:val="center"/>
              <w:rPr>
                <w:b/>
                <w:bCs/>
                <w:color w:val="00B050"/>
                <w:sz w:val="20"/>
                <w:szCs w:val="20"/>
              </w:rPr>
            </w:pPr>
          </w:p>
          <w:p w14:paraId="28DC5B88" w14:textId="26E3F2F9" w:rsidR="00444D53" w:rsidRPr="00444D53" w:rsidRDefault="00444D53" w:rsidP="00444D53">
            <w:pPr>
              <w:widowControl w:val="0"/>
              <w:spacing w:after="0" w:line="240" w:lineRule="auto"/>
              <w:jc w:val="center"/>
              <w:rPr>
                <w:color w:val="00B050"/>
                <w:sz w:val="20"/>
                <w:szCs w:val="20"/>
                <w:lang w:val="en-IE"/>
              </w:rPr>
            </w:pPr>
            <w:r w:rsidRPr="00444D53">
              <w:rPr>
                <w:b/>
                <w:bCs/>
                <w:color w:val="00B050"/>
                <w:sz w:val="20"/>
                <w:szCs w:val="20"/>
              </w:rPr>
              <w:t>Company Role:</w:t>
            </w:r>
            <w:r w:rsidRPr="00444D53">
              <w:rPr>
                <w:color w:val="00B050"/>
                <w:sz w:val="20"/>
                <w:szCs w:val="20"/>
              </w:rPr>
              <w:t xml:space="preserve"> Enterprise Architect</w:t>
            </w:r>
          </w:p>
          <w:p w14:paraId="10E0E42B" w14:textId="77777777" w:rsidR="00C73AB0" w:rsidRDefault="00444D53" w:rsidP="00444D53">
            <w:pPr>
              <w:widowControl w:val="0"/>
              <w:spacing w:after="0" w:line="240" w:lineRule="auto"/>
              <w:jc w:val="center"/>
              <w:rPr>
                <w:color w:val="00B050"/>
                <w:sz w:val="20"/>
                <w:szCs w:val="20"/>
              </w:rPr>
            </w:pPr>
            <w:r w:rsidRPr="00444D53">
              <w:rPr>
                <w:color w:val="00B050"/>
                <w:sz w:val="20"/>
                <w:szCs w:val="20"/>
              </w:rPr>
              <w:t>Manager</w:t>
            </w:r>
          </w:p>
          <w:p w14:paraId="54622103" w14:textId="417DC44F" w:rsidR="008508FB" w:rsidRPr="00444D53" w:rsidRDefault="008508FB" w:rsidP="00444D53">
            <w:pPr>
              <w:widowControl w:val="0"/>
              <w:spacing w:after="0" w:line="240" w:lineRule="auto"/>
              <w:jc w:val="center"/>
              <w:rPr>
                <w:sz w:val="20"/>
                <w:szCs w:val="20"/>
                <w:lang w:val="en-IE"/>
              </w:rPr>
            </w:pPr>
          </w:p>
        </w:tc>
        <w:tc>
          <w:tcPr>
            <w:tcW w:w="3210" w:type="dxa"/>
          </w:tcPr>
          <w:p w14:paraId="35F69083" w14:textId="77777777" w:rsidR="006E21B3" w:rsidRDefault="006E21B3" w:rsidP="00444D53">
            <w:pPr>
              <w:widowControl w:val="0"/>
              <w:spacing w:after="0" w:line="240" w:lineRule="auto"/>
              <w:jc w:val="center"/>
              <w:rPr>
                <w:b/>
                <w:bCs/>
                <w:color w:val="0070C0"/>
                <w:sz w:val="20"/>
                <w:szCs w:val="20"/>
              </w:rPr>
            </w:pPr>
          </w:p>
          <w:p w14:paraId="53995923" w14:textId="4A0ED462" w:rsidR="00C73AB0" w:rsidRPr="00444D53" w:rsidRDefault="00444D53" w:rsidP="00444D53">
            <w:pPr>
              <w:widowControl w:val="0"/>
              <w:spacing w:after="0" w:line="240" w:lineRule="auto"/>
              <w:jc w:val="center"/>
              <w:rPr>
                <w:sz w:val="20"/>
                <w:szCs w:val="20"/>
                <w:lang w:val="en-IE"/>
              </w:rPr>
            </w:pPr>
            <w:r w:rsidRPr="00444D53">
              <w:rPr>
                <w:b/>
                <w:bCs/>
                <w:color w:val="0070C0"/>
                <w:sz w:val="20"/>
                <w:szCs w:val="20"/>
              </w:rPr>
              <w:t xml:space="preserve">Company Role: </w:t>
            </w:r>
            <w:r w:rsidRPr="00444D53">
              <w:rPr>
                <w:color w:val="0070C0"/>
                <w:sz w:val="20"/>
                <w:szCs w:val="20"/>
              </w:rPr>
              <w:t>Trainer / Facilitator / Coach / Mentor</w:t>
            </w:r>
          </w:p>
        </w:tc>
      </w:tr>
      <w:tr w:rsidR="00C73AB0" w14:paraId="6B6B3C7F" w14:textId="77777777" w:rsidTr="004846C4">
        <w:tc>
          <w:tcPr>
            <w:tcW w:w="3209" w:type="dxa"/>
          </w:tcPr>
          <w:p w14:paraId="2E9D6037" w14:textId="154827DC" w:rsidR="00444D53" w:rsidRDefault="00444D53" w:rsidP="00444D53">
            <w:pPr>
              <w:widowControl w:val="0"/>
              <w:spacing w:after="0" w:line="240" w:lineRule="auto"/>
              <w:jc w:val="center"/>
              <w:rPr>
                <w:sz w:val="20"/>
                <w:szCs w:val="20"/>
              </w:rPr>
            </w:pPr>
            <w:r w:rsidRPr="00444D53">
              <w:rPr>
                <w:sz w:val="20"/>
                <w:szCs w:val="20"/>
              </w:rPr>
              <w:t>Leading RFI and RFP for Global and Complex Cross-Domain Solutions</w:t>
            </w:r>
          </w:p>
          <w:p w14:paraId="0C2DDBB9" w14:textId="77777777" w:rsidR="00E3441B" w:rsidRPr="00444D53" w:rsidRDefault="00E3441B" w:rsidP="00444D53">
            <w:pPr>
              <w:widowControl w:val="0"/>
              <w:spacing w:after="0" w:line="240" w:lineRule="auto"/>
              <w:jc w:val="center"/>
              <w:rPr>
                <w:sz w:val="20"/>
                <w:szCs w:val="20"/>
                <w:lang w:val="en-IE"/>
              </w:rPr>
            </w:pPr>
          </w:p>
          <w:p w14:paraId="6680EA68" w14:textId="5652EF8B" w:rsidR="00444D53" w:rsidRDefault="00444D53" w:rsidP="00444D53">
            <w:pPr>
              <w:widowControl w:val="0"/>
              <w:spacing w:after="0" w:line="240" w:lineRule="auto"/>
              <w:jc w:val="center"/>
              <w:rPr>
                <w:sz w:val="20"/>
                <w:szCs w:val="20"/>
              </w:rPr>
            </w:pPr>
            <w:r w:rsidRPr="00444D53">
              <w:rPr>
                <w:sz w:val="20"/>
                <w:szCs w:val="20"/>
              </w:rPr>
              <w:t>Responding to Complex and Cross-Domain Solutions (People, Processes, Technology, and Services Delivery)</w:t>
            </w:r>
          </w:p>
          <w:p w14:paraId="46BC8F32" w14:textId="77777777" w:rsidR="00E3441B" w:rsidRPr="00444D53" w:rsidRDefault="00E3441B" w:rsidP="00444D53">
            <w:pPr>
              <w:widowControl w:val="0"/>
              <w:spacing w:after="0" w:line="240" w:lineRule="auto"/>
              <w:jc w:val="center"/>
              <w:rPr>
                <w:sz w:val="20"/>
                <w:szCs w:val="20"/>
                <w:lang w:val="en-IE"/>
              </w:rPr>
            </w:pPr>
          </w:p>
          <w:p w14:paraId="652C468B" w14:textId="788A85D1" w:rsidR="00C73AB0" w:rsidRPr="00444D53" w:rsidRDefault="00444D53" w:rsidP="00444D53">
            <w:pPr>
              <w:widowControl w:val="0"/>
              <w:spacing w:after="0" w:line="240" w:lineRule="auto"/>
              <w:jc w:val="center"/>
              <w:rPr>
                <w:sz w:val="20"/>
                <w:szCs w:val="20"/>
                <w:lang w:val="en-IE"/>
              </w:rPr>
            </w:pPr>
            <w:r w:rsidRPr="00444D53">
              <w:rPr>
                <w:sz w:val="20"/>
                <w:szCs w:val="20"/>
              </w:rPr>
              <w:t>Planning the Digital Transformation</w:t>
            </w:r>
          </w:p>
        </w:tc>
        <w:tc>
          <w:tcPr>
            <w:tcW w:w="3209" w:type="dxa"/>
          </w:tcPr>
          <w:p w14:paraId="66AE67F8" w14:textId="4ACE59FD" w:rsidR="00444D53" w:rsidRDefault="00444D53" w:rsidP="00444D53">
            <w:pPr>
              <w:widowControl w:val="0"/>
              <w:spacing w:after="0" w:line="240" w:lineRule="auto"/>
              <w:jc w:val="center"/>
              <w:rPr>
                <w:color w:val="00B050"/>
                <w:sz w:val="20"/>
                <w:szCs w:val="20"/>
              </w:rPr>
            </w:pPr>
            <w:r w:rsidRPr="00444D53">
              <w:rPr>
                <w:color w:val="00B050"/>
                <w:sz w:val="20"/>
                <w:szCs w:val="20"/>
              </w:rPr>
              <w:t>Manager for the Global Team of up to 20 for the Duration of the Programme/Project</w:t>
            </w:r>
          </w:p>
          <w:p w14:paraId="695F1D2B" w14:textId="77777777" w:rsidR="00E3441B" w:rsidRPr="00444D53" w:rsidRDefault="00E3441B" w:rsidP="00444D53">
            <w:pPr>
              <w:widowControl w:val="0"/>
              <w:spacing w:after="0" w:line="240" w:lineRule="auto"/>
              <w:jc w:val="center"/>
              <w:rPr>
                <w:color w:val="00B050"/>
                <w:sz w:val="20"/>
                <w:szCs w:val="20"/>
                <w:lang w:val="en-IE"/>
              </w:rPr>
            </w:pPr>
          </w:p>
          <w:p w14:paraId="4BD791A0" w14:textId="00EEE7CC" w:rsidR="00444D53" w:rsidRDefault="00444D53" w:rsidP="00444D53">
            <w:pPr>
              <w:widowControl w:val="0"/>
              <w:spacing w:after="0" w:line="240" w:lineRule="auto"/>
              <w:jc w:val="center"/>
              <w:rPr>
                <w:color w:val="00B050"/>
                <w:sz w:val="20"/>
                <w:szCs w:val="20"/>
              </w:rPr>
            </w:pPr>
            <w:r w:rsidRPr="00444D53">
              <w:rPr>
                <w:color w:val="00B050"/>
                <w:sz w:val="20"/>
                <w:szCs w:val="20"/>
              </w:rPr>
              <w:t>Drive Solution Adoption, Guide Team Architects and Consultants</w:t>
            </w:r>
          </w:p>
          <w:p w14:paraId="683F232C" w14:textId="77777777" w:rsidR="00E3441B" w:rsidRPr="00444D53" w:rsidRDefault="00E3441B" w:rsidP="00444D53">
            <w:pPr>
              <w:widowControl w:val="0"/>
              <w:spacing w:after="0" w:line="240" w:lineRule="auto"/>
              <w:jc w:val="center"/>
              <w:rPr>
                <w:color w:val="00B050"/>
                <w:sz w:val="20"/>
                <w:szCs w:val="20"/>
                <w:lang w:val="en-IE"/>
              </w:rPr>
            </w:pPr>
          </w:p>
          <w:p w14:paraId="27FA7C9F" w14:textId="59353350" w:rsidR="00444D53" w:rsidRDefault="00444D53" w:rsidP="00444D53">
            <w:pPr>
              <w:widowControl w:val="0"/>
              <w:spacing w:after="0" w:line="240" w:lineRule="auto"/>
              <w:jc w:val="center"/>
              <w:rPr>
                <w:color w:val="00B050"/>
                <w:sz w:val="20"/>
                <w:szCs w:val="20"/>
              </w:rPr>
            </w:pPr>
            <w:r w:rsidRPr="00444D53">
              <w:rPr>
                <w:color w:val="00B050"/>
                <w:sz w:val="20"/>
                <w:szCs w:val="20"/>
              </w:rPr>
              <w:t>People (Change Management), Process and Technical Design Authority</w:t>
            </w:r>
          </w:p>
          <w:p w14:paraId="68FE71AE" w14:textId="77777777" w:rsidR="00E3441B" w:rsidRPr="00444D53" w:rsidRDefault="00E3441B" w:rsidP="00444D53">
            <w:pPr>
              <w:widowControl w:val="0"/>
              <w:spacing w:after="0" w:line="240" w:lineRule="auto"/>
              <w:jc w:val="center"/>
              <w:rPr>
                <w:color w:val="00B050"/>
                <w:sz w:val="20"/>
                <w:szCs w:val="20"/>
                <w:lang w:val="en-IE"/>
              </w:rPr>
            </w:pPr>
          </w:p>
          <w:p w14:paraId="6E9B3668" w14:textId="0DB4A748" w:rsidR="00C73AB0" w:rsidRPr="00444D53" w:rsidRDefault="00444D53" w:rsidP="00444D53">
            <w:pPr>
              <w:widowControl w:val="0"/>
              <w:spacing w:after="0" w:line="240" w:lineRule="auto"/>
              <w:jc w:val="center"/>
              <w:rPr>
                <w:sz w:val="20"/>
                <w:szCs w:val="20"/>
                <w:lang w:val="en-IE"/>
              </w:rPr>
            </w:pPr>
            <w:r w:rsidRPr="00444D53">
              <w:rPr>
                <w:color w:val="00B050"/>
                <w:sz w:val="20"/>
                <w:szCs w:val="20"/>
              </w:rPr>
              <w:t>Global Practice Member and Enterprise Architect</w:t>
            </w:r>
          </w:p>
        </w:tc>
        <w:tc>
          <w:tcPr>
            <w:tcW w:w="3210" w:type="dxa"/>
          </w:tcPr>
          <w:p w14:paraId="331BB722" w14:textId="045C1674" w:rsidR="00444D53" w:rsidRDefault="00444D53" w:rsidP="00444D53">
            <w:pPr>
              <w:widowControl w:val="0"/>
              <w:spacing w:after="0" w:line="240" w:lineRule="auto"/>
              <w:jc w:val="center"/>
              <w:rPr>
                <w:color w:val="0070C0"/>
                <w:sz w:val="20"/>
                <w:szCs w:val="20"/>
              </w:rPr>
            </w:pPr>
            <w:r w:rsidRPr="00444D53">
              <w:rPr>
                <w:color w:val="0070C0"/>
                <w:sz w:val="20"/>
                <w:szCs w:val="20"/>
              </w:rPr>
              <w:t>Architect Mentoring Programme for 220 Global Solution Architects</w:t>
            </w:r>
          </w:p>
          <w:p w14:paraId="5BD60561" w14:textId="77777777" w:rsidR="00E3441B" w:rsidRPr="00444D53" w:rsidRDefault="00E3441B" w:rsidP="00444D53">
            <w:pPr>
              <w:widowControl w:val="0"/>
              <w:spacing w:after="0" w:line="240" w:lineRule="auto"/>
              <w:jc w:val="center"/>
              <w:rPr>
                <w:color w:val="0070C0"/>
                <w:sz w:val="20"/>
                <w:szCs w:val="20"/>
                <w:lang w:val="en-IE"/>
              </w:rPr>
            </w:pPr>
          </w:p>
          <w:p w14:paraId="494D5C55" w14:textId="3C993EA5" w:rsidR="00444D53" w:rsidRDefault="00444D53" w:rsidP="00444D53">
            <w:pPr>
              <w:widowControl w:val="0"/>
              <w:spacing w:after="0" w:line="240" w:lineRule="auto"/>
              <w:jc w:val="center"/>
              <w:rPr>
                <w:color w:val="0070C0"/>
                <w:sz w:val="20"/>
                <w:szCs w:val="20"/>
              </w:rPr>
            </w:pPr>
            <w:r w:rsidRPr="00444D53">
              <w:rPr>
                <w:color w:val="0070C0"/>
                <w:sz w:val="20"/>
                <w:szCs w:val="20"/>
              </w:rPr>
              <w:t>Architect Academy for All Solution Architects</w:t>
            </w:r>
          </w:p>
          <w:p w14:paraId="5E0502B3" w14:textId="77777777" w:rsidR="00E3441B" w:rsidRPr="00444D53" w:rsidRDefault="00E3441B" w:rsidP="00444D53">
            <w:pPr>
              <w:widowControl w:val="0"/>
              <w:spacing w:after="0" w:line="240" w:lineRule="auto"/>
              <w:jc w:val="center"/>
              <w:rPr>
                <w:color w:val="0070C0"/>
                <w:sz w:val="20"/>
                <w:szCs w:val="20"/>
                <w:lang w:val="en-IE"/>
              </w:rPr>
            </w:pPr>
          </w:p>
          <w:p w14:paraId="37DBFF92" w14:textId="0145872A" w:rsidR="00444D53" w:rsidRDefault="00444D53" w:rsidP="00444D53">
            <w:pPr>
              <w:widowControl w:val="0"/>
              <w:spacing w:after="0" w:line="240" w:lineRule="auto"/>
              <w:jc w:val="center"/>
              <w:rPr>
                <w:color w:val="0070C0"/>
                <w:sz w:val="20"/>
                <w:szCs w:val="20"/>
              </w:rPr>
            </w:pPr>
            <w:r w:rsidRPr="00444D53">
              <w:rPr>
                <w:color w:val="0070C0"/>
                <w:sz w:val="20"/>
                <w:szCs w:val="20"/>
              </w:rPr>
              <w:t>Pre-Sales and Services Role-Play-Based Training and Development</w:t>
            </w:r>
          </w:p>
          <w:p w14:paraId="635F0C94" w14:textId="77777777" w:rsidR="00E3441B" w:rsidRPr="00444D53" w:rsidRDefault="00E3441B" w:rsidP="00444D53">
            <w:pPr>
              <w:widowControl w:val="0"/>
              <w:spacing w:after="0" w:line="240" w:lineRule="auto"/>
              <w:jc w:val="center"/>
              <w:rPr>
                <w:color w:val="0070C0"/>
                <w:sz w:val="20"/>
                <w:szCs w:val="20"/>
                <w:lang w:val="en-IE"/>
              </w:rPr>
            </w:pPr>
          </w:p>
          <w:p w14:paraId="0DE863F3" w14:textId="50727E0E" w:rsidR="00444D53" w:rsidRDefault="00444D53" w:rsidP="00444D53">
            <w:pPr>
              <w:widowControl w:val="0"/>
              <w:spacing w:after="0" w:line="240" w:lineRule="auto"/>
              <w:jc w:val="center"/>
              <w:rPr>
                <w:color w:val="0070C0"/>
                <w:sz w:val="20"/>
                <w:szCs w:val="20"/>
              </w:rPr>
            </w:pPr>
            <w:r w:rsidRPr="00444D53">
              <w:rPr>
                <w:color w:val="0070C0"/>
                <w:sz w:val="20"/>
                <w:szCs w:val="20"/>
              </w:rPr>
              <w:t>Train the Trainer</w:t>
            </w:r>
          </w:p>
          <w:p w14:paraId="535AC0CB" w14:textId="77777777" w:rsidR="00E3441B" w:rsidRPr="00444D53" w:rsidRDefault="00E3441B" w:rsidP="00444D53">
            <w:pPr>
              <w:widowControl w:val="0"/>
              <w:spacing w:after="0" w:line="240" w:lineRule="auto"/>
              <w:jc w:val="center"/>
              <w:rPr>
                <w:color w:val="0070C0"/>
                <w:sz w:val="20"/>
                <w:szCs w:val="20"/>
                <w:lang w:val="en-IE"/>
              </w:rPr>
            </w:pPr>
          </w:p>
          <w:p w14:paraId="538333E8" w14:textId="6C6E06A2" w:rsidR="00C73AB0" w:rsidRPr="00444D53" w:rsidRDefault="00444D53" w:rsidP="00444D53">
            <w:pPr>
              <w:widowControl w:val="0"/>
              <w:spacing w:after="0" w:line="240" w:lineRule="auto"/>
              <w:jc w:val="center"/>
              <w:rPr>
                <w:sz w:val="20"/>
                <w:szCs w:val="20"/>
                <w:lang w:val="en-IE"/>
              </w:rPr>
            </w:pPr>
            <w:r w:rsidRPr="00444D53">
              <w:rPr>
                <w:color w:val="0070C0"/>
                <w:sz w:val="20"/>
                <w:szCs w:val="20"/>
              </w:rPr>
              <w:t>Coaching / Mentoring</w:t>
            </w:r>
          </w:p>
        </w:tc>
      </w:tr>
    </w:tbl>
    <w:p w14:paraId="36610132" w14:textId="5348760C" w:rsidR="00E32E54" w:rsidRDefault="00E32E54">
      <w:pPr>
        <w:widowControl w:val="0"/>
        <w:spacing w:after="0" w:line="240" w:lineRule="auto"/>
        <w:jc w:val="both"/>
        <w:rPr>
          <w:sz w:val="20"/>
          <w:szCs w:val="20"/>
        </w:rPr>
      </w:pPr>
    </w:p>
    <w:p w14:paraId="1DE5889F" w14:textId="77777777" w:rsidR="00444D53" w:rsidRDefault="00444D53">
      <w:pPr>
        <w:widowControl w:val="0"/>
        <w:spacing w:after="0" w:line="240" w:lineRule="auto"/>
        <w:jc w:val="both"/>
        <w:rPr>
          <w:sz w:val="20"/>
          <w:szCs w:val="20"/>
        </w:rPr>
      </w:pPr>
    </w:p>
    <w:p w14:paraId="01C74E47" w14:textId="2B0F3690" w:rsidR="00E32E54" w:rsidRDefault="00E32E54">
      <w:pPr>
        <w:widowControl w:val="0"/>
        <w:spacing w:after="0" w:line="240" w:lineRule="auto"/>
        <w:jc w:val="both"/>
        <w:rPr>
          <w:sz w:val="20"/>
          <w:szCs w:val="20"/>
        </w:rPr>
      </w:pPr>
    </w:p>
    <w:p w14:paraId="341DAF39" w14:textId="0D2E76E7" w:rsidR="00E32E54" w:rsidRDefault="00E32E54">
      <w:pPr>
        <w:widowControl w:val="0"/>
        <w:spacing w:after="0" w:line="240" w:lineRule="auto"/>
        <w:jc w:val="both"/>
        <w:rPr>
          <w:sz w:val="20"/>
          <w:szCs w:val="20"/>
        </w:rPr>
      </w:pPr>
    </w:p>
    <w:tbl>
      <w:tblPr>
        <w:tblStyle w:val="TableGrid"/>
        <w:tblW w:w="0" w:type="auto"/>
        <w:tblLook w:val="04A0" w:firstRow="1" w:lastRow="0" w:firstColumn="1" w:lastColumn="0" w:noHBand="0" w:noVBand="1"/>
      </w:tblPr>
      <w:tblGrid>
        <w:gridCol w:w="4814"/>
        <w:gridCol w:w="4814"/>
      </w:tblGrid>
      <w:tr w:rsidR="00E32E54" w14:paraId="41A503A8" w14:textId="77777777" w:rsidTr="00E32E54">
        <w:tc>
          <w:tcPr>
            <w:tcW w:w="4814" w:type="dxa"/>
          </w:tcPr>
          <w:p w14:paraId="47AB765D" w14:textId="728B9E8F" w:rsidR="00C318CB" w:rsidRDefault="00821DF3">
            <w:pPr>
              <w:widowControl w:val="0"/>
              <w:spacing w:after="0" w:line="240" w:lineRule="auto"/>
              <w:jc w:val="both"/>
              <w:rPr>
                <w:b/>
                <w:sz w:val="20"/>
                <w:szCs w:val="20"/>
              </w:rPr>
            </w:pPr>
            <w:r w:rsidRPr="00C318CB">
              <w:rPr>
                <w:b/>
                <w:sz w:val="20"/>
                <w:szCs w:val="20"/>
              </w:rPr>
              <w:t>Client:</w:t>
            </w:r>
          </w:p>
          <w:p w14:paraId="0EE5FAC5" w14:textId="4DBA83B0" w:rsidR="00821DF3" w:rsidRDefault="00821DF3">
            <w:pPr>
              <w:widowControl w:val="0"/>
              <w:spacing w:after="0" w:line="240" w:lineRule="auto"/>
              <w:jc w:val="both"/>
              <w:rPr>
                <w:sz w:val="20"/>
                <w:szCs w:val="20"/>
              </w:rPr>
            </w:pPr>
            <w:r>
              <w:rPr>
                <w:sz w:val="20"/>
                <w:szCs w:val="20"/>
              </w:rPr>
              <w:t>Government Agency in the Middle East</w:t>
            </w:r>
            <w:r w:rsidR="008914EA">
              <w:rPr>
                <w:sz w:val="20"/>
                <w:szCs w:val="20"/>
              </w:rPr>
              <w:t xml:space="preserve"> (2016 to 2018)</w:t>
            </w:r>
          </w:p>
        </w:tc>
        <w:tc>
          <w:tcPr>
            <w:tcW w:w="4814" w:type="dxa"/>
          </w:tcPr>
          <w:p w14:paraId="7BC2951C" w14:textId="77777777" w:rsidR="00C318CB" w:rsidRDefault="00821DF3">
            <w:pPr>
              <w:widowControl w:val="0"/>
              <w:spacing w:after="0" w:line="240" w:lineRule="auto"/>
              <w:jc w:val="both"/>
              <w:rPr>
                <w:b/>
                <w:sz w:val="20"/>
                <w:szCs w:val="20"/>
              </w:rPr>
            </w:pPr>
            <w:r w:rsidRPr="00C318CB">
              <w:rPr>
                <w:b/>
                <w:sz w:val="20"/>
                <w:szCs w:val="20"/>
              </w:rPr>
              <w:t>Outcome:</w:t>
            </w:r>
          </w:p>
          <w:p w14:paraId="27D2160F" w14:textId="1AB39AA6" w:rsidR="00C318CB" w:rsidRDefault="00821DF3">
            <w:pPr>
              <w:widowControl w:val="0"/>
              <w:spacing w:after="0" w:line="240" w:lineRule="auto"/>
              <w:jc w:val="both"/>
              <w:rPr>
                <w:sz w:val="20"/>
                <w:szCs w:val="20"/>
              </w:rPr>
            </w:pPr>
            <w:r>
              <w:rPr>
                <w:sz w:val="20"/>
                <w:szCs w:val="20"/>
              </w:rPr>
              <w:t>$5 M Licenses, $2 M Services, $1 M Education</w:t>
            </w:r>
          </w:p>
        </w:tc>
      </w:tr>
      <w:tr w:rsidR="00CD4975" w14:paraId="627C6AFE" w14:textId="77777777" w:rsidTr="00695B74">
        <w:tc>
          <w:tcPr>
            <w:tcW w:w="9628" w:type="dxa"/>
            <w:gridSpan w:val="2"/>
          </w:tcPr>
          <w:p w14:paraId="34A0C82C" w14:textId="77777777" w:rsidR="00CD4975" w:rsidRDefault="00CD4975">
            <w:pPr>
              <w:widowControl w:val="0"/>
              <w:spacing w:after="0" w:line="240" w:lineRule="auto"/>
              <w:jc w:val="both"/>
              <w:rPr>
                <w:b/>
                <w:sz w:val="20"/>
                <w:szCs w:val="20"/>
              </w:rPr>
            </w:pPr>
            <w:r>
              <w:rPr>
                <w:b/>
                <w:sz w:val="20"/>
                <w:szCs w:val="20"/>
              </w:rPr>
              <w:t xml:space="preserve">My </w:t>
            </w:r>
            <w:r w:rsidRPr="00C318CB">
              <w:rPr>
                <w:b/>
                <w:sz w:val="20"/>
                <w:szCs w:val="20"/>
              </w:rPr>
              <w:t>Roles:</w:t>
            </w:r>
          </w:p>
          <w:p w14:paraId="38CB189F" w14:textId="4D0F1B66" w:rsidR="00CD4975" w:rsidRDefault="00CD4975">
            <w:pPr>
              <w:widowControl w:val="0"/>
              <w:spacing w:after="0" w:line="240" w:lineRule="auto"/>
              <w:jc w:val="both"/>
              <w:rPr>
                <w:sz w:val="20"/>
                <w:szCs w:val="20"/>
              </w:rPr>
            </w:pPr>
            <w:r>
              <w:rPr>
                <w:sz w:val="20"/>
                <w:szCs w:val="20"/>
              </w:rPr>
              <w:t>Pre-Sales Director</w:t>
            </w:r>
            <w:r w:rsidR="00132149">
              <w:rPr>
                <w:sz w:val="20"/>
                <w:szCs w:val="20"/>
              </w:rPr>
              <w:t xml:space="preserve"> / IT Mgmt. Cons.</w:t>
            </w:r>
            <w:r>
              <w:rPr>
                <w:sz w:val="20"/>
                <w:szCs w:val="20"/>
              </w:rPr>
              <w:t xml:space="preserve">, Enterprise Architect, Manager, Programme Manager, </w:t>
            </w:r>
            <w:r w:rsidR="00874073">
              <w:rPr>
                <w:sz w:val="20"/>
                <w:szCs w:val="20"/>
              </w:rPr>
              <w:t>Instructor/Facilitator</w:t>
            </w:r>
          </w:p>
        </w:tc>
      </w:tr>
      <w:tr w:rsidR="00C318CB" w14:paraId="55601635" w14:textId="77777777" w:rsidTr="005E4D31">
        <w:tc>
          <w:tcPr>
            <w:tcW w:w="9628" w:type="dxa"/>
            <w:gridSpan w:val="2"/>
          </w:tcPr>
          <w:p w14:paraId="1CC6F14D" w14:textId="6E0BF7C7" w:rsidR="006E4443" w:rsidRPr="006E4443" w:rsidRDefault="00F7663B" w:rsidP="006E4443">
            <w:pPr>
              <w:widowControl w:val="0"/>
              <w:spacing w:after="0" w:line="240" w:lineRule="auto"/>
              <w:jc w:val="both"/>
              <w:rPr>
                <w:b/>
                <w:sz w:val="20"/>
                <w:szCs w:val="20"/>
              </w:rPr>
            </w:pPr>
            <w:r w:rsidRPr="00D82D8A">
              <w:rPr>
                <w:b/>
                <w:sz w:val="20"/>
                <w:szCs w:val="20"/>
              </w:rPr>
              <w:t>Results:</w:t>
            </w:r>
          </w:p>
          <w:p w14:paraId="1723D7B7" w14:textId="77777777" w:rsidR="006E4443" w:rsidRPr="006E4443" w:rsidRDefault="006E4443" w:rsidP="006E4443">
            <w:pPr>
              <w:widowControl w:val="0"/>
              <w:spacing w:after="0" w:line="240" w:lineRule="auto"/>
              <w:jc w:val="both"/>
              <w:rPr>
                <w:sz w:val="20"/>
                <w:szCs w:val="20"/>
              </w:rPr>
            </w:pPr>
            <w:r w:rsidRPr="006E4443">
              <w:rPr>
                <w:sz w:val="20"/>
                <w:szCs w:val="20"/>
              </w:rPr>
              <w:t>New IT Services platform supporting 60+ ministries with improved end-user support and services delivered over 2 years (Position to Educate), winning over IBM, HP, and BMC. NPS indicates improved services to ministries and end-users. Implemented the full IT Solution Stack using CA Express Install (Solution Deployment, Configuration, and Validation from the Cloud (AWS / Azure)). Agile Coach for the Client and the Team.</w:t>
            </w:r>
          </w:p>
          <w:p w14:paraId="5517388F" w14:textId="77777777" w:rsidR="006E4443" w:rsidRPr="006E4443" w:rsidRDefault="006E4443" w:rsidP="006E4443">
            <w:pPr>
              <w:widowControl w:val="0"/>
              <w:spacing w:after="0" w:line="240" w:lineRule="auto"/>
              <w:jc w:val="both"/>
              <w:rPr>
                <w:sz w:val="20"/>
                <w:szCs w:val="20"/>
              </w:rPr>
            </w:pPr>
          </w:p>
          <w:p w14:paraId="76E19ED0" w14:textId="77777777" w:rsidR="006E4443" w:rsidRPr="006E4443" w:rsidRDefault="006E4443" w:rsidP="006E4443">
            <w:pPr>
              <w:widowControl w:val="0"/>
              <w:spacing w:after="0" w:line="240" w:lineRule="auto"/>
              <w:jc w:val="both"/>
              <w:rPr>
                <w:sz w:val="20"/>
                <w:szCs w:val="20"/>
              </w:rPr>
            </w:pPr>
            <w:r w:rsidRPr="006E4443">
              <w:rPr>
                <w:sz w:val="20"/>
                <w:szCs w:val="20"/>
                <w:u w:val="single"/>
              </w:rPr>
              <w:t>Client Internal</w:t>
            </w:r>
            <w:r w:rsidRPr="006E4443">
              <w:rPr>
                <w:sz w:val="20"/>
                <w:szCs w:val="20"/>
              </w:rPr>
              <w:t xml:space="preserve"> – New IT Services platform supporting 60+ ministries with end-to-end Service Management, Infrastructure Management, Project and Portfolio Management enabling Service Visibility, Traceability, and Resource Visibility via custom-built Dashboards for Senior Management. Proactive ability to plan and avoid IT Services issues. IT Service-related impact related to ministries and root cause(s) to quickly resolve undue impact on end-users as well as preventing SLA breaches. Fully integrated Service and Infrastructure Management processes. Stakeholders educated in the new ways of working. Implemented (updated and added) the processes, procedures, and technology for the existing NOC/SOC.</w:t>
            </w:r>
          </w:p>
          <w:p w14:paraId="48967BBC" w14:textId="77777777" w:rsidR="006E4443" w:rsidRPr="006E4443" w:rsidRDefault="006E4443" w:rsidP="006E4443">
            <w:pPr>
              <w:widowControl w:val="0"/>
              <w:spacing w:after="0" w:line="240" w:lineRule="auto"/>
              <w:jc w:val="both"/>
              <w:rPr>
                <w:sz w:val="20"/>
                <w:szCs w:val="20"/>
              </w:rPr>
            </w:pPr>
          </w:p>
          <w:p w14:paraId="5436CCEA" w14:textId="5015C3F9" w:rsidR="00D82D8A" w:rsidRDefault="006E4443" w:rsidP="006E4443">
            <w:pPr>
              <w:widowControl w:val="0"/>
              <w:spacing w:after="0" w:line="240" w:lineRule="auto"/>
              <w:jc w:val="both"/>
              <w:rPr>
                <w:sz w:val="20"/>
                <w:szCs w:val="20"/>
              </w:rPr>
            </w:pPr>
            <w:r w:rsidRPr="006E4443">
              <w:rPr>
                <w:sz w:val="20"/>
                <w:szCs w:val="20"/>
                <w:u w:val="single"/>
              </w:rPr>
              <w:t>Client External</w:t>
            </w:r>
            <w:r w:rsidRPr="006E4443">
              <w:rPr>
                <w:sz w:val="20"/>
                <w:szCs w:val="20"/>
              </w:rPr>
              <w:t xml:space="preserve"> – New Services and Support solution for the employees of the 60+ ministries, with all IT Services, Assets, and Issues in a Service Catalogue for ease-of-use and efficiency. NPS indicates improved services to ministries and end-users.</w:t>
            </w:r>
          </w:p>
        </w:tc>
      </w:tr>
    </w:tbl>
    <w:p w14:paraId="4A9444E6" w14:textId="54098841" w:rsidR="00E32E54" w:rsidRDefault="00E32E54">
      <w:pPr>
        <w:widowControl w:val="0"/>
        <w:spacing w:after="0" w:line="240" w:lineRule="auto"/>
        <w:jc w:val="both"/>
        <w:rPr>
          <w:sz w:val="20"/>
          <w:szCs w:val="20"/>
        </w:rPr>
      </w:pPr>
    </w:p>
    <w:p w14:paraId="0CBD023A" w14:textId="7742EBF1" w:rsidR="00ED4FFC" w:rsidRDefault="00ED4FFC">
      <w:pPr>
        <w:widowControl w:val="0"/>
        <w:spacing w:after="0" w:line="240" w:lineRule="auto"/>
        <w:jc w:val="both"/>
        <w:rPr>
          <w:sz w:val="20"/>
          <w:szCs w:val="20"/>
        </w:rPr>
      </w:pPr>
    </w:p>
    <w:tbl>
      <w:tblPr>
        <w:tblStyle w:val="TableGrid"/>
        <w:tblW w:w="0" w:type="auto"/>
        <w:tblLook w:val="04A0" w:firstRow="1" w:lastRow="0" w:firstColumn="1" w:lastColumn="0" w:noHBand="0" w:noVBand="1"/>
      </w:tblPr>
      <w:tblGrid>
        <w:gridCol w:w="4814"/>
        <w:gridCol w:w="4814"/>
      </w:tblGrid>
      <w:tr w:rsidR="00E94007" w14:paraId="7FEE9727" w14:textId="77777777" w:rsidTr="0011228B">
        <w:tc>
          <w:tcPr>
            <w:tcW w:w="4814" w:type="dxa"/>
          </w:tcPr>
          <w:p w14:paraId="247B9F55" w14:textId="77777777" w:rsidR="00E94007" w:rsidRDefault="00E94007" w:rsidP="0011228B">
            <w:pPr>
              <w:widowControl w:val="0"/>
              <w:spacing w:after="0" w:line="240" w:lineRule="auto"/>
              <w:jc w:val="both"/>
              <w:rPr>
                <w:b/>
                <w:sz w:val="20"/>
                <w:szCs w:val="20"/>
              </w:rPr>
            </w:pPr>
            <w:r w:rsidRPr="00C318CB">
              <w:rPr>
                <w:b/>
                <w:sz w:val="20"/>
                <w:szCs w:val="20"/>
              </w:rPr>
              <w:t>Client:</w:t>
            </w:r>
          </w:p>
          <w:p w14:paraId="359C336E" w14:textId="78DE4A7C" w:rsidR="00E94007" w:rsidRDefault="001904AE" w:rsidP="0011228B">
            <w:pPr>
              <w:widowControl w:val="0"/>
              <w:spacing w:after="0" w:line="240" w:lineRule="auto"/>
              <w:jc w:val="both"/>
              <w:rPr>
                <w:sz w:val="20"/>
                <w:szCs w:val="20"/>
              </w:rPr>
            </w:pPr>
            <w:r>
              <w:rPr>
                <w:sz w:val="20"/>
                <w:szCs w:val="20"/>
              </w:rPr>
              <w:t>Global</w:t>
            </w:r>
            <w:r w:rsidR="00E94007">
              <w:rPr>
                <w:sz w:val="20"/>
                <w:szCs w:val="20"/>
              </w:rPr>
              <w:t xml:space="preserve"> Asian Financial Institution</w:t>
            </w:r>
            <w:r w:rsidR="008914EA">
              <w:rPr>
                <w:sz w:val="20"/>
                <w:szCs w:val="20"/>
              </w:rPr>
              <w:t xml:space="preserve"> (2013 to 2015)</w:t>
            </w:r>
          </w:p>
        </w:tc>
        <w:tc>
          <w:tcPr>
            <w:tcW w:w="4814" w:type="dxa"/>
          </w:tcPr>
          <w:p w14:paraId="446DDB9A" w14:textId="77777777" w:rsidR="00E94007" w:rsidRDefault="00E94007" w:rsidP="0011228B">
            <w:pPr>
              <w:widowControl w:val="0"/>
              <w:spacing w:after="0" w:line="240" w:lineRule="auto"/>
              <w:jc w:val="both"/>
              <w:rPr>
                <w:b/>
                <w:sz w:val="20"/>
                <w:szCs w:val="20"/>
              </w:rPr>
            </w:pPr>
            <w:r w:rsidRPr="00C318CB">
              <w:rPr>
                <w:b/>
                <w:sz w:val="20"/>
                <w:szCs w:val="20"/>
              </w:rPr>
              <w:t>Outcome:</w:t>
            </w:r>
          </w:p>
          <w:p w14:paraId="6504B05C" w14:textId="206EFE61" w:rsidR="00E94007" w:rsidRDefault="00E94007" w:rsidP="0011228B">
            <w:pPr>
              <w:widowControl w:val="0"/>
              <w:spacing w:after="0" w:line="240" w:lineRule="auto"/>
              <w:jc w:val="both"/>
              <w:rPr>
                <w:sz w:val="20"/>
                <w:szCs w:val="20"/>
              </w:rPr>
            </w:pPr>
            <w:r>
              <w:rPr>
                <w:sz w:val="20"/>
                <w:szCs w:val="20"/>
              </w:rPr>
              <w:t>$2 M Licenses, $1.2 M Services, $0.5 M Education</w:t>
            </w:r>
          </w:p>
        </w:tc>
      </w:tr>
      <w:tr w:rsidR="000467B6" w14:paraId="1675F051" w14:textId="77777777" w:rsidTr="00B036A5">
        <w:tc>
          <w:tcPr>
            <w:tcW w:w="9628" w:type="dxa"/>
            <w:gridSpan w:val="2"/>
          </w:tcPr>
          <w:p w14:paraId="08C6C24E" w14:textId="77777777" w:rsidR="000467B6" w:rsidRDefault="000467B6" w:rsidP="0011228B">
            <w:pPr>
              <w:widowControl w:val="0"/>
              <w:spacing w:after="0" w:line="240" w:lineRule="auto"/>
              <w:jc w:val="both"/>
              <w:rPr>
                <w:b/>
                <w:sz w:val="20"/>
                <w:szCs w:val="20"/>
              </w:rPr>
            </w:pPr>
            <w:r>
              <w:rPr>
                <w:b/>
                <w:sz w:val="20"/>
                <w:szCs w:val="20"/>
              </w:rPr>
              <w:t xml:space="preserve">My </w:t>
            </w:r>
            <w:r w:rsidRPr="00C318CB">
              <w:rPr>
                <w:b/>
                <w:sz w:val="20"/>
                <w:szCs w:val="20"/>
              </w:rPr>
              <w:t>Roles:</w:t>
            </w:r>
          </w:p>
          <w:p w14:paraId="68A17E44" w14:textId="5B0A5754" w:rsidR="000467B6" w:rsidRDefault="000467B6" w:rsidP="0011228B">
            <w:pPr>
              <w:widowControl w:val="0"/>
              <w:spacing w:after="0" w:line="240" w:lineRule="auto"/>
              <w:jc w:val="both"/>
              <w:rPr>
                <w:sz w:val="20"/>
                <w:szCs w:val="20"/>
              </w:rPr>
            </w:pPr>
            <w:r>
              <w:rPr>
                <w:sz w:val="20"/>
                <w:szCs w:val="20"/>
              </w:rPr>
              <w:t>Pre-Sales Director</w:t>
            </w:r>
            <w:r w:rsidR="00132149">
              <w:rPr>
                <w:sz w:val="20"/>
                <w:szCs w:val="20"/>
              </w:rPr>
              <w:t xml:space="preserve"> / IT Mgmt. Cons,</w:t>
            </w:r>
            <w:r>
              <w:rPr>
                <w:sz w:val="20"/>
                <w:szCs w:val="20"/>
              </w:rPr>
              <w:t xml:space="preserve"> Enterprise Architect, interim Programme Manager, </w:t>
            </w:r>
            <w:r w:rsidR="00874073">
              <w:rPr>
                <w:sz w:val="20"/>
                <w:szCs w:val="20"/>
              </w:rPr>
              <w:t>Instructor/Facilitator</w:t>
            </w:r>
          </w:p>
        </w:tc>
      </w:tr>
      <w:tr w:rsidR="00E94007" w14:paraId="206CEA05" w14:textId="77777777" w:rsidTr="0011228B">
        <w:tc>
          <w:tcPr>
            <w:tcW w:w="9628" w:type="dxa"/>
            <w:gridSpan w:val="2"/>
          </w:tcPr>
          <w:p w14:paraId="375BC37E" w14:textId="77777777" w:rsidR="00E94007" w:rsidRPr="00CB3E72" w:rsidRDefault="00CB3E72" w:rsidP="0011228B">
            <w:pPr>
              <w:widowControl w:val="0"/>
              <w:spacing w:after="0" w:line="240" w:lineRule="auto"/>
              <w:jc w:val="both"/>
              <w:rPr>
                <w:b/>
                <w:sz w:val="20"/>
                <w:szCs w:val="20"/>
              </w:rPr>
            </w:pPr>
            <w:r w:rsidRPr="00CB3E72">
              <w:rPr>
                <w:b/>
                <w:sz w:val="20"/>
                <w:szCs w:val="20"/>
              </w:rPr>
              <w:t>Results:</w:t>
            </w:r>
          </w:p>
          <w:p w14:paraId="5B5CC624" w14:textId="29074AD2" w:rsidR="00CB3E72" w:rsidRDefault="00CD3C96" w:rsidP="0011228B">
            <w:pPr>
              <w:widowControl w:val="0"/>
              <w:spacing w:after="0" w:line="240" w:lineRule="auto"/>
              <w:jc w:val="both"/>
              <w:rPr>
                <w:sz w:val="20"/>
                <w:szCs w:val="20"/>
              </w:rPr>
            </w:pPr>
            <w:r>
              <w:rPr>
                <w:sz w:val="20"/>
                <w:szCs w:val="20"/>
              </w:rPr>
              <w:t>Custom dashboards and reports for the Business, IT Executives, and the NOC/SOC of all Business and underpinning IT Services provided to end-users (Clients). Ability to plan changes without impacting the Business Services, and in the event of a failure the ability to triage the impact and the Business and efficiently identify the root cause(s) of the IT Incident. Reports provide a measure of improvement of the IT Services provided over time.</w:t>
            </w:r>
          </w:p>
          <w:p w14:paraId="099852BF" w14:textId="77777777" w:rsidR="00CD3C96" w:rsidRDefault="00CD3C96" w:rsidP="0011228B">
            <w:pPr>
              <w:widowControl w:val="0"/>
              <w:spacing w:after="0" w:line="240" w:lineRule="auto"/>
              <w:jc w:val="both"/>
              <w:rPr>
                <w:sz w:val="20"/>
                <w:szCs w:val="20"/>
              </w:rPr>
            </w:pPr>
          </w:p>
          <w:p w14:paraId="77F5C5B0" w14:textId="674302C0" w:rsidR="00CB3E72" w:rsidRDefault="00CB3E72" w:rsidP="0011228B">
            <w:pPr>
              <w:widowControl w:val="0"/>
              <w:spacing w:after="0" w:line="240" w:lineRule="auto"/>
              <w:jc w:val="both"/>
              <w:rPr>
                <w:sz w:val="20"/>
                <w:szCs w:val="20"/>
              </w:rPr>
            </w:pPr>
            <w:r w:rsidRPr="00C2265F">
              <w:rPr>
                <w:sz w:val="20"/>
                <w:szCs w:val="20"/>
                <w:u w:val="single"/>
              </w:rPr>
              <w:t>Client Internal</w:t>
            </w:r>
            <w:r>
              <w:rPr>
                <w:sz w:val="20"/>
                <w:szCs w:val="20"/>
              </w:rPr>
              <w:t xml:space="preserve"> – </w:t>
            </w:r>
            <w:r w:rsidR="00017DE0">
              <w:rPr>
                <w:sz w:val="20"/>
                <w:szCs w:val="20"/>
              </w:rPr>
              <w:t>all Business and IT Services (new and legacy)</w:t>
            </w:r>
            <w:r w:rsidR="00C2265F">
              <w:rPr>
                <w:sz w:val="20"/>
                <w:szCs w:val="20"/>
              </w:rPr>
              <w:t xml:space="preserve"> automatically managed and monitored after on-boarding. Implemented the processes, procedures, and technology stack for the new NOC/SOC.</w:t>
            </w:r>
          </w:p>
          <w:p w14:paraId="1CC0D81C" w14:textId="77777777" w:rsidR="00E3581B" w:rsidRDefault="00E3581B" w:rsidP="0011228B">
            <w:pPr>
              <w:widowControl w:val="0"/>
              <w:spacing w:after="0" w:line="240" w:lineRule="auto"/>
              <w:jc w:val="both"/>
              <w:rPr>
                <w:sz w:val="20"/>
                <w:szCs w:val="20"/>
              </w:rPr>
            </w:pPr>
          </w:p>
          <w:p w14:paraId="36B031A2" w14:textId="3D65A2B8" w:rsidR="00CB3E72" w:rsidRDefault="00CB3E72" w:rsidP="0011228B">
            <w:pPr>
              <w:widowControl w:val="0"/>
              <w:spacing w:after="0" w:line="240" w:lineRule="auto"/>
              <w:jc w:val="both"/>
              <w:rPr>
                <w:sz w:val="20"/>
                <w:szCs w:val="20"/>
              </w:rPr>
            </w:pPr>
            <w:r w:rsidRPr="00944F71">
              <w:rPr>
                <w:sz w:val="20"/>
                <w:szCs w:val="20"/>
                <w:u w:val="single"/>
              </w:rPr>
              <w:t>Client External</w:t>
            </w:r>
            <w:r>
              <w:rPr>
                <w:sz w:val="20"/>
                <w:szCs w:val="20"/>
              </w:rPr>
              <w:t xml:space="preserve"> – </w:t>
            </w:r>
            <w:r w:rsidR="00F62EE2" w:rsidRPr="00F62EE2">
              <w:rPr>
                <w:sz w:val="20"/>
                <w:szCs w:val="20"/>
              </w:rPr>
              <w:t xml:space="preserve">improved service availability and performance, as well as an efficient resolution to Incidents. A better end-user </w:t>
            </w:r>
            <w:proofErr w:type="gramStart"/>
            <w:r w:rsidR="00F62EE2" w:rsidRPr="00F62EE2">
              <w:rPr>
                <w:sz w:val="20"/>
                <w:szCs w:val="20"/>
              </w:rPr>
              <w:t>experience</w:t>
            </w:r>
            <w:proofErr w:type="gramEnd"/>
            <w:r w:rsidR="00F62EE2" w:rsidRPr="00F62EE2">
              <w:rPr>
                <w:sz w:val="20"/>
                <w:szCs w:val="20"/>
              </w:rPr>
              <w:t>.</w:t>
            </w:r>
          </w:p>
        </w:tc>
      </w:tr>
    </w:tbl>
    <w:p w14:paraId="5D627050" w14:textId="53950E1B" w:rsidR="00E94007" w:rsidRDefault="00E94007">
      <w:pPr>
        <w:widowControl w:val="0"/>
        <w:spacing w:after="0" w:line="240" w:lineRule="auto"/>
        <w:jc w:val="both"/>
        <w:rPr>
          <w:sz w:val="20"/>
          <w:szCs w:val="20"/>
        </w:rPr>
      </w:pPr>
    </w:p>
    <w:tbl>
      <w:tblPr>
        <w:tblStyle w:val="TableGrid"/>
        <w:tblW w:w="0" w:type="auto"/>
        <w:tblLook w:val="04A0" w:firstRow="1" w:lastRow="0" w:firstColumn="1" w:lastColumn="0" w:noHBand="0" w:noVBand="1"/>
      </w:tblPr>
      <w:tblGrid>
        <w:gridCol w:w="4814"/>
        <w:gridCol w:w="4814"/>
      </w:tblGrid>
      <w:tr w:rsidR="008914EA" w14:paraId="7ED3EA2C" w14:textId="77777777" w:rsidTr="0011228B">
        <w:tc>
          <w:tcPr>
            <w:tcW w:w="4814" w:type="dxa"/>
          </w:tcPr>
          <w:p w14:paraId="0F79C2EB" w14:textId="77777777" w:rsidR="008914EA" w:rsidRDefault="008914EA" w:rsidP="0011228B">
            <w:pPr>
              <w:widowControl w:val="0"/>
              <w:spacing w:after="0" w:line="240" w:lineRule="auto"/>
              <w:jc w:val="both"/>
              <w:rPr>
                <w:b/>
                <w:sz w:val="20"/>
                <w:szCs w:val="20"/>
              </w:rPr>
            </w:pPr>
            <w:r w:rsidRPr="00C318CB">
              <w:rPr>
                <w:b/>
                <w:sz w:val="20"/>
                <w:szCs w:val="20"/>
              </w:rPr>
              <w:t>Client:</w:t>
            </w:r>
          </w:p>
          <w:p w14:paraId="4D377BD9" w14:textId="77777777" w:rsidR="008914EA" w:rsidRDefault="008914EA" w:rsidP="0011228B">
            <w:pPr>
              <w:widowControl w:val="0"/>
              <w:spacing w:after="0" w:line="240" w:lineRule="auto"/>
              <w:jc w:val="both"/>
              <w:rPr>
                <w:sz w:val="20"/>
                <w:szCs w:val="20"/>
              </w:rPr>
            </w:pPr>
            <w:r>
              <w:rPr>
                <w:sz w:val="20"/>
                <w:szCs w:val="20"/>
              </w:rPr>
              <w:t>Global Wind Turbine Manufacturer (2010 to 2012)</w:t>
            </w:r>
          </w:p>
        </w:tc>
        <w:tc>
          <w:tcPr>
            <w:tcW w:w="4814" w:type="dxa"/>
          </w:tcPr>
          <w:p w14:paraId="649722CD" w14:textId="77777777" w:rsidR="008914EA" w:rsidRDefault="008914EA" w:rsidP="0011228B">
            <w:pPr>
              <w:widowControl w:val="0"/>
              <w:spacing w:after="0" w:line="240" w:lineRule="auto"/>
              <w:jc w:val="both"/>
              <w:rPr>
                <w:b/>
                <w:sz w:val="20"/>
                <w:szCs w:val="20"/>
              </w:rPr>
            </w:pPr>
            <w:r w:rsidRPr="00C318CB">
              <w:rPr>
                <w:b/>
                <w:sz w:val="20"/>
                <w:szCs w:val="20"/>
              </w:rPr>
              <w:t>Outcome:</w:t>
            </w:r>
          </w:p>
          <w:p w14:paraId="46A33924" w14:textId="44D9D3FA" w:rsidR="008914EA" w:rsidRDefault="008914EA" w:rsidP="0011228B">
            <w:pPr>
              <w:widowControl w:val="0"/>
              <w:spacing w:after="0" w:line="240" w:lineRule="auto"/>
              <w:jc w:val="both"/>
              <w:rPr>
                <w:sz w:val="20"/>
                <w:szCs w:val="20"/>
              </w:rPr>
            </w:pPr>
            <w:r>
              <w:rPr>
                <w:sz w:val="20"/>
                <w:szCs w:val="20"/>
              </w:rPr>
              <w:t>$5.8 M Licenses, $2 M Services, $0.5 M Education</w:t>
            </w:r>
          </w:p>
        </w:tc>
      </w:tr>
      <w:tr w:rsidR="00E577EA" w14:paraId="0FB4A0BD" w14:textId="77777777" w:rsidTr="00237749">
        <w:tc>
          <w:tcPr>
            <w:tcW w:w="9628" w:type="dxa"/>
            <w:gridSpan w:val="2"/>
          </w:tcPr>
          <w:p w14:paraId="77B5DAC9" w14:textId="77777777" w:rsidR="00E577EA" w:rsidRDefault="00E577EA" w:rsidP="0011228B">
            <w:pPr>
              <w:widowControl w:val="0"/>
              <w:spacing w:after="0" w:line="240" w:lineRule="auto"/>
              <w:jc w:val="both"/>
              <w:rPr>
                <w:b/>
                <w:sz w:val="20"/>
                <w:szCs w:val="20"/>
              </w:rPr>
            </w:pPr>
            <w:r>
              <w:rPr>
                <w:b/>
                <w:sz w:val="20"/>
                <w:szCs w:val="20"/>
              </w:rPr>
              <w:t xml:space="preserve">My </w:t>
            </w:r>
            <w:r w:rsidRPr="00C318CB">
              <w:rPr>
                <w:b/>
                <w:sz w:val="20"/>
                <w:szCs w:val="20"/>
              </w:rPr>
              <w:t>Roles:</w:t>
            </w:r>
          </w:p>
          <w:p w14:paraId="48D0DCD5" w14:textId="733F3BD3" w:rsidR="00E577EA" w:rsidRDefault="00E577EA" w:rsidP="0011228B">
            <w:pPr>
              <w:widowControl w:val="0"/>
              <w:spacing w:after="0" w:line="240" w:lineRule="auto"/>
              <w:jc w:val="both"/>
              <w:rPr>
                <w:sz w:val="20"/>
                <w:szCs w:val="20"/>
              </w:rPr>
            </w:pPr>
            <w:r>
              <w:rPr>
                <w:sz w:val="20"/>
                <w:szCs w:val="20"/>
              </w:rPr>
              <w:t xml:space="preserve">Pre-Sales Director, Enterprise Architect, interim Programme </w:t>
            </w:r>
            <w:r w:rsidR="00752798">
              <w:rPr>
                <w:sz w:val="20"/>
                <w:szCs w:val="20"/>
              </w:rPr>
              <w:t xml:space="preserve">and Project </w:t>
            </w:r>
            <w:r>
              <w:rPr>
                <w:sz w:val="20"/>
                <w:szCs w:val="20"/>
              </w:rPr>
              <w:t xml:space="preserve">Manager, </w:t>
            </w:r>
            <w:r w:rsidR="00874073">
              <w:rPr>
                <w:sz w:val="20"/>
                <w:szCs w:val="20"/>
              </w:rPr>
              <w:t>Instructor/Facilitator</w:t>
            </w:r>
          </w:p>
        </w:tc>
      </w:tr>
      <w:tr w:rsidR="00CB3E72" w14:paraId="0DF7A66F" w14:textId="77777777" w:rsidTr="0011228B">
        <w:tc>
          <w:tcPr>
            <w:tcW w:w="9628" w:type="dxa"/>
            <w:gridSpan w:val="2"/>
          </w:tcPr>
          <w:p w14:paraId="5D39DA82" w14:textId="77777777" w:rsidR="00CB3E72" w:rsidRPr="00D82D8A" w:rsidRDefault="00CB3E72" w:rsidP="00CB3E72">
            <w:pPr>
              <w:widowControl w:val="0"/>
              <w:spacing w:after="0" w:line="240" w:lineRule="auto"/>
              <w:jc w:val="both"/>
              <w:rPr>
                <w:b/>
                <w:sz w:val="20"/>
                <w:szCs w:val="20"/>
              </w:rPr>
            </w:pPr>
            <w:r w:rsidRPr="00D82D8A">
              <w:rPr>
                <w:b/>
                <w:sz w:val="20"/>
                <w:szCs w:val="20"/>
              </w:rPr>
              <w:t>Results:</w:t>
            </w:r>
          </w:p>
          <w:p w14:paraId="60BB39D3" w14:textId="77777777" w:rsidR="00CC66FC" w:rsidRPr="00CC66FC" w:rsidRDefault="00CC66FC" w:rsidP="00CC66FC">
            <w:pPr>
              <w:widowControl w:val="0"/>
              <w:spacing w:after="0" w:line="240" w:lineRule="auto"/>
              <w:jc w:val="both"/>
              <w:rPr>
                <w:sz w:val="20"/>
                <w:szCs w:val="20"/>
              </w:rPr>
            </w:pPr>
            <w:r w:rsidRPr="00CC66FC">
              <w:rPr>
                <w:sz w:val="20"/>
                <w:szCs w:val="20"/>
              </w:rPr>
              <w:t>New Global Shared Systems Platform with improved Business of IT support and services aligned to the new organisation and desired business outcomes. The CA Service and Infrastructure Management solution ensures that the Client meets their need for production capacity and tighter quality controls. Initially winning over IBM, HP (swapping out HP), and BMC to deliver the Enterprise Solution over 2 years.</w:t>
            </w:r>
          </w:p>
          <w:p w14:paraId="09A63609" w14:textId="77777777" w:rsidR="00CC66FC" w:rsidRPr="00CC66FC" w:rsidRDefault="00CC66FC" w:rsidP="00CC66FC">
            <w:pPr>
              <w:widowControl w:val="0"/>
              <w:spacing w:after="0" w:line="240" w:lineRule="auto"/>
              <w:jc w:val="both"/>
              <w:rPr>
                <w:sz w:val="20"/>
                <w:szCs w:val="20"/>
              </w:rPr>
            </w:pPr>
          </w:p>
          <w:p w14:paraId="4873BDB4" w14:textId="77777777" w:rsidR="00CC66FC" w:rsidRPr="00CC66FC" w:rsidRDefault="00CC66FC" w:rsidP="00CC66FC">
            <w:pPr>
              <w:widowControl w:val="0"/>
              <w:spacing w:after="0" w:line="240" w:lineRule="auto"/>
              <w:jc w:val="both"/>
              <w:rPr>
                <w:sz w:val="20"/>
                <w:szCs w:val="20"/>
              </w:rPr>
            </w:pPr>
            <w:r w:rsidRPr="00CC66FC">
              <w:rPr>
                <w:sz w:val="20"/>
                <w:szCs w:val="20"/>
                <w:u w:val="single"/>
              </w:rPr>
              <w:t>Client Internal</w:t>
            </w:r>
            <w:r w:rsidRPr="00CC66FC">
              <w:rPr>
                <w:sz w:val="20"/>
                <w:szCs w:val="20"/>
              </w:rPr>
              <w:t xml:space="preserve"> – New Shared Services Platform enabling Management to make better decisions based on historical, current, and projected data from the solution via Dashboards on mobile devices and laptops. Deliver the ITIL processes in support of the new IT organisation, end-users and the Business. IT has a proactive ability to plan and avoid IT Services issues. IT has Service-related impact related to the Business and Shared Services and root cause(s) to quickly resolve undue impact on end-users (as well as avoiding SLA breaches). Fully integrated Service and Infrastructure Management processes. Stakeholders educated in the new ways of working. 2-way integration with SAP Solution Manager and several SAP tools for Availability and Performance Management.</w:t>
            </w:r>
          </w:p>
          <w:p w14:paraId="1B417257" w14:textId="77777777" w:rsidR="00CC66FC" w:rsidRPr="00CC66FC" w:rsidRDefault="00CC66FC" w:rsidP="00CC66FC">
            <w:pPr>
              <w:widowControl w:val="0"/>
              <w:spacing w:after="0" w:line="240" w:lineRule="auto"/>
              <w:jc w:val="both"/>
              <w:rPr>
                <w:sz w:val="20"/>
                <w:szCs w:val="20"/>
              </w:rPr>
            </w:pPr>
          </w:p>
          <w:p w14:paraId="76ED703C" w14:textId="38CC462D" w:rsidR="00CB3E72" w:rsidRDefault="00CC66FC" w:rsidP="00CC66FC">
            <w:pPr>
              <w:widowControl w:val="0"/>
              <w:spacing w:after="0" w:line="240" w:lineRule="auto"/>
              <w:jc w:val="both"/>
              <w:rPr>
                <w:sz w:val="20"/>
                <w:szCs w:val="20"/>
              </w:rPr>
            </w:pPr>
            <w:r w:rsidRPr="00CC66FC">
              <w:rPr>
                <w:sz w:val="20"/>
                <w:szCs w:val="20"/>
                <w:u w:val="single"/>
              </w:rPr>
              <w:t>Client External</w:t>
            </w:r>
            <w:r w:rsidRPr="00CC66FC">
              <w:rPr>
                <w:sz w:val="20"/>
                <w:szCs w:val="20"/>
              </w:rPr>
              <w:t xml:space="preserve"> – Improved resolution of Business and end-user issues, full visibility from alert to event to IT Service to Incident to impact. Service Catalogue for ease-of-use and efficiency; one system instead of several for all end-user IT needs.</w:t>
            </w:r>
          </w:p>
        </w:tc>
      </w:tr>
    </w:tbl>
    <w:p w14:paraId="184AFA87" w14:textId="5BBDBA36" w:rsidR="008914EA" w:rsidRDefault="008914EA">
      <w:pPr>
        <w:widowControl w:val="0"/>
        <w:spacing w:after="0" w:line="240" w:lineRule="auto"/>
        <w:jc w:val="both"/>
        <w:rPr>
          <w:sz w:val="20"/>
          <w:szCs w:val="20"/>
        </w:rPr>
      </w:pPr>
    </w:p>
    <w:tbl>
      <w:tblPr>
        <w:tblStyle w:val="TableGrid"/>
        <w:tblW w:w="0" w:type="auto"/>
        <w:tblLook w:val="04A0" w:firstRow="1" w:lastRow="0" w:firstColumn="1" w:lastColumn="0" w:noHBand="0" w:noVBand="1"/>
      </w:tblPr>
      <w:tblGrid>
        <w:gridCol w:w="4814"/>
        <w:gridCol w:w="4814"/>
      </w:tblGrid>
      <w:tr w:rsidR="00CD5133" w14:paraId="3676B75E" w14:textId="77777777" w:rsidTr="0011228B">
        <w:tc>
          <w:tcPr>
            <w:tcW w:w="4814" w:type="dxa"/>
          </w:tcPr>
          <w:p w14:paraId="7D95DA6F" w14:textId="77777777" w:rsidR="00CD5133" w:rsidRDefault="00CD5133" w:rsidP="0011228B">
            <w:pPr>
              <w:widowControl w:val="0"/>
              <w:spacing w:after="0" w:line="240" w:lineRule="auto"/>
              <w:jc w:val="both"/>
              <w:rPr>
                <w:b/>
                <w:sz w:val="20"/>
                <w:szCs w:val="20"/>
              </w:rPr>
            </w:pPr>
            <w:r w:rsidRPr="00C318CB">
              <w:rPr>
                <w:b/>
                <w:sz w:val="20"/>
                <w:szCs w:val="20"/>
              </w:rPr>
              <w:lastRenderedPageBreak/>
              <w:t>Client:</w:t>
            </w:r>
          </w:p>
          <w:p w14:paraId="78E9E2B9" w14:textId="0D1F59E2" w:rsidR="00CD5133" w:rsidRDefault="00CD5133" w:rsidP="0011228B">
            <w:pPr>
              <w:widowControl w:val="0"/>
              <w:spacing w:after="0" w:line="240" w:lineRule="auto"/>
              <w:jc w:val="both"/>
              <w:rPr>
                <w:sz w:val="20"/>
                <w:szCs w:val="20"/>
              </w:rPr>
            </w:pPr>
            <w:r>
              <w:rPr>
                <w:sz w:val="20"/>
                <w:szCs w:val="20"/>
              </w:rPr>
              <w:t>CA Technologies, Pre-Sales, Services, and Education</w:t>
            </w:r>
          </w:p>
        </w:tc>
        <w:tc>
          <w:tcPr>
            <w:tcW w:w="4814" w:type="dxa"/>
          </w:tcPr>
          <w:p w14:paraId="3FABC852" w14:textId="77777777" w:rsidR="00CD5133" w:rsidRDefault="00CD5133" w:rsidP="0011228B">
            <w:pPr>
              <w:widowControl w:val="0"/>
              <w:spacing w:after="0" w:line="240" w:lineRule="auto"/>
              <w:jc w:val="both"/>
              <w:rPr>
                <w:b/>
                <w:sz w:val="20"/>
                <w:szCs w:val="20"/>
              </w:rPr>
            </w:pPr>
            <w:r w:rsidRPr="00C318CB">
              <w:rPr>
                <w:b/>
                <w:sz w:val="20"/>
                <w:szCs w:val="20"/>
              </w:rPr>
              <w:t>Outcome:</w:t>
            </w:r>
          </w:p>
          <w:p w14:paraId="3C30C808" w14:textId="61DC3368" w:rsidR="00CD5133" w:rsidRDefault="00CD5133" w:rsidP="0011228B">
            <w:pPr>
              <w:widowControl w:val="0"/>
              <w:spacing w:after="0" w:line="240" w:lineRule="auto"/>
              <w:jc w:val="both"/>
              <w:rPr>
                <w:sz w:val="20"/>
                <w:szCs w:val="20"/>
              </w:rPr>
            </w:pPr>
            <w:r>
              <w:rPr>
                <w:sz w:val="20"/>
                <w:szCs w:val="20"/>
              </w:rPr>
              <w:t xml:space="preserve">Increase in Client </w:t>
            </w:r>
            <w:r w:rsidR="00D27224">
              <w:rPr>
                <w:sz w:val="20"/>
                <w:szCs w:val="20"/>
              </w:rPr>
              <w:t>Business conversations. Revenue increase in Licenses, Services, and Education. NPS improvements for the Buyer and primarily User journey.</w:t>
            </w:r>
          </w:p>
        </w:tc>
      </w:tr>
      <w:tr w:rsidR="00CD5133" w14:paraId="048FF26E" w14:textId="77777777" w:rsidTr="0011228B">
        <w:tc>
          <w:tcPr>
            <w:tcW w:w="9628" w:type="dxa"/>
            <w:gridSpan w:val="2"/>
          </w:tcPr>
          <w:p w14:paraId="03657089" w14:textId="77777777" w:rsidR="00CD5133" w:rsidRDefault="00CD5133" w:rsidP="0011228B">
            <w:pPr>
              <w:widowControl w:val="0"/>
              <w:spacing w:after="0" w:line="240" w:lineRule="auto"/>
              <w:jc w:val="both"/>
              <w:rPr>
                <w:b/>
                <w:sz w:val="20"/>
                <w:szCs w:val="20"/>
              </w:rPr>
            </w:pPr>
            <w:r>
              <w:rPr>
                <w:b/>
                <w:sz w:val="20"/>
                <w:szCs w:val="20"/>
              </w:rPr>
              <w:t xml:space="preserve">My </w:t>
            </w:r>
            <w:r w:rsidRPr="00C318CB">
              <w:rPr>
                <w:b/>
                <w:sz w:val="20"/>
                <w:szCs w:val="20"/>
              </w:rPr>
              <w:t>Roles:</w:t>
            </w:r>
          </w:p>
          <w:p w14:paraId="659AF403" w14:textId="0C7F39EC" w:rsidR="00CD5133" w:rsidRDefault="00CD5133" w:rsidP="0011228B">
            <w:pPr>
              <w:widowControl w:val="0"/>
              <w:spacing w:after="0" w:line="240" w:lineRule="auto"/>
              <w:jc w:val="both"/>
              <w:rPr>
                <w:sz w:val="20"/>
                <w:szCs w:val="20"/>
              </w:rPr>
            </w:pPr>
            <w:r>
              <w:rPr>
                <w:sz w:val="20"/>
                <w:szCs w:val="20"/>
              </w:rPr>
              <w:t>Pre-Sales Director, Enterprise Architect, Programme and Project Manager, Instructor/Facilitator</w:t>
            </w:r>
          </w:p>
        </w:tc>
      </w:tr>
      <w:tr w:rsidR="00CD5133" w14:paraId="1751E565" w14:textId="77777777" w:rsidTr="0011228B">
        <w:tc>
          <w:tcPr>
            <w:tcW w:w="9628" w:type="dxa"/>
            <w:gridSpan w:val="2"/>
          </w:tcPr>
          <w:p w14:paraId="6C3ABEF8" w14:textId="4C2DCC5F" w:rsidR="002060BD" w:rsidRPr="002060BD" w:rsidRDefault="00CD5133" w:rsidP="002060BD">
            <w:pPr>
              <w:widowControl w:val="0"/>
              <w:spacing w:after="0" w:line="240" w:lineRule="auto"/>
              <w:jc w:val="both"/>
              <w:rPr>
                <w:b/>
                <w:sz w:val="20"/>
                <w:szCs w:val="20"/>
              </w:rPr>
            </w:pPr>
            <w:r w:rsidRPr="00D82D8A">
              <w:rPr>
                <w:b/>
                <w:sz w:val="20"/>
                <w:szCs w:val="20"/>
              </w:rPr>
              <w:t>Results:</w:t>
            </w:r>
          </w:p>
          <w:p w14:paraId="24BD1F11" w14:textId="0CD0E496" w:rsidR="002060BD" w:rsidRPr="002060BD" w:rsidRDefault="002060BD" w:rsidP="002060BD">
            <w:pPr>
              <w:widowControl w:val="0"/>
              <w:spacing w:after="0" w:line="240" w:lineRule="auto"/>
              <w:jc w:val="both"/>
              <w:rPr>
                <w:sz w:val="20"/>
                <w:szCs w:val="20"/>
              </w:rPr>
            </w:pPr>
            <w:r w:rsidRPr="002060BD">
              <w:rPr>
                <w:sz w:val="20"/>
                <w:szCs w:val="20"/>
                <w:u w:val="single"/>
              </w:rPr>
              <w:t>Architect Mentoring Programme</w:t>
            </w:r>
            <w:r w:rsidRPr="002060BD">
              <w:rPr>
                <w:sz w:val="20"/>
                <w:szCs w:val="20"/>
              </w:rPr>
              <w:t xml:space="preserve"> – Program</w:t>
            </w:r>
            <w:r w:rsidR="00256ADC">
              <w:rPr>
                <w:sz w:val="20"/>
                <w:szCs w:val="20"/>
              </w:rPr>
              <w:t>me</w:t>
            </w:r>
            <w:r w:rsidRPr="002060BD">
              <w:rPr>
                <w:sz w:val="20"/>
                <w:szCs w:val="20"/>
              </w:rPr>
              <w:t xml:space="preserve"> Owner (creator) and Lead of the Architect Mentoring Program</w:t>
            </w:r>
            <w:r w:rsidR="00256ADC">
              <w:rPr>
                <w:sz w:val="20"/>
                <w:szCs w:val="20"/>
              </w:rPr>
              <w:t>me</w:t>
            </w:r>
            <w:r w:rsidRPr="002060BD">
              <w:rPr>
                <w:sz w:val="20"/>
                <w:szCs w:val="20"/>
              </w:rPr>
              <w:t>, a unique growth program for 220 global Services Architects at CA Technologies – soft skills, digital transformations, financial acumen, and frameworks.</w:t>
            </w:r>
          </w:p>
          <w:p w14:paraId="065D831B" w14:textId="77777777" w:rsidR="002060BD" w:rsidRPr="002060BD" w:rsidRDefault="002060BD" w:rsidP="002060BD">
            <w:pPr>
              <w:widowControl w:val="0"/>
              <w:spacing w:after="0" w:line="240" w:lineRule="auto"/>
              <w:jc w:val="both"/>
              <w:rPr>
                <w:sz w:val="20"/>
                <w:szCs w:val="20"/>
              </w:rPr>
            </w:pPr>
          </w:p>
          <w:p w14:paraId="4C7B5190" w14:textId="322890AB" w:rsidR="002060BD" w:rsidRPr="002060BD" w:rsidRDefault="002060BD" w:rsidP="002060BD">
            <w:pPr>
              <w:widowControl w:val="0"/>
              <w:spacing w:after="0" w:line="240" w:lineRule="auto"/>
              <w:jc w:val="both"/>
              <w:rPr>
                <w:sz w:val="20"/>
                <w:szCs w:val="20"/>
              </w:rPr>
            </w:pPr>
            <w:r w:rsidRPr="002060BD">
              <w:rPr>
                <w:sz w:val="20"/>
                <w:szCs w:val="20"/>
                <w:u w:val="single"/>
              </w:rPr>
              <w:t>Architect Academy</w:t>
            </w:r>
            <w:r w:rsidRPr="002060BD">
              <w:rPr>
                <w:sz w:val="20"/>
                <w:szCs w:val="20"/>
              </w:rPr>
              <w:t xml:space="preserve"> – the continuous training and development of Global Solution Architects </w:t>
            </w:r>
            <w:r w:rsidR="00256ADC">
              <w:rPr>
                <w:sz w:val="20"/>
                <w:szCs w:val="20"/>
              </w:rPr>
              <w:t xml:space="preserve">from 2005 </w:t>
            </w:r>
            <w:r w:rsidR="00707F39">
              <w:rPr>
                <w:sz w:val="20"/>
                <w:szCs w:val="20"/>
              </w:rPr>
              <w:t>to</w:t>
            </w:r>
            <w:r w:rsidRPr="002060BD">
              <w:rPr>
                <w:sz w:val="20"/>
                <w:szCs w:val="20"/>
              </w:rPr>
              <w:t xml:space="preserve"> 2018, responsible for the content creation and delivery of crucial courses on Enterprise Architecture and Frameworks, Delivery Methodologies, Reference Stacks, CA Solutions, and Requirements Gathering.</w:t>
            </w:r>
          </w:p>
          <w:p w14:paraId="31F4E857" w14:textId="77777777" w:rsidR="002060BD" w:rsidRPr="002060BD" w:rsidRDefault="002060BD" w:rsidP="002060BD">
            <w:pPr>
              <w:widowControl w:val="0"/>
              <w:spacing w:after="0" w:line="240" w:lineRule="auto"/>
              <w:jc w:val="both"/>
              <w:rPr>
                <w:sz w:val="20"/>
                <w:szCs w:val="20"/>
              </w:rPr>
            </w:pPr>
          </w:p>
          <w:p w14:paraId="1B822215" w14:textId="3541132C" w:rsidR="002060BD" w:rsidRPr="002060BD" w:rsidRDefault="002060BD" w:rsidP="002060BD">
            <w:pPr>
              <w:widowControl w:val="0"/>
              <w:spacing w:after="0" w:line="240" w:lineRule="auto"/>
              <w:jc w:val="both"/>
              <w:rPr>
                <w:sz w:val="20"/>
                <w:szCs w:val="20"/>
              </w:rPr>
            </w:pPr>
            <w:r w:rsidRPr="002060BD">
              <w:rPr>
                <w:sz w:val="20"/>
                <w:szCs w:val="20"/>
                <w:u w:val="single"/>
              </w:rPr>
              <w:t>Services Programme and Project Role-Play</w:t>
            </w:r>
            <w:r w:rsidRPr="002060BD">
              <w:rPr>
                <w:sz w:val="20"/>
                <w:szCs w:val="20"/>
              </w:rPr>
              <w:t xml:space="preserve"> – as the Programme Owner and Key Facilitator I’ve run role-play-based courses on Programme and Project engagement for Programme and Project Managers, Solution Architects, and Consultants to enable them to collaborate on client engagements.</w:t>
            </w:r>
          </w:p>
          <w:p w14:paraId="6A623640" w14:textId="77777777" w:rsidR="002060BD" w:rsidRPr="002060BD" w:rsidRDefault="002060BD" w:rsidP="002060BD">
            <w:pPr>
              <w:widowControl w:val="0"/>
              <w:spacing w:after="0" w:line="240" w:lineRule="auto"/>
              <w:jc w:val="both"/>
              <w:rPr>
                <w:sz w:val="20"/>
                <w:szCs w:val="20"/>
              </w:rPr>
            </w:pPr>
          </w:p>
          <w:p w14:paraId="54C81F0C" w14:textId="77777777" w:rsidR="002060BD" w:rsidRPr="002060BD" w:rsidRDefault="002060BD" w:rsidP="002060BD">
            <w:pPr>
              <w:widowControl w:val="0"/>
              <w:spacing w:after="0" w:line="240" w:lineRule="auto"/>
              <w:jc w:val="both"/>
              <w:rPr>
                <w:sz w:val="20"/>
                <w:szCs w:val="20"/>
              </w:rPr>
            </w:pPr>
            <w:r w:rsidRPr="002060BD">
              <w:rPr>
                <w:sz w:val="20"/>
                <w:szCs w:val="20"/>
                <w:u w:val="single"/>
              </w:rPr>
              <w:t>Global Practice</w:t>
            </w:r>
            <w:r w:rsidRPr="002060BD">
              <w:rPr>
                <w:sz w:val="20"/>
                <w:szCs w:val="20"/>
              </w:rPr>
              <w:t xml:space="preserve"> – design, deliver, position, prove, and educate on CA Services Good Practices, Delivery Methodologies, Architectural Frameworks, Enterprise Solutions, and Foundations in IT Management Consulting.</w:t>
            </w:r>
          </w:p>
          <w:p w14:paraId="1C5BFB7C" w14:textId="77777777" w:rsidR="002060BD" w:rsidRPr="002060BD" w:rsidRDefault="002060BD" w:rsidP="002060BD">
            <w:pPr>
              <w:widowControl w:val="0"/>
              <w:spacing w:after="0" w:line="240" w:lineRule="auto"/>
              <w:jc w:val="both"/>
              <w:rPr>
                <w:sz w:val="20"/>
                <w:szCs w:val="20"/>
              </w:rPr>
            </w:pPr>
          </w:p>
          <w:p w14:paraId="0FCB7BA6" w14:textId="77777777" w:rsidR="002060BD" w:rsidRPr="002060BD" w:rsidRDefault="002060BD" w:rsidP="002060BD">
            <w:pPr>
              <w:widowControl w:val="0"/>
              <w:spacing w:after="0" w:line="240" w:lineRule="auto"/>
              <w:jc w:val="both"/>
              <w:rPr>
                <w:sz w:val="20"/>
                <w:szCs w:val="20"/>
              </w:rPr>
            </w:pPr>
            <w:r w:rsidRPr="002060BD">
              <w:rPr>
                <w:sz w:val="20"/>
                <w:szCs w:val="20"/>
                <w:u w:val="single"/>
              </w:rPr>
              <w:t>Pre-Sales Training and Development</w:t>
            </w:r>
            <w:r w:rsidRPr="002060BD">
              <w:rPr>
                <w:sz w:val="20"/>
                <w:szCs w:val="20"/>
              </w:rPr>
              <w:t xml:space="preserve"> – as the Pre-Sales Manager in Sweden I ran several presentation skills courses, role-play based, as well as courses on other relevant soft skills.</w:t>
            </w:r>
          </w:p>
          <w:p w14:paraId="0C533A3E" w14:textId="77777777" w:rsidR="002060BD" w:rsidRPr="002060BD" w:rsidRDefault="002060BD" w:rsidP="002060BD">
            <w:pPr>
              <w:widowControl w:val="0"/>
              <w:spacing w:after="0" w:line="240" w:lineRule="auto"/>
              <w:jc w:val="both"/>
              <w:rPr>
                <w:sz w:val="20"/>
                <w:szCs w:val="20"/>
              </w:rPr>
            </w:pPr>
          </w:p>
          <w:p w14:paraId="6FEE1312" w14:textId="39ECF2D2" w:rsidR="002060BD" w:rsidRPr="002060BD" w:rsidRDefault="002060BD" w:rsidP="002060BD">
            <w:pPr>
              <w:widowControl w:val="0"/>
              <w:spacing w:after="0" w:line="240" w:lineRule="auto"/>
              <w:jc w:val="both"/>
              <w:rPr>
                <w:sz w:val="20"/>
                <w:szCs w:val="20"/>
              </w:rPr>
            </w:pPr>
            <w:r w:rsidRPr="002060BD">
              <w:rPr>
                <w:sz w:val="20"/>
                <w:szCs w:val="20"/>
                <w:u w:val="single"/>
              </w:rPr>
              <w:t>Train the Trainer</w:t>
            </w:r>
            <w:r w:rsidRPr="002060BD">
              <w:rPr>
                <w:sz w:val="20"/>
                <w:szCs w:val="20"/>
              </w:rPr>
              <w:t xml:space="preserve"> – Train the Trainer courses for Instructors, Pre-Sales, and Services Consultants </w:t>
            </w:r>
            <w:r w:rsidR="00256ADC">
              <w:rPr>
                <w:sz w:val="20"/>
                <w:szCs w:val="20"/>
              </w:rPr>
              <w:t>from 2004</w:t>
            </w:r>
            <w:r w:rsidRPr="002060BD">
              <w:rPr>
                <w:sz w:val="20"/>
                <w:szCs w:val="20"/>
              </w:rPr>
              <w:t xml:space="preserve"> </w:t>
            </w:r>
            <w:r w:rsidR="00256ADC">
              <w:rPr>
                <w:sz w:val="20"/>
                <w:szCs w:val="20"/>
              </w:rPr>
              <w:t>to</w:t>
            </w:r>
            <w:r w:rsidRPr="002060BD">
              <w:rPr>
                <w:sz w:val="20"/>
                <w:szCs w:val="20"/>
              </w:rPr>
              <w:t xml:space="preserve"> 2018. Learners gained/increased Knowledge, Skills, and Aptitude regarding presentation, facilitation and instructor, as well as structuring and creating content using whiteboards and PowerPoint.</w:t>
            </w:r>
          </w:p>
          <w:p w14:paraId="1B5E7C5F" w14:textId="77777777" w:rsidR="002060BD" w:rsidRPr="002060BD" w:rsidRDefault="002060BD" w:rsidP="002060BD">
            <w:pPr>
              <w:widowControl w:val="0"/>
              <w:spacing w:after="0" w:line="240" w:lineRule="auto"/>
              <w:jc w:val="both"/>
              <w:rPr>
                <w:sz w:val="20"/>
                <w:szCs w:val="20"/>
              </w:rPr>
            </w:pPr>
          </w:p>
          <w:p w14:paraId="12D61278" w14:textId="77777777" w:rsidR="002060BD" w:rsidRPr="002060BD" w:rsidRDefault="002060BD" w:rsidP="002060BD">
            <w:pPr>
              <w:widowControl w:val="0"/>
              <w:spacing w:after="0" w:line="240" w:lineRule="auto"/>
              <w:jc w:val="both"/>
              <w:rPr>
                <w:sz w:val="20"/>
                <w:szCs w:val="20"/>
              </w:rPr>
            </w:pPr>
            <w:r w:rsidRPr="002060BD">
              <w:rPr>
                <w:sz w:val="20"/>
                <w:szCs w:val="20"/>
                <w:u w:val="single"/>
              </w:rPr>
              <w:t>Mentoring</w:t>
            </w:r>
            <w:r w:rsidRPr="002060BD">
              <w:rPr>
                <w:sz w:val="20"/>
                <w:szCs w:val="20"/>
              </w:rPr>
              <w:t xml:space="preserve"> – individual and team mentoring of Pre-Sales (manged Pre-Sales in Sweden) and Global Services Consultants as a part of my programme at first, and later as a part of the CA Effect and CTE Mentoring Programmes. Most of my mentees are now Senior Directors or Solution Architects.</w:t>
            </w:r>
          </w:p>
          <w:p w14:paraId="398F43C9" w14:textId="77777777" w:rsidR="002060BD" w:rsidRPr="002060BD" w:rsidRDefault="002060BD" w:rsidP="002060BD">
            <w:pPr>
              <w:widowControl w:val="0"/>
              <w:spacing w:after="0" w:line="240" w:lineRule="auto"/>
              <w:jc w:val="both"/>
              <w:rPr>
                <w:sz w:val="20"/>
                <w:szCs w:val="20"/>
              </w:rPr>
            </w:pPr>
          </w:p>
          <w:p w14:paraId="02E7F295" w14:textId="482846B8" w:rsidR="00017DE0" w:rsidRDefault="002060BD" w:rsidP="002060BD">
            <w:pPr>
              <w:widowControl w:val="0"/>
              <w:spacing w:after="0" w:line="240" w:lineRule="auto"/>
              <w:jc w:val="both"/>
              <w:rPr>
                <w:sz w:val="20"/>
                <w:szCs w:val="20"/>
              </w:rPr>
            </w:pPr>
            <w:r w:rsidRPr="002060BD">
              <w:rPr>
                <w:sz w:val="20"/>
                <w:szCs w:val="20"/>
                <w:u w:val="single"/>
              </w:rPr>
              <w:t>Technology Solutions</w:t>
            </w:r>
            <w:r w:rsidRPr="002060BD">
              <w:rPr>
                <w:sz w:val="20"/>
                <w:szCs w:val="20"/>
              </w:rPr>
              <w:t xml:space="preserve"> – taught advanced networking, systems and solutions courses (3rd-party/non-CA) as well as all of CA’s Service Management and Infrastructure product courses since 1998 to 2018.</w:t>
            </w:r>
          </w:p>
        </w:tc>
      </w:tr>
    </w:tbl>
    <w:p w14:paraId="5F82E76F" w14:textId="77777777" w:rsidR="00A62D07" w:rsidRPr="007A4980" w:rsidRDefault="00A62D07">
      <w:pPr>
        <w:widowControl w:val="0"/>
        <w:spacing w:after="0" w:line="240" w:lineRule="auto"/>
        <w:jc w:val="both"/>
        <w:rPr>
          <w:sz w:val="20"/>
          <w:szCs w:val="20"/>
        </w:rPr>
      </w:pPr>
    </w:p>
    <w:p w14:paraId="692100F7" w14:textId="77777777" w:rsidR="00037BE7" w:rsidRPr="00AE7598" w:rsidRDefault="00B05E2A">
      <w:pPr>
        <w:widowControl w:val="0"/>
        <w:pBdr>
          <w:bottom w:val="single" w:sz="4" w:space="0" w:color="000000"/>
        </w:pBdr>
        <w:spacing w:before="180" w:after="120" w:line="240" w:lineRule="auto"/>
        <w:jc w:val="both"/>
        <w:rPr>
          <w:rFonts w:asciiTheme="minorHAnsi" w:hAnsiTheme="minorHAnsi" w:cs="Arial"/>
          <w:color w:val="4BACC6" w:themeColor="accent5"/>
          <w:sz w:val="20"/>
          <w:szCs w:val="19"/>
        </w:rPr>
      </w:pPr>
      <w:r w:rsidRPr="00AE7598">
        <w:rPr>
          <w:rFonts w:cs="Arial"/>
          <w:color w:val="4BACC6" w:themeColor="accent5"/>
          <w:sz w:val="32"/>
          <w:szCs w:val="32"/>
        </w:rPr>
        <w:t>Employment history</w:t>
      </w:r>
    </w:p>
    <w:p w14:paraId="322EFEB0" w14:textId="77777777" w:rsidR="00037BE7" w:rsidRPr="00A05B49" w:rsidRDefault="00037BE7">
      <w:pPr>
        <w:widowControl w:val="0"/>
        <w:spacing w:after="0" w:line="240" w:lineRule="auto"/>
        <w:jc w:val="both"/>
        <w:rPr>
          <w:rFonts w:asciiTheme="minorHAnsi" w:hAnsiTheme="minorHAnsi" w:cs="Arial"/>
          <w:b/>
          <w:bCs/>
          <w:sz w:val="20"/>
          <w:szCs w:val="20"/>
        </w:rPr>
      </w:pPr>
    </w:p>
    <w:p w14:paraId="2401580B" w14:textId="77777777" w:rsidR="001F7CC3" w:rsidRPr="00A05B49" w:rsidRDefault="001F7CC3" w:rsidP="001F7CC3">
      <w:pPr>
        <w:widowControl w:val="0"/>
        <w:autoSpaceDE w:val="0"/>
        <w:autoSpaceDN w:val="0"/>
        <w:adjustRightInd w:val="0"/>
        <w:spacing w:after="0" w:line="240" w:lineRule="auto"/>
        <w:jc w:val="both"/>
        <w:rPr>
          <w:rFonts w:asciiTheme="minorHAnsi" w:hAnsiTheme="minorHAnsi" w:cs="Arial"/>
          <w:b/>
          <w:bCs/>
          <w:sz w:val="20"/>
          <w:szCs w:val="20"/>
        </w:rPr>
      </w:pPr>
      <w:r>
        <w:rPr>
          <w:rFonts w:asciiTheme="minorHAnsi" w:hAnsiTheme="minorHAnsi" w:cs="Arial"/>
          <w:b/>
          <w:bCs/>
          <w:sz w:val="20"/>
          <w:szCs w:val="20"/>
        </w:rPr>
        <w:t>April</w:t>
      </w:r>
      <w:r w:rsidRPr="00A05B49">
        <w:rPr>
          <w:rFonts w:asciiTheme="minorHAnsi" w:hAnsiTheme="minorHAnsi" w:cs="Arial"/>
          <w:b/>
          <w:bCs/>
          <w:sz w:val="20"/>
          <w:szCs w:val="20"/>
        </w:rPr>
        <w:t xml:space="preserve"> </w:t>
      </w:r>
      <w:r>
        <w:rPr>
          <w:rFonts w:asciiTheme="minorHAnsi" w:hAnsiTheme="minorHAnsi" w:cs="Arial"/>
          <w:b/>
          <w:bCs/>
          <w:sz w:val="20"/>
          <w:szCs w:val="20"/>
        </w:rPr>
        <w:t>2019</w:t>
      </w:r>
      <w:r w:rsidRPr="00A05B49">
        <w:rPr>
          <w:rFonts w:asciiTheme="minorHAnsi" w:hAnsiTheme="minorHAnsi" w:cs="Arial"/>
          <w:b/>
          <w:bCs/>
          <w:sz w:val="20"/>
          <w:szCs w:val="20"/>
        </w:rPr>
        <w:t xml:space="preserve"> –</w:t>
      </w:r>
      <w:r>
        <w:rPr>
          <w:rFonts w:asciiTheme="minorHAnsi" w:hAnsiTheme="minorHAnsi" w:cs="Arial"/>
          <w:b/>
          <w:bCs/>
          <w:sz w:val="20"/>
          <w:szCs w:val="20"/>
        </w:rPr>
        <w:t xml:space="preserve"> Current</w:t>
      </w:r>
      <w:r>
        <w:rPr>
          <w:rFonts w:asciiTheme="minorHAnsi" w:hAnsiTheme="minorHAnsi" w:cs="Arial"/>
          <w:b/>
          <w:bCs/>
          <w:sz w:val="20"/>
          <w:szCs w:val="20"/>
        </w:rPr>
        <w:tab/>
        <w:t>DDLETB @ Tallaght Training Centre</w:t>
      </w:r>
    </w:p>
    <w:p w14:paraId="008227BB" w14:textId="77777777" w:rsidR="001F7CC3" w:rsidRDefault="001F7CC3" w:rsidP="001F7CC3">
      <w:pPr>
        <w:widowControl w:val="0"/>
        <w:autoSpaceDE w:val="0"/>
        <w:autoSpaceDN w:val="0"/>
        <w:adjustRightInd w:val="0"/>
        <w:spacing w:after="0" w:line="240" w:lineRule="auto"/>
        <w:jc w:val="both"/>
        <w:rPr>
          <w:rFonts w:asciiTheme="minorHAnsi" w:hAnsiTheme="minorHAnsi" w:cs="Arial"/>
          <w:b/>
          <w:bCs/>
          <w:sz w:val="20"/>
          <w:szCs w:val="20"/>
        </w:rPr>
      </w:pPr>
      <w:r w:rsidRPr="00A05B49">
        <w:rPr>
          <w:rFonts w:asciiTheme="minorHAnsi" w:hAnsiTheme="minorHAnsi" w:cs="Arial"/>
          <w:b/>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Pr>
          <w:rFonts w:asciiTheme="minorHAnsi" w:hAnsiTheme="minorHAnsi" w:cs="Arial"/>
          <w:b/>
          <w:bCs/>
          <w:sz w:val="20"/>
          <w:szCs w:val="20"/>
        </w:rPr>
        <w:t>Facilitator – Train the Trainer Delivery and Evaluation 6N3326</w:t>
      </w:r>
    </w:p>
    <w:p w14:paraId="18C1342F" w14:textId="77777777" w:rsidR="001F7CC3" w:rsidRDefault="001F7CC3" w:rsidP="001F7CC3">
      <w:pPr>
        <w:widowControl w:val="0"/>
        <w:autoSpaceDE w:val="0"/>
        <w:autoSpaceDN w:val="0"/>
        <w:adjustRightInd w:val="0"/>
        <w:spacing w:after="0" w:line="240" w:lineRule="auto"/>
        <w:jc w:val="both"/>
        <w:rPr>
          <w:rFonts w:asciiTheme="minorHAnsi" w:hAnsiTheme="minorHAnsi" w:cs="Arial"/>
          <w:b/>
          <w:bCs/>
          <w:sz w:val="20"/>
          <w:szCs w:val="20"/>
        </w:rPr>
      </w:pPr>
    </w:p>
    <w:p w14:paraId="7AB0A698" w14:textId="1C3AD9C6" w:rsidR="00F4753A" w:rsidRPr="00A05B49" w:rsidRDefault="00F4753A" w:rsidP="001F7CC3">
      <w:pPr>
        <w:widowControl w:val="0"/>
        <w:autoSpaceDE w:val="0"/>
        <w:autoSpaceDN w:val="0"/>
        <w:adjustRightInd w:val="0"/>
        <w:spacing w:after="0" w:line="240" w:lineRule="auto"/>
        <w:jc w:val="both"/>
        <w:rPr>
          <w:rFonts w:asciiTheme="minorHAnsi" w:hAnsiTheme="minorHAnsi" w:cs="Arial"/>
          <w:b/>
          <w:bCs/>
          <w:sz w:val="20"/>
          <w:szCs w:val="20"/>
        </w:rPr>
      </w:pPr>
      <w:r w:rsidRPr="00A05B49">
        <w:rPr>
          <w:rFonts w:asciiTheme="minorHAnsi" w:hAnsiTheme="minorHAnsi" w:cs="Arial"/>
          <w:b/>
          <w:bCs/>
          <w:sz w:val="20"/>
          <w:szCs w:val="20"/>
        </w:rPr>
        <w:t xml:space="preserve">Oct </w:t>
      </w:r>
      <w:r w:rsidR="00185A4A" w:rsidRPr="00A05B49">
        <w:rPr>
          <w:rFonts w:asciiTheme="minorHAnsi" w:hAnsiTheme="minorHAnsi" w:cs="Arial"/>
          <w:b/>
          <w:bCs/>
          <w:sz w:val="20"/>
          <w:szCs w:val="20"/>
        </w:rPr>
        <w:t>1998</w:t>
      </w:r>
      <w:r w:rsidRPr="00A05B49">
        <w:rPr>
          <w:rFonts w:asciiTheme="minorHAnsi" w:hAnsiTheme="minorHAnsi" w:cs="Arial"/>
          <w:b/>
          <w:bCs/>
          <w:sz w:val="20"/>
          <w:szCs w:val="20"/>
        </w:rPr>
        <w:t xml:space="preserve"> – Jun 2018 </w:t>
      </w:r>
      <w:r w:rsidRPr="00A05B49">
        <w:rPr>
          <w:rFonts w:asciiTheme="minorHAnsi" w:hAnsiTheme="minorHAnsi" w:cs="Arial"/>
          <w:b/>
          <w:bCs/>
          <w:sz w:val="20"/>
          <w:szCs w:val="20"/>
        </w:rPr>
        <w:tab/>
        <w:t>CA Technologies, Global (based in Sweden, and later Ireland)</w:t>
      </w:r>
    </w:p>
    <w:p w14:paraId="65F406A9" w14:textId="315773DC" w:rsidR="00F4753A" w:rsidRPr="00A05B49" w:rsidRDefault="00F4753A" w:rsidP="00F4753A">
      <w:pPr>
        <w:widowControl w:val="0"/>
        <w:autoSpaceDE w:val="0"/>
        <w:autoSpaceDN w:val="0"/>
        <w:adjustRightInd w:val="0"/>
        <w:spacing w:after="0" w:line="240" w:lineRule="auto"/>
        <w:jc w:val="both"/>
        <w:rPr>
          <w:rFonts w:asciiTheme="minorHAnsi" w:hAnsiTheme="minorHAnsi" w:cs="Arial"/>
          <w:b/>
          <w:bCs/>
          <w:sz w:val="20"/>
          <w:szCs w:val="20"/>
        </w:rPr>
      </w:pPr>
      <w:r w:rsidRPr="00A05B49">
        <w:rPr>
          <w:rFonts w:asciiTheme="minorHAnsi" w:hAnsiTheme="minorHAnsi" w:cs="Arial"/>
          <w:b/>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sidR="00185A4A" w:rsidRPr="00A05B49">
        <w:rPr>
          <w:rFonts w:asciiTheme="minorHAnsi" w:hAnsiTheme="minorHAnsi" w:cs="Arial"/>
          <w:b/>
          <w:bCs/>
          <w:sz w:val="20"/>
          <w:szCs w:val="20"/>
        </w:rPr>
        <w:t>Global E</w:t>
      </w:r>
      <w:r w:rsidRPr="00A05B49">
        <w:rPr>
          <w:rFonts w:asciiTheme="minorHAnsi" w:hAnsiTheme="minorHAnsi" w:cs="Arial"/>
          <w:b/>
          <w:bCs/>
          <w:sz w:val="20"/>
          <w:szCs w:val="20"/>
        </w:rPr>
        <w:t>nterprise Architect</w:t>
      </w:r>
      <w:r w:rsidR="00185A4A" w:rsidRPr="00A05B49">
        <w:rPr>
          <w:rFonts w:asciiTheme="minorHAnsi" w:hAnsiTheme="minorHAnsi" w:cs="Arial"/>
          <w:b/>
          <w:bCs/>
          <w:sz w:val="20"/>
          <w:szCs w:val="20"/>
        </w:rPr>
        <w:t xml:space="preserve">, </w:t>
      </w:r>
      <w:r w:rsidRPr="00A05B49">
        <w:rPr>
          <w:rFonts w:asciiTheme="minorHAnsi" w:hAnsiTheme="minorHAnsi" w:cs="Arial"/>
          <w:b/>
          <w:bCs/>
          <w:sz w:val="20"/>
          <w:szCs w:val="20"/>
        </w:rPr>
        <w:t>Global Pre-Sales Director</w:t>
      </w:r>
      <w:r w:rsidR="00185A4A" w:rsidRPr="00A05B49">
        <w:rPr>
          <w:rFonts w:asciiTheme="minorHAnsi" w:hAnsiTheme="minorHAnsi" w:cs="Arial"/>
          <w:b/>
          <w:bCs/>
          <w:sz w:val="20"/>
          <w:szCs w:val="20"/>
        </w:rPr>
        <w:t xml:space="preserve">, and </w:t>
      </w:r>
      <w:r w:rsidR="00874073">
        <w:rPr>
          <w:rFonts w:asciiTheme="minorHAnsi" w:hAnsiTheme="minorHAnsi" w:cs="Arial"/>
          <w:b/>
          <w:bCs/>
          <w:sz w:val="20"/>
          <w:szCs w:val="20"/>
        </w:rPr>
        <w:t>Instructor</w:t>
      </w:r>
    </w:p>
    <w:p w14:paraId="018B2496" w14:textId="77777777" w:rsidR="00F4753A" w:rsidRPr="00A05B49" w:rsidRDefault="00F4753A" w:rsidP="00F4753A">
      <w:pPr>
        <w:widowControl w:val="0"/>
        <w:autoSpaceDE w:val="0"/>
        <w:autoSpaceDN w:val="0"/>
        <w:adjustRightInd w:val="0"/>
        <w:spacing w:after="0" w:line="240" w:lineRule="auto"/>
        <w:jc w:val="both"/>
        <w:rPr>
          <w:rFonts w:asciiTheme="minorHAnsi" w:hAnsiTheme="minorHAnsi" w:cs="Arial"/>
          <w:b/>
          <w:bCs/>
          <w:sz w:val="20"/>
          <w:szCs w:val="20"/>
        </w:rPr>
      </w:pPr>
    </w:p>
    <w:p w14:paraId="52074C28" w14:textId="77777777" w:rsidR="00F4753A" w:rsidRPr="00A05B49" w:rsidRDefault="00F4753A" w:rsidP="00F4753A">
      <w:pPr>
        <w:widowControl w:val="0"/>
        <w:autoSpaceDE w:val="0"/>
        <w:autoSpaceDN w:val="0"/>
        <w:adjustRightInd w:val="0"/>
        <w:spacing w:after="0" w:line="240" w:lineRule="auto"/>
        <w:jc w:val="both"/>
        <w:rPr>
          <w:rFonts w:asciiTheme="minorHAnsi" w:hAnsiTheme="minorHAnsi" w:cs="Arial"/>
          <w:b/>
          <w:bCs/>
          <w:sz w:val="20"/>
          <w:szCs w:val="20"/>
        </w:rPr>
      </w:pPr>
      <w:r w:rsidRPr="00A05B49">
        <w:rPr>
          <w:rFonts w:asciiTheme="minorHAnsi" w:hAnsiTheme="minorHAnsi" w:cs="Arial"/>
          <w:b/>
          <w:bCs/>
          <w:sz w:val="20"/>
          <w:szCs w:val="20"/>
        </w:rPr>
        <w:t xml:space="preserve">Oct 1992 - Oct 1998 </w:t>
      </w:r>
      <w:r w:rsidRPr="00A05B49">
        <w:rPr>
          <w:rFonts w:asciiTheme="minorHAnsi" w:hAnsiTheme="minorHAnsi" w:cs="Arial"/>
          <w:b/>
          <w:bCs/>
          <w:sz w:val="20"/>
          <w:szCs w:val="20"/>
        </w:rPr>
        <w:tab/>
        <w:t>Faculty of Law at Stockholm University, Stockholm, Sweden</w:t>
      </w:r>
    </w:p>
    <w:p w14:paraId="7D01872D" w14:textId="77777777" w:rsidR="00F4753A" w:rsidRPr="00A05B49" w:rsidRDefault="00F4753A" w:rsidP="00F4753A">
      <w:pPr>
        <w:widowControl w:val="0"/>
        <w:autoSpaceDE w:val="0"/>
        <w:autoSpaceDN w:val="0"/>
        <w:adjustRightInd w:val="0"/>
        <w:spacing w:after="0" w:line="240" w:lineRule="auto"/>
        <w:jc w:val="both"/>
        <w:rPr>
          <w:rFonts w:asciiTheme="minorHAnsi" w:hAnsiTheme="minorHAnsi" w:cs="Arial"/>
          <w:b/>
          <w:bCs/>
          <w:sz w:val="20"/>
          <w:szCs w:val="20"/>
        </w:rPr>
      </w:pPr>
      <w:r w:rsidRPr="00A05B49">
        <w:rPr>
          <w:rFonts w:asciiTheme="minorHAnsi" w:hAnsiTheme="minorHAnsi" w:cs="Arial"/>
          <w:b/>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sidRPr="00A05B49">
        <w:rPr>
          <w:rFonts w:asciiTheme="minorHAnsi" w:hAnsiTheme="minorHAnsi" w:cs="Arial"/>
          <w:b/>
          <w:bCs/>
          <w:sz w:val="20"/>
          <w:szCs w:val="20"/>
        </w:rPr>
        <w:t>Chief Technology Officer</w:t>
      </w:r>
    </w:p>
    <w:p w14:paraId="3EABBD30" w14:textId="77777777" w:rsidR="00F4753A" w:rsidRPr="00A05B49" w:rsidRDefault="00F4753A" w:rsidP="00F4753A">
      <w:pPr>
        <w:widowControl w:val="0"/>
        <w:autoSpaceDE w:val="0"/>
        <w:autoSpaceDN w:val="0"/>
        <w:adjustRightInd w:val="0"/>
        <w:spacing w:after="0" w:line="240" w:lineRule="auto"/>
        <w:jc w:val="both"/>
        <w:rPr>
          <w:rFonts w:asciiTheme="minorHAnsi" w:hAnsiTheme="minorHAnsi" w:cs="Arial"/>
          <w:b/>
          <w:bCs/>
          <w:sz w:val="20"/>
          <w:szCs w:val="20"/>
        </w:rPr>
      </w:pPr>
    </w:p>
    <w:p w14:paraId="5D85AD62" w14:textId="3F3614A7" w:rsidR="00F4753A" w:rsidRPr="00A05B49" w:rsidRDefault="00CD3C95" w:rsidP="00F4753A">
      <w:pPr>
        <w:widowControl w:val="0"/>
        <w:autoSpaceDE w:val="0"/>
        <w:autoSpaceDN w:val="0"/>
        <w:adjustRightInd w:val="0"/>
        <w:spacing w:after="0" w:line="240" w:lineRule="auto"/>
        <w:jc w:val="both"/>
        <w:rPr>
          <w:rFonts w:asciiTheme="minorHAnsi" w:hAnsiTheme="minorHAnsi" w:cs="Arial"/>
          <w:b/>
          <w:bCs/>
          <w:sz w:val="20"/>
          <w:szCs w:val="20"/>
        </w:rPr>
      </w:pPr>
      <w:r w:rsidRPr="00A05B49">
        <w:rPr>
          <w:rFonts w:asciiTheme="minorHAnsi" w:hAnsiTheme="minorHAnsi" w:cs="Arial"/>
          <w:b/>
          <w:bCs/>
          <w:sz w:val="20"/>
          <w:szCs w:val="20"/>
        </w:rPr>
        <w:t>Aug</w:t>
      </w:r>
      <w:r w:rsidR="00F4753A" w:rsidRPr="00A05B49">
        <w:rPr>
          <w:rFonts w:asciiTheme="minorHAnsi" w:hAnsiTheme="minorHAnsi" w:cs="Arial"/>
          <w:b/>
          <w:bCs/>
          <w:sz w:val="20"/>
          <w:szCs w:val="20"/>
        </w:rPr>
        <w:t xml:space="preserve"> </w:t>
      </w:r>
      <w:r w:rsidRPr="00A05B49">
        <w:rPr>
          <w:rFonts w:asciiTheme="minorHAnsi" w:hAnsiTheme="minorHAnsi" w:cs="Arial"/>
          <w:b/>
          <w:bCs/>
          <w:sz w:val="20"/>
          <w:szCs w:val="20"/>
        </w:rPr>
        <w:t>1989</w:t>
      </w:r>
      <w:r w:rsidR="00F4753A" w:rsidRPr="00A05B49">
        <w:rPr>
          <w:rFonts w:asciiTheme="minorHAnsi" w:hAnsiTheme="minorHAnsi" w:cs="Arial"/>
          <w:b/>
          <w:bCs/>
          <w:sz w:val="20"/>
          <w:szCs w:val="20"/>
        </w:rPr>
        <w:t xml:space="preserve"> – Dec 1991 </w:t>
      </w:r>
      <w:r w:rsidR="00F4753A" w:rsidRPr="00A05B49">
        <w:rPr>
          <w:rFonts w:asciiTheme="minorHAnsi" w:hAnsiTheme="minorHAnsi" w:cs="Arial"/>
          <w:b/>
          <w:bCs/>
          <w:sz w:val="20"/>
          <w:szCs w:val="20"/>
        </w:rPr>
        <w:tab/>
        <w:t>Royal Swedish Coastal Artillery, Sweden</w:t>
      </w:r>
    </w:p>
    <w:p w14:paraId="7590C67D" w14:textId="4F10221E" w:rsidR="00037BE7" w:rsidRPr="00A05B49" w:rsidRDefault="00F4753A" w:rsidP="00185A4A">
      <w:pPr>
        <w:widowControl w:val="0"/>
        <w:autoSpaceDE w:val="0"/>
        <w:autoSpaceDN w:val="0"/>
        <w:adjustRightInd w:val="0"/>
        <w:spacing w:after="0" w:line="240" w:lineRule="auto"/>
        <w:jc w:val="both"/>
        <w:rPr>
          <w:rFonts w:asciiTheme="minorHAnsi" w:hAnsiTheme="minorHAnsi" w:cs="Arial"/>
          <w:b/>
          <w:bCs/>
          <w:sz w:val="20"/>
          <w:szCs w:val="20"/>
        </w:rPr>
      </w:pPr>
      <w:r w:rsidRPr="00A05B49">
        <w:rPr>
          <w:rFonts w:asciiTheme="minorHAnsi" w:hAnsiTheme="minorHAnsi" w:cs="Arial"/>
          <w:b/>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sidRPr="00A05B49">
        <w:rPr>
          <w:rFonts w:asciiTheme="minorHAnsi" w:hAnsiTheme="minorHAnsi" w:cs="Arial"/>
          <w:i/>
          <w:sz w:val="20"/>
          <w:szCs w:val="20"/>
        </w:rPr>
        <w:tab/>
      </w:r>
      <w:r w:rsidRPr="00A05B49">
        <w:rPr>
          <w:rFonts w:asciiTheme="minorHAnsi" w:hAnsiTheme="minorHAnsi" w:cs="Arial"/>
          <w:b/>
          <w:bCs/>
          <w:sz w:val="20"/>
          <w:szCs w:val="20"/>
        </w:rPr>
        <w:t>Non-Commissioned Officer</w:t>
      </w:r>
      <w:r w:rsidR="00185A4A" w:rsidRPr="00A05B49">
        <w:rPr>
          <w:rFonts w:asciiTheme="minorHAnsi" w:hAnsiTheme="minorHAnsi" w:cs="Arial"/>
          <w:b/>
          <w:bCs/>
          <w:sz w:val="20"/>
          <w:szCs w:val="20"/>
        </w:rPr>
        <w:t xml:space="preserve">, </w:t>
      </w:r>
      <w:r w:rsidRPr="00A05B49">
        <w:rPr>
          <w:rFonts w:asciiTheme="minorHAnsi" w:hAnsiTheme="minorHAnsi" w:cs="Arial"/>
          <w:b/>
          <w:bCs/>
          <w:sz w:val="20"/>
          <w:szCs w:val="20"/>
        </w:rPr>
        <w:t>Instructor</w:t>
      </w:r>
      <w:r w:rsidR="00CD3C95" w:rsidRPr="00A05B49">
        <w:rPr>
          <w:rFonts w:asciiTheme="minorHAnsi" w:hAnsiTheme="minorHAnsi" w:cs="Arial"/>
          <w:b/>
          <w:bCs/>
          <w:sz w:val="20"/>
          <w:szCs w:val="20"/>
        </w:rPr>
        <w:t xml:space="preserve">, </w:t>
      </w:r>
      <w:r w:rsidR="00185A4A" w:rsidRPr="00A05B49">
        <w:rPr>
          <w:rFonts w:asciiTheme="minorHAnsi" w:hAnsiTheme="minorHAnsi" w:cs="Arial"/>
          <w:b/>
          <w:bCs/>
          <w:sz w:val="20"/>
          <w:szCs w:val="20"/>
        </w:rPr>
        <w:t xml:space="preserve">and </w:t>
      </w:r>
      <w:proofErr w:type="spellStart"/>
      <w:r w:rsidR="00CD3C95" w:rsidRPr="00A05B49">
        <w:rPr>
          <w:rFonts w:asciiTheme="minorHAnsi" w:hAnsiTheme="minorHAnsi" w:cs="Arial"/>
          <w:b/>
          <w:bCs/>
          <w:sz w:val="20"/>
          <w:szCs w:val="20"/>
        </w:rPr>
        <w:t>Sonarman</w:t>
      </w:r>
      <w:proofErr w:type="spellEnd"/>
    </w:p>
    <w:p w14:paraId="4E1B95AE" w14:textId="77777777" w:rsidR="00037BE7" w:rsidRPr="00AE7598" w:rsidRDefault="00B05E2A">
      <w:pPr>
        <w:widowControl w:val="0"/>
        <w:pBdr>
          <w:bottom w:val="single" w:sz="4" w:space="0" w:color="000000"/>
        </w:pBdr>
        <w:spacing w:before="180" w:after="120" w:line="240" w:lineRule="auto"/>
        <w:jc w:val="both"/>
        <w:rPr>
          <w:rFonts w:asciiTheme="minorHAnsi" w:hAnsiTheme="minorHAnsi" w:cs="Arial"/>
          <w:color w:val="00B0F0"/>
          <w:sz w:val="24"/>
          <w:szCs w:val="24"/>
        </w:rPr>
      </w:pPr>
      <w:r w:rsidRPr="00AE7598">
        <w:rPr>
          <w:rFonts w:cs="Arial"/>
          <w:color w:val="00B0F0"/>
          <w:sz w:val="32"/>
          <w:szCs w:val="32"/>
        </w:rPr>
        <w:t xml:space="preserve">Education and qualifications </w:t>
      </w:r>
    </w:p>
    <w:p w14:paraId="69F00F33" w14:textId="77777777" w:rsidR="001F7CC3" w:rsidRDefault="001F7CC3" w:rsidP="001F7CC3">
      <w:pPr>
        <w:widowControl w:val="0"/>
        <w:numPr>
          <w:ilvl w:val="0"/>
          <w:numId w:val="2"/>
        </w:numPr>
        <w:spacing w:after="0" w:line="240" w:lineRule="auto"/>
        <w:jc w:val="both"/>
        <w:rPr>
          <w:rFonts w:asciiTheme="minorHAnsi" w:hAnsiTheme="minorHAnsi" w:cs="Arial"/>
          <w:sz w:val="20"/>
          <w:szCs w:val="20"/>
        </w:rPr>
      </w:pPr>
      <w:r>
        <w:rPr>
          <w:rFonts w:asciiTheme="minorHAnsi" w:hAnsiTheme="minorHAnsi" w:cs="Arial"/>
          <w:b/>
          <w:sz w:val="20"/>
          <w:szCs w:val="20"/>
        </w:rPr>
        <w:t xml:space="preserve">Train the Trainer Delivery and Evaluation 6N3326 / Needs Identification and Design 6N3325– </w:t>
      </w:r>
      <w:r>
        <w:rPr>
          <w:rFonts w:asciiTheme="minorHAnsi" w:hAnsiTheme="minorHAnsi" w:cs="Arial"/>
          <w:sz w:val="20"/>
          <w:szCs w:val="20"/>
        </w:rPr>
        <w:t>Distinction, QQI Level 6 Minor Awards, 6S3372 Special Award Training &amp; Development</w:t>
      </w:r>
    </w:p>
    <w:p w14:paraId="33E8D14B" w14:textId="77777777" w:rsidR="007A4980" w:rsidRPr="00A223D5" w:rsidRDefault="007A4980" w:rsidP="007A4980">
      <w:pPr>
        <w:widowControl w:val="0"/>
        <w:numPr>
          <w:ilvl w:val="0"/>
          <w:numId w:val="2"/>
        </w:numPr>
        <w:spacing w:after="0" w:line="240" w:lineRule="auto"/>
        <w:jc w:val="both"/>
        <w:rPr>
          <w:rFonts w:asciiTheme="minorHAnsi" w:hAnsiTheme="minorHAnsi" w:cs="Arial"/>
          <w:sz w:val="20"/>
          <w:szCs w:val="20"/>
        </w:rPr>
      </w:pPr>
      <w:proofErr w:type="spellStart"/>
      <w:r>
        <w:rPr>
          <w:rFonts w:asciiTheme="minorHAnsi" w:hAnsiTheme="minorHAnsi" w:cs="Arial"/>
          <w:b/>
          <w:sz w:val="20"/>
          <w:szCs w:val="20"/>
        </w:rPr>
        <w:t>SAFe</w:t>
      </w:r>
      <w:proofErr w:type="spellEnd"/>
      <w:r>
        <w:rPr>
          <w:rFonts w:asciiTheme="minorHAnsi" w:hAnsiTheme="minorHAnsi" w:cs="Arial"/>
          <w:b/>
          <w:sz w:val="20"/>
          <w:szCs w:val="20"/>
        </w:rPr>
        <w:t xml:space="preserve"> 4 Certified </w:t>
      </w:r>
      <w:proofErr w:type="spellStart"/>
      <w:r>
        <w:rPr>
          <w:rFonts w:asciiTheme="minorHAnsi" w:hAnsiTheme="minorHAnsi" w:cs="Arial"/>
          <w:b/>
          <w:sz w:val="20"/>
          <w:szCs w:val="20"/>
        </w:rPr>
        <w:t>Agilist</w:t>
      </w:r>
      <w:proofErr w:type="spellEnd"/>
      <w:r>
        <w:rPr>
          <w:rFonts w:asciiTheme="minorHAnsi" w:hAnsiTheme="minorHAnsi" w:cs="Arial"/>
          <w:b/>
          <w:sz w:val="20"/>
          <w:szCs w:val="20"/>
        </w:rPr>
        <w:t xml:space="preserve"> –</w:t>
      </w:r>
      <w:r>
        <w:rPr>
          <w:rFonts w:asciiTheme="minorHAnsi" w:hAnsiTheme="minorHAnsi" w:cs="Arial"/>
          <w:sz w:val="20"/>
          <w:szCs w:val="20"/>
        </w:rPr>
        <w:t xml:space="preserve"> 2017</w:t>
      </w:r>
    </w:p>
    <w:p w14:paraId="05B202F7" w14:textId="5B94B631" w:rsidR="007A4980" w:rsidRPr="00A05B49" w:rsidRDefault="007A4980" w:rsidP="007A4980">
      <w:pPr>
        <w:widowControl w:val="0"/>
        <w:numPr>
          <w:ilvl w:val="0"/>
          <w:numId w:val="2"/>
        </w:numPr>
        <w:spacing w:after="0" w:line="240" w:lineRule="auto"/>
        <w:jc w:val="both"/>
        <w:rPr>
          <w:rFonts w:asciiTheme="minorHAnsi" w:hAnsiTheme="minorHAnsi" w:cs="Arial"/>
          <w:sz w:val="20"/>
          <w:szCs w:val="20"/>
        </w:rPr>
      </w:pPr>
      <w:r>
        <w:rPr>
          <w:rFonts w:cs="Arial"/>
          <w:b/>
          <w:sz w:val="20"/>
          <w:szCs w:val="20"/>
        </w:rPr>
        <w:t>Certified IT Management Consultant</w:t>
      </w:r>
      <w:r w:rsidR="00017DE0">
        <w:rPr>
          <w:rFonts w:cs="Arial"/>
          <w:b/>
          <w:sz w:val="20"/>
          <w:szCs w:val="20"/>
        </w:rPr>
        <w:t xml:space="preserve"> / Business Analyst</w:t>
      </w:r>
      <w:r>
        <w:rPr>
          <w:rFonts w:cs="Arial"/>
          <w:b/>
          <w:sz w:val="20"/>
          <w:szCs w:val="20"/>
        </w:rPr>
        <w:t xml:space="preserve"> – </w:t>
      </w:r>
      <w:r>
        <w:rPr>
          <w:rFonts w:cs="Arial"/>
          <w:sz w:val="20"/>
          <w:szCs w:val="20"/>
        </w:rPr>
        <w:t>CA Technologies – 2017</w:t>
      </w:r>
    </w:p>
    <w:p w14:paraId="1928739B" w14:textId="77777777" w:rsidR="007A4980" w:rsidRPr="00F05905" w:rsidRDefault="007A4980" w:rsidP="007A4980">
      <w:pPr>
        <w:widowControl w:val="0"/>
        <w:numPr>
          <w:ilvl w:val="0"/>
          <w:numId w:val="2"/>
        </w:numPr>
        <w:spacing w:after="0" w:line="240" w:lineRule="auto"/>
        <w:jc w:val="both"/>
        <w:rPr>
          <w:rFonts w:asciiTheme="minorHAnsi" w:hAnsiTheme="minorHAnsi" w:cs="Arial"/>
          <w:sz w:val="20"/>
          <w:szCs w:val="20"/>
        </w:rPr>
      </w:pPr>
      <w:r w:rsidRPr="00A05B49">
        <w:rPr>
          <w:rFonts w:cs="Arial"/>
          <w:b/>
          <w:sz w:val="20"/>
          <w:szCs w:val="20"/>
        </w:rPr>
        <w:t xml:space="preserve">Master Certified Architect, Level 2 – </w:t>
      </w:r>
      <w:r w:rsidRPr="00A05B49">
        <w:rPr>
          <w:rFonts w:cs="Arial"/>
          <w:sz w:val="20"/>
          <w:szCs w:val="20"/>
        </w:rPr>
        <w:t>Open Group – 2011</w:t>
      </w:r>
    </w:p>
    <w:p w14:paraId="3FE7CBCA" w14:textId="77777777" w:rsidR="007A4980" w:rsidRDefault="007A4980" w:rsidP="007A4980">
      <w:pPr>
        <w:widowControl w:val="0"/>
        <w:numPr>
          <w:ilvl w:val="0"/>
          <w:numId w:val="2"/>
        </w:numPr>
        <w:spacing w:after="0" w:line="240" w:lineRule="auto"/>
        <w:jc w:val="both"/>
        <w:rPr>
          <w:rFonts w:asciiTheme="minorHAnsi" w:hAnsiTheme="minorHAnsi" w:cs="Arial"/>
          <w:sz w:val="20"/>
          <w:szCs w:val="20"/>
        </w:rPr>
      </w:pPr>
      <w:r>
        <w:rPr>
          <w:rFonts w:cs="Arial"/>
          <w:b/>
          <w:sz w:val="20"/>
          <w:szCs w:val="20"/>
        </w:rPr>
        <w:t>Train the Trainer –</w:t>
      </w:r>
      <w:r>
        <w:rPr>
          <w:rFonts w:asciiTheme="minorHAnsi" w:hAnsiTheme="minorHAnsi" w:cs="Arial"/>
          <w:sz w:val="20"/>
          <w:szCs w:val="20"/>
        </w:rPr>
        <w:t xml:space="preserve"> CA Technologies, training new instructors, pre-sales, and services consultants</w:t>
      </w:r>
    </w:p>
    <w:p w14:paraId="3A81CCFD" w14:textId="77777777" w:rsidR="007A4980" w:rsidRPr="00CD515C" w:rsidRDefault="007A4980" w:rsidP="007A4980">
      <w:pPr>
        <w:widowControl w:val="0"/>
        <w:numPr>
          <w:ilvl w:val="0"/>
          <w:numId w:val="2"/>
        </w:numPr>
        <w:spacing w:after="0" w:line="240" w:lineRule="auto"/>
        <w:jc w:val="both"/>
        <w:rPr>
          <w:rFonts w:asciiTheme="minorHAnsi" w:hAnsiTheme="minorHAnsi" w:cs="Arial"/>
          <w:sz w:val="20"/>
          <w:szCs w:val="20"/>
        </w:rPr>
      </w:pPr>
      <w:r w:rsidRPr="00A05B49">
        <w:rPr>
          <w:rFonts w:cs="Arial"/>
          <w:b/>
          <w:sz w:val="20"/>
          <w:szCs w:val="20"/>
        </w:rPr>
        <w:t xml:space="preserve">Lecturer – </w:t>
      </w:r>
      <w:r w:rsidRPr="00A05B49">
        <w:rPr>
          <w:rFonts w:cs="Arial"/>
          <w:sz w:val="20"/>
          <w:szCs w:val="20"/>
        </w:rPr>
        <w:t xml:space="preserve">Faculty of Law at Stockholm University – Masters in Law and IT Lecturer – </w:t>
      </w:r>
      <w:r>
        <w:rPr>
          <w:rFonts w:cs="Arial"/>
          <w:sz w:val="20"/>
          <w:szCs w:val="20"/>
        </w:rPr>
        <w:t>1998</w:t>
      </w:r>
      <w:r w:rsidRPr="00A05B49">
        <w:rPr>
          <w:rFonts w:cs="Arial"/>
          <w:sz w:val="20"/>
          <w:szCs w:val="20"/>
        </w:rPr>
        <w:t xml:space="preserve"> to </w:t>
      </w:r>
      <w:r>
        <w:rPr>
          <w:rFonts w:cs="Arial"/>
          <w:sz w:val="20"/>
          <w:szCs w:val="20"/>
        </w:rPr>
        <w:t>2012</w:t>
      </w:r>
    </w:p>
    <w:p w14:paraId="20A1E020" w14:textId="3A411DDC" w:rsidR="007A4980" w:rsidRPr="00082752" w:rsidRDefault="007A4980" w:rsidP="00082752">
      <w:pPr>
        <w:widowControl w:val="0"/>
        <w:numPr>
          <w:ilvl w:val="0"/>
          <w:numId w:val="2"/>
        </w:numPr>
        <w:spacing w:after="0" w:line="240" w:lineRule="auto"/>
        <w:jc w:val="both"/>
        <w:rPr>
          <w:rFonts w:asciiTheme="minorHAnsi" w:hAnsiTheme="minorHAnsi" w:cs="Arial"/>
          <w:sz w:val="20"/>
          <w:szCs w:val="20"/>
        </w:rPr>
      </w:pPr>
      <w:r w:rsidRPr="00A05B49">
        <w:rPr>
          <w:rFonts w:cs="Arial"/>
          <w:b/>
          <w:sz w:val="20"/>
          <w:szCs w:val="20"/>
        </w:rPr>
        <w:t xml:space="preserve">International Baccalaureate </w:t>
      </w:r>
      <w:r w:rsidR="00082752">
        <w:rPr>
          <w:rFonts w:cs="Arial"/>
          <w:b/>
          <w:sz w:val="20"/>
          <w:szCs w:val="20"/>
        </w:rPr>
        <w:t>and International School of Stockholm (now SIS)</w:t>
      </w:r>
    </w:p>
    <w:p w14:paraId="60747AEC" w14:textId="77777777" w:rsidR="00037BE7" w:rsidRPr="00A05B49" w:rsidRDefault="00037BE7">
      <w:pPr>
        <w:widowControl w:val="0"/>
        <w:spacing w:after="0" w:line="240" w:lineRule="auto"/>
        <w:jc w:val="both"/>
        <w:rPr>
          <w:rFonts w:asciiTheme="minorHAnsi" w:hAnsiTheme="minorHAnsi" w:cs="Arial"/>
          <w:sz w:val="20"/>
          <w:szCs w:val="20"/>
        </w:rPr>
      </w:pPr>
    </w:p>
    <w:p w14:paraId="6F9C999B" w14:textId="77777777" w:rsidR="00037BE7" w:rsidRPr="00A05B49" w:rsidRDefault="00B05E2A">
      <w:pPr>
        <w:widowControl w:val="0"/>
        <w:spacing w:after="0" w:line="240" w:lineRule="auto"/>
        <w:jc w:val="both"/>
        <w:rPr>
          <w:rFonts w:asciiTheme="minorHAnsi" w:hAnsiTheme="minorHAnsi" w:cs="Arial"/>
          <w:b/>
          <w:sz w:val="20"/>
          <w:szCs w:val="20"/>
          <w:u w:val="single"/>
        </w:rPr>
      </w:pPr>
      <w:r w:rsidRPr="00A05B49">
        <w:rPr>
          <w:rFonts w:cs="Arial"/>
          <w:b/>
          <w:sz w:val="20"/>
          <w:szCs w:val="20"/>
          <w:u w:val="single"/>
        </w:rPr>
        <w:lastRenderedPageBreak/>
        <w:t>Further Work-Related Education/Qualifications/Groups</w:t>
      </w:r>
    </w:p>
    <w:p w14:paraId="65BDC265" w14:textId="77777777" w:rsidR="00037BE7" w:rsidRPr="00A05B49" w:rsidRDefault="00037BE7">
      <w:pPr>
        <w:widowControl w:val="0"/>
        <w:spacing w:after="0" w:line="240" w:lineRule="auto"/>
        <w:jc w:val="both"/>
        <w:rPr>
          <w:rFonts w:asciiTheme="minorHAnsi" w:hAnsiTheme="minorHAnsi" w:cs="Arial"/>
          <w:sz w:val="20"/>
          <w:szCs w:val="20"/>
        </w:rPr>
      </w:pPr>
    </w:p>
    <w:p w14:paraId="35194DCE" w14:textId="77777777" w:rsidR="00291D99" w:rsidRPr="00A151DB" w:rsidRDefault="00291D99" w:rsidP="00291D99">
      <w:pPr>
        <w:widowControl w:val="0"/>
        <w:numPr>
          <w:ilvl w:val="0"/>
          <w:numId w:val="3"/>
        </w:numPr>
        <w:tabs>
          <w:tab w:val="clear" w:pos="720"/>
          <w:tab w:val="left" w:pos="360"/>
        </w:tabs>
        <w:spacing w:after="0" w:line="240" w:lineRule="auto"/>
        <w:jc w:val="both"/>
        <w:rPr>
          <w:rFonts w:asciiTheme="minorHAnsi" w:hAnsiTheme="minorHAnsi" w:cs="Arial"/>
          <w:sz w:val="20"/>
          <w:szCs w:val="20"/>
        </w:rPr>
      </w:pPr>
      <w:r>
        <w:rPr>
          <w:rFonts w:asciiTheme="minorHAnsi" w:hAnsiTheme="minorHAnsi" w:cs="Arial"/>
          <w:sz w:val="20"/>
          <w:szCs w:val="20"/>
        </w:rPr>
        <w:t xml:space="preserve">Radio Broadcaster on Christmas FM 2018, and currently on Real FM </w:t>
      </w:r>
      <w:proofErr w:type="spellStart"/>
      <w:r>
        <w:rPr>
          <w:rFonts w:asciiTheme="minorHAnsi" w:hAnsiTheme="minorHAnsi" w:cs="Arial"/>
          <w:sz w:val="20"/>
          <w:szCs w:val="20"/>
        </w:rPr>
        <w:t>Caleta</w:t>
      </w:r>
      <w:proofErr w:type="spellEnd"/>
      <w:r>
        <w:rPr>
          <w:rFonts w:asciiTheme="minorHAnsi" w:hAnsiTheme="minorHAnsi" w:cs="Arial"/>
          <w:sz w:val="20"/>
          <w:szCs w:val="20"/>
        </w:rPr>
        <w:t xml:space="preserve"> de </w:t>
      </w:r>
      <w:proofErr w:type="spellStart"/>
      <w:r>
        <w:rPr>
          <w:rFonts w:asciiTheme="minorHAnsi" w:hAnsiTheme="minorHAnsi" w:cs="Arial"/>
          <w:sz w:val="20"/>
          <w:szCs w:val="20"/>
        </w:rPr>
        <w:t>Fuste</w:t>
      </w:r>
      <w:proofErr w:type="spellEnd"/>
    </w:p>
    <w:p w14:paraId="26CA9E6C" w14:textId="77777777" w:rsidR="00291D99" w:rsidRPr="00A05B49" w:rsidRDefault="00291D99" w:rsidP="00291D99">
      <w:pPr>
        <w:widowControl w:val="0"/>
        <w:numPr>
          <w:ilvl w:val="0"/>
          <w:numId w:val="3"/>
        </w:numPr>
        <w:tabs>
          <w:tab w:val="clear" w:pos="720"/>
          <w:tab w:val="left" w:pos="360"/>
        </w:tabs>
        <w:spacing w:after="0" w:line="240" w:lineRule="auto"/>
        <w:jc w:val="both"/>
        <w:rPr>
          <w:rFonts w:asciiTheme="minorHAnsi" w:hAnsiTheme="minorHAnsi" w:cs="Arial"/>
          <w:sz w:val="20"/>
          <w:szCs w:val="20"/>
        </w:rPr>
      </w:pPr>
      <w:r w:rsidRPr="00A05B49">
        <w:rPr>
          <w:rFonts w:cs="Arial"/>
          <w:sz w:val="20"/>
          <w:szCs w:val="20"/>
        </w:rPr>
        <w:t>C</w:t>
      </w:r>
      <w:r>
        <w:rPr>
          <w:rFonts w:cs="Arial"/>
          <w:sz w:val="20"/>
          <w:szCs w:val="20"/>
        </w:rPr>
        <w:t xml:space="preserve">entre of </w:t>
      </w:r>
      <w:r w:rsidRPr="00A05B49">
        <w:rPr>
          <w:rFonts w:cs="Arial"/>
          <w:sz w:val="20"/>
          <w:szCs w:val="20"/>
        </w:rPr>
        <w:t>T</w:t>
      </w:r>
      <w:r>
        <w:rPr>
          <w:rFonts w:cs="Arial"/>
          <w:sz w:val="20"/>
          <w:szCs w:val="20"/>
        </w:rPr>
        <w:t xml:space="preserve">echnical </w:t>
      </w:r>
      <w:r w:rsidRPr="00A05B49">
        <w:rPr>
          <w:rFonts w:cs="Arial"/>
          <w:sz w:val="20"/>
          <w:szCs w:val="20"/>
        </w:rPr>
        <w:t>E</w:t>
      </w:r>
      <w:r>
        <w:rPr>
          <w:rFonts w:cs="Arial"/>
          <w:sz w:val="20"/>
          <w:szCs w:val="20"/>
        </w:rPr>
        <w:t>xcellence</w:t>
      </w:r>
      <w:r w:rsidRPr="00A05B49">
        <w:rPr>
          <w:rFonts w:cs="Arial"/>
          <w:sz w:val="20"/>
          <w:szCs w:val="20"/>
        </w:rPr>
        <w:t xml:space="preserve"> Membership and Infrastructure Lead (since 2015)</w:t>
      </w:r>
    </w:p>
    <w:p w14:paraId="462C4CC2" w14:textId="77777777" w:rsidR="00291D99" w:rsidRPr="00A05B49" w:rsidRDefault="00291D99" w:rsidP="00291D99">
      <w:pPr>
        <w:widowControl w:val="0"/>
        <w:numPr>
          <w:ilvl w:val="0"/>
          <w:numId w:val="3"/>
        </w:numPr>
        <w:tabs>
          <w:tab w:val="clear" w:pos="720"/>
          <w:tab w:val="left" w:pos="360"/>
        </w:tabs>
        <w:spacing w:after="0" w:line="240" w:lineRule="auto"/>
        <w:jc w:val="both"/>
        <w:rPr>
          <w:rFonts w:asciiTheme="minorHAnsi" w:hAnsiTheme="minorHAnsi" w:cs="Arial"/>
          <w:sz w:val="20"/>
          <w:szCs w:val="20"/>
        </w:rPr>
      </w:pPr>
      <w:r w:rsidRPr="00A05B49">
        <w:rPr>
          <w:rFonts w:cs="Arial"/>
          <w:sz w:val="20"/>
          <w:szCs w:val="20"/>
        </w:rPr>
        <w:t>Professional member of Open Group and Member of IASA</w:t>
      </w:r>
    </w:p>
    <w:p w14:paraId="2C8978CF" w14:textId="77777777" w:rsidR="00291D99" w:rsidRPr="00A05B49" w:rsidRDefault="00291D99" w:rsidP="00291D99">
      <w:pPr>
        <w:widowControl w:val="0"/>
        <w:numPr>
          <w:ilvl w:val="0"/>
          <w:numId w:val="3"/>
        </w:numPr>
        <w:tabs>
          <w:tab w:val="clear" w:pos="720"/>
          <w:tab w:val="left" w:pos="360"/>
        </w:tabs>
        <w:spacing w:after="0" w:line="240" w:lineRule="auto"/>
        <w:jc w:val="both"/>
        <w:rPr>
          <w:sz w:val="20"/>
          <w:szCs w:val="20"/>
        </w:rPr>
      </w:pPr>
      <w:r w:rsidRPr="00A05B49">
        <w:rPr>
          <w:rFonts w:cs="Arial"/>
          <w:sz w:val="20"/>
          <w:szCs w:val="20"/>
        </w:rPr>
        <w:t>Languages: English (fluent), Swedish (fluent), French (conversational), Spanish (conversational)</w:t>
      </w:r>
    </w:p>
    <w:p w14:paraId="30EC57DF" w14:textId="77777777" w:rsidR="00291D99" w:rsidRPr="002F1C43" w:rsidRDefault="00291D99" w:rsidP="00291D99">
      <w:pPr>
        <w:widowControl w:val="0"/>
        <w:numPr>
          <w:ilvl w:val="0"/>
          <w:numId w:val="3"/>
        </w:numPr>
        <w:tabs>
          <w:tab w:val="clear" w:pos="720"/>
          <w:tab w:val="left" w:pos="360"/>
        </w:tabs>
        <w:spacing w:after="0" w:line="240" w:lineRule="auto"/>
        <w:jc w:val="both"/>
        <w:rPr>
          <w:rFonts w:asciiTheme="minorHAnsi" w:hAnsiTheme="minorHAnsi" w:cs="Arial"/>
          <w:sz w:val="20"/>
          <w:szCs w:val="20"/>
        </w:rPr>
      </w:pPr>
      <w:r>
        <w:rPr>
          <w:rFonts w:cs="Arial"/>
          <w:sz w:val="20"/>
          <w:szCs w:val="20"/>
        </w:rPr>
        <w:t xml:space="preserve">Charity: </w:t>
      </w:r>
      <w:r w:rsidRPr="00A05B49">
        <w:rPr>
          <w:rFonts w:cs="Arial"/>
          <w:sz w:val="20"/>
          <w:szCs w:val="20"/>
        </w:rPr>
        <w:t>Education Uganda – Margherita Peak trek to support educational improvements in Uganda.</w:t>
      </w:r>
    </w:p>
    <w:p w14:paraId="0CD941C7" w14:textId="5D85198B" w:rsidR="00185E7D" w:rsidRPr="001F7CC3" w:rsidRDefault="00291D99" w:rsidP="00592F5F">
      <w:pPr>
        <w:widowControl w:val="0"/>
        <w:numPr>
          <w:ilvl w:val="0"/>
          <w:numId w:val="3"/>
        </w:numPr>
        <w:pBdr>
          <w:bottom w:val="single" w:sz="6" w:space="1" w:color="auto"/>
        </w:pBdr>
        <w:tabs>
          <w:tab w:val="clear" w:pos="720"/>
          <w:tab w:val="left" w:pos="360"/>
        </w:tabs>
        <w:spacing w:after="0" w:line="240" w:lineRule="auto"/>
        <w:jc w:val="both"/>
        <w:rPr>
          <w:rFonts w:cs="Arial"/>
          <w:sz w:val="20"/>
          <w:szCs w:val="20"/>
        </w:rPr>
      </w:pPr>
      <w:r w:rsidRPr="001F7CC3">
        <w:rPr>
          <w:rFonts w:asciiTheme="minorHAnsi" w:hAnsiTheme="minorHAnsi" w:cs="Arial"/>
          <w:sz w:val="20"/>
          <w:szCs w:val="20"/>
        </w:rPr>
        <w:t>Hobbies: Tea Room, Shed, and Decking Builder (built my own in 2017). Radio Broadcaster. Love walking in the Dublin and Wicklow Mountains. Cooking; I’ve worked as a chef at an Irish Gourmet Pub in Stockholm at the weekends for 2 years (The Loft), and love doing most of the cooking at home as it helps me relax.</w:t>
      </w:r>
    </w:p>
    <w:sectPr w:rsidR="00185E7D" w:rsidRPr="001F7CC3">
      <w:footerReference w:type="even" r:id="rId14"/>
      <w:footerReference w:type="default" r:id="rId15"/>
      <w:pgSz w:w="11906" w:h="16838"/>
      <w:pgMar w:top="426" w:right="1134" w:bottom="766" w:left="1134" w:header="0" w:footer="709"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D049E" w14:textId="77777777" w:rsidR="00B604FA" w:rsidRDefault="00B604FA">
      <w:pPr>
        <w:spacing w:after="0" w:line="240" w:lineRule="auto"/>
      </w:pPr>
      <w:r>
        <w:separator/>
      </w:r>
    </w:p>
  </w:endnote>
  <w:endnote w:type="continuationSeparator" w:id="0">
    <w:p w14:paraId="02CC327E" w14:textId="77777777" w:rsidR="00B604FA" w:rsidRDefault="00B60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altName w:val="Sylfaen"/>
    <w:panose1 w:val="020B0604020202020204"/>
    <w:charset w:val="01"/>
    <w:family w:val="roman"/>
    <w:pitch w:val="variable"/>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1652493"/>
      <w:docPartObj>
        <w:docPartGallery w:val="Page Numbers (Bottom of Page)"/>
        <w:docPartUnique/>
      </w:docPartObj>
    </w:sdtPr>
    <w:sdtEndPr>
      <w:rPr>
        <w:rStyle w:val="PageNumber"/>
      </w:rPr>
    </w:sdtEndPr>
    <w:sdtContent>
      <w:p w14:paraId="42DB5E70" w14:textId="6F82757D" w:rsidR="00CD3C95" w:rsidRDefault="00CD3C95" w:rsidP="00725D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C7454F" w14:textId="77777777" w:rsidR="00CD3C95" w:rsidRDefault="00CD3C95" w:rsidP="00CD3C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7156646"/>
      <w:docPartObj>
        <w:docPartGallery w:val="Page Numbers (Bottom of Page)"/>
        <w:docPartUnique/>
      </w:docPartObj>
    </w:sdtPr>
    <w:sdtEndPr>
      <w:rPr>
        <w:rStyle w:val="PageNumber"/>
      </w:rPr>
    </w:sdtEndPr>
    <w:sdtContent>
      <w:p w14:paraId="2022FA58" w14:textId="5EC4A0AE" w:rsidR="00CD3C95" w:rsidRDefault="00CD3C95" w:rsidP="00725D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7F8A2" w14:textId="77777777" w:rsidR="00037BE7" w:rsidRDefault="00B05E2A" w:rsidP="00EF7707">
    <w:pPr>
      <w:widowControl w:val="0"/>
      <w:spacing w:after="0" w:line="240" w:lineRule="auto"/>
      <w:ind w:right="360"/>
      <w:jc w:val="right"/>
      <w:rPr>
        <w:rFonts w:asciiTheme="minorHAnsi" w:hAnsiTheme="minorHAnsi" w:cs="Arial"/>
        <w:sz w:val="18"/>
        <w:szCs w:val="19"/>
      </w:rPr>
    </w:pPr>
    <w:r>
      <w:rPr>
        <w:rFonts w:cs="Arial"/>
        <w:sz w:val="18"/>
        <w:szCs w:val="18"/>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FDD7E" w14:textId="77777777" w:rsidR="00B604FA" w:rsidRDefault="00B604FA">
      <w:pPr>
        <w:spacing w:after="0" w:line="240" w:lineRule="auto"/>
      </w:pPr>
      <w:r>
        <w:separator/>
      </w:r>
    </w:p>
  </w:footnote>
  <w:footnote w:type="continuationSeparator" w:id="0">
    <w:p w14:paraId="60967DD9" w14:textId="77777777" w:rsidR="00B604FA" w:rsidRDefault="00B60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1B52"/>
    <w:multiLevelType w:val="multilevel"/>
    <w:tmpl w:val="7B3C26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B1019E"/>
    <w:multiLevelType w:val="multilevel"/>
    <w:tmpl w:val="8AC0706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F14C55"/>
    <w:multiLevelType w:val="multilevel"/>
    <w:tmpl w:val="3FC6FE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4016207"/>
    <w:multiLevelType w:val="multilevel"/>
    <w:tmpl w:val="EBE087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E013E1"/>
    <w:multiLevelType w:val="hybridMultilevel"/>
    <w:tmpl w:val="97B8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E7"/>
    <w:rsid w:val="00017DE0"/>
    <w:rsid w:val="000272BF"/>
    <w:rsid w:val="00037BE7"/>
    <w:rsid w:val="000467B6"/>
    <w:rsid w:val="00082752"/>
    <w:rsid w:val="0008404C"/>
    <w:rsid w:val="000B6A0E"/>
    <w:rsid w:val="000E2E86"/>
    <w:rsid w:val="00105882"/>
    <w:rsid w:val="00132149"/>
    <w:rsid w:val="001809AD"/>
    <w:rsid w:val="001858BA"/>
    <w:rsid w:val="00185A4A"/>
    <w:rsid w:val="00185E7D"/>
    <w:rsid w:val="001904AE"/>
    <w:rsid w:val="001C089C"/>
    <w:rsid w:val="001F7CC3"/>
    <w:rsid w:val="002060BD"/>
    <w:rsid w:val="00213B76"/>
    <w:rsid w:val="00256ADC"/>
    <w:rsid w:val="00261941"/>
    <w:rsid w:val="00264828"/>
    <w:rsid w:val="00291D99"/>
    <w:rsid w:val="00312C63"/>
    <w:rsid w:val="00340FDC"/>
    <w:rsid w:val="00346821"/>
    <w:rsid w:val="00357238"/>
    <w:rsid w:val="003919F3"/>
    <w:rsid w:val="0039607D"/>
    <w:rsid w:val="004124F2"/>
    <w:rsid w:val="00444D53"/>
    <w:rsid w:val="004559BC"/>
    <w:rsid w:val="00464776"/>
    <w:rsid w:val="0047760D"/>
    <w:rsid w:val="004826CE"/>
    <w:rsid w:val="004846C4"/>
    <w:rsid w:val="004B4C7B"/>
    <w:rsid w:val="004B5BB8"/>
    <w:rsid w:val="004C46AA"/>
    <w:rsid w:val="004E5595"/>
    <w:rsid w:val="00541B89"/>
    <w:rsid w:val="00592F5F"/>
    <w:rsid w:val="005D0285"/>
    <w:rsid w:val="005E53A0"/>
    <w:rsid w:val="005F4C51"/>
    <w:rsid w:val="006A2758"/>
    <w:rsid w:val="006B3656"/>
    <w:rsid w:val="006C3F04"/>
    <w:rsid w:val="006C60CF"/>
    <w:rsid w:val="006D433F"/>
    <w:rsid w:val="006D44F7"/>
    <w:rsid w:val="006E21B3"/>
    <w:rsid w:val="006E4443"/>
    <w:rsid w:val="006E4851"/>
    <w:rsid w:val="006E4B5A"/>
    <w:rsid w:val="00707F39"/>
    <w:rsid w:val="0072327C"/>
    <w:rsid w:val="00752734"/>
    <w:rsid w:val="00752798"/>
    <w:rsid w:val="0075639D"/>
    <w:rsid w:val="00764302"/>
    <w:rsid w:val="00766288"/>
    <w:rsid w:val="00766F88"/>
    <w:rsid w:val="007936D0"/>
    <w:rsid w:val="007A3A70"/>
    <w:rsid w:val="007A4980"/>
    <w:rsid w:val="00821DF3"/>
    <w:rsid w:val="008417FE"/>
    <w:rsid w:val="008508FB"/>
    <w:rsid w:val="00874073"/>
    <w:rsid w:val="00881E10"/>
    <w:rsid w:val="008914EA"/>
    <w:rsid w:val="008C4493"/>
    <w:rsid w:val="00944F71"/>
    <w:rsid w:val="009846D1"/>
    <w:rsid w:val="009F7BD6"/>
    <w:rsid w:val="00A0153D"/>
    <w:rsid w:val="00A05B49"/>
    <w:rsid w:val="00A62D07"/>
    <w:rsid w:val="00AE7598"/>
    <w:rsid w:val="00B05E2A"/>
    <w:rsid w:val="00B23D28"/>
    <w:rsid w:val="00B3526E"/>
    <w:rsid w:val="00B43810"/>
    <w:rsid w:val="00B604FA"/>
    <w:rsid w:val="00BC431D"/>
    <w:rsid w:val="00BC6501"/>
    <w:rsid w:val="00BF20C7"/>
    <w:rsid w:val="00C2265F"/>
    <w:rsid w:val="00C318CB"/>
    <w:rsid w:val="00C47CD6"/>
    <w:rsid w:val="00C54920"/>
    <w:rsid w:val="00C73AB0"/>
    <w:rsid w:val="00CA0664"/>
    <w:rsid w:val="00CB1B5F"/>
    <w:rsid w:val="00CB3E72"/>
    <w:rsid w:val="00CC66FC"/>
    <w:rsid w:val="00CD3C95"/>
    <w:rsid w:val="00CD3C96"/>
    <w:rsid w:val="00CD4975"/>
    <w:rsid w:val="00CD5133"/>
    <w:rsid w:val="00CF4E0F"/>
    <w:rsid w:val="00D165ED"/>
    <w:rsid w:val="00D252DD"/>
    <w:rsid w:val="00D27224"/>
    <w:rsid w:val="00D82D8A"/>
    <w:rsid w:val="00DB10BE"/>
    <w:rsid w:val="00DB6C94"/>
    <w:rsid w:val="00E32E54"/>
    <w:rsid w:val="00E3441B"/>
    <w:rsid w:val="00E3581B"/>
    <w:rsid w:val="00E577EA"/>
    <w:rsid w:val="00E6132B"/>
    <w:rsid w:val="00E94007"/>
    <w:rsid w:val="00E97478"/>
    <w:rsid w:val="00EA2406"/>
    <w:rsid w:val="00ED2168"/>
    <w:rsid w:val="00ED4FFC"/>
    <w:rsid w:val="00EE2944"/>
    <w:rsid w:val="00EF7707"/>
    <w:rsid w:val="00F1769E"/>
    <w:rsid w:val="00F3365B"/>
    <w:rsid w:val="00F41BA4"/>
    <w:rsid w:val="00F42FF6"/>
    <w:rsid w:val="00F4753A"/>
    <w:rsid w:val="00F61208"/>
    <w:rsid w:val="00F62EE2"/>
    <w:rsid w:val="00F7663B"/>
    <w:rsid w:val="00FB5F44"/>
    <w:rsid w:val="00FF0BC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0FB4"/>
  <w15:docId w15:val="{2FF5B4A1-FD83-6E44-B74C-DD58D2D9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80396E"/>
    <w:rPr>
      <w:color w:val="0000FF"/>
      <w:u w:val="single"/>
    </w:rPr>
  </w:style>
  <w:style w:type="character" w:customStyle="1" w:styleId="BodyTextIndentChar">
    <w:name w:val="Body Text Indent Char"/>
    <w:link w:val="BodyTextIndent"/>
    <w:qFormat/>
    <w:rsid w:val="00FA5933"/>
    <w:rPr>
      <w:rFonts w:ascii="Times New Roman" w:hAnsi="Times New Roman"/>
      <w:sz w:val="24"/>
      <w:szCs w:val="24"/>
    </w:rPr>
  </w:style>
  <w:style w:type="character" w:customStyle="1" w:styleId="HeaderChar">
    <w:name w:val="Header Char"/>
    <w:link w:val="Header"/>
    <w:qFormat/>
    <w:rsid w:val="00D71CC4"/>
    <w:rPr>
      <w:rFonts w:ascii="Times New Roman" w:hAnsi="Times New Roman"/>
      <w:sz w:val="24"/>
      <w:szCs w:val="24"/>
    </w:rPr>
  </w:style>
  <w:style w:type="character" w:customStyle="1" w:styleId="apple-converted-space">
    <w:name w:val="apple-converted-space"/>
    <w:basedOn w:val="DefaultParagraphFont"/>
    <w:qFormat/>
    <w:rsid w:val="00452BDD"/>
  </w:style>
  <w:style w:type="character" w:customStyle="1" w:styleId="BalloonTextChar">
    <w:name w:val="Balloon Text Char"/>
    <w:link w:val="BalloonText"/>
    <w:uiPriority w:val="99"/>
    <w:semiHidden/>
    <w:qFormat/>
    <w:rsid w:val="00D70822"/>
    <w:rPr>
      <w:rFonts w:ascii="Segoe UI" w:hAnsi="Segoe UI" w:cs="Segoe UI"/>
      <w:sz w:val="18"/>
      <w:szCs w:val="18"/>
    </w:rPr>
  </w:style>
  <w:style w:type="character" w:customStyle="1" w:styleId="FooterChar">
    <w:name w:val="Footer Char"/>
    <w:basedOn w:val="DefaultParagraphFont"/>
    <w:link w:val="Footer"/>
    <w:uiPriority w:val="99"/>
    <w:qFormat/>
    <w:rsid w:val="00BA57C1"/>
    <w:rPr>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Wingdings"/>
      <w:sz w:val="20"/>
      <w:szCs w:val="20"/>
    </w:rPr>
  </w:style>
  <w:style w:type="character" w:customStyle="1" w:styleId="ListLabel26">
    <w:name w:val="ListLabel 26"/>
    <w:qFormat/>
    <w:rPr>
      <w:rFonts w:cs="Courier New"/>
      <w:sz w:val="20"/>
      <w:szCs w:val="20"/>
    </w:rPr>
  </w:style>
  <w:style w:type="character" w:customStyle="1" w:styleId="ListLabel27">
    <w:name w:val="ListLabel 27"/>
    <w:qFormat/>
    <w:rPr>
      <w:rFonts w:cs="Wingdings"/>
      <w:sz w:val="20"/>
      <w:szCs w:val="20"/>
    </w:rPr>
  </w:style>
  <w:style w:type="character" w:customStyle="1" w:styleId="ListLabel28">
    <w:name w:val="ListLabel 28"/>
    <w:qFormat/>
    <w:rPr>
      <w:rFonts w:cs="Wingdings"/>
      <w:sz w:val="20"/>
      <w:szCs w:val="20"/>
    </w:rPr>
  </w:style>
  <w:style w:type="character" w:customStyle="1" w:styleId="ListLabel29">
    <w:name w:val="ListLabel 29"/>
    <w:qFormat/>
    <w:rPr>
      <w:rFonts w:cs="Wingdings"/>
      <w:sz w:val="20"/>
      <w:szCs w:val="20"/>
    </w:rPr>
  </w:style>
  <w:style w:type="character" w:customStyle="1" w:styleId="ListLabel30">
    <w:name w:val="ListLabel 30"/>
    <w:qFormat/>
    <w:rPr>
      <w:rFonts w:cs="Wingdings"/>
      <w:sz w:val="20"/>
      <w:szCs w:val="20"/>
    </w:rPr>
  </w:style>
  <w:style w:type="character" w:customStyle="1" w:styleId="ListLabel31">
    <w:name w:val="ListLabel 31"/>
    <w:qFormat/>
    <w:rPr>
      <w:rFonts w:cs="Wingdings"/>
      <w:sz w:val="20"/>
      <w:szCs w:val="20"/>
    </w:rPr>
  </w:style>
  <w:style w:type="character" w:customStyle="1" w:styleId="ListLabel32">
    <w:name w:val="ListLabel 32"/>
    <w:qFormat/>
    <w:rPr>
      <w:rFonts w:cs="Wingdings"/>
      <w:sz w:val="20"/>
      <w:szCs w:val="20"/>
    </w:rPr>
  </w:style>
  <w:style w:type="character" w:customStyle="1" w:styleId="ListLabel33">
    <w:name w:val="ListLabel 33"/>
    <w:qFormat/>
    <w:rPr>
      <w:rFonts w:cs="Wingdings"/>
      <w:sz w:val="20"/>
      <w:szCs w:val="20"/>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paragraph" w:styleId="ListBullet">
    <w:name w:val="List Bullet"/>
    <w:basedOn w:val="Normal"/>
    <w:qFormat/>
    <w:rsid w:val="00861109"/>
    <w:p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paragraph" w:styleId="BalloonText">
    <w:name w:val="Balloon Text"/>
    <w:basedOn w:val="Normal"/>
    <w:link w:val="BalloonTextChar"/>
    <w:uiPriority w:val="99"/>
    <w:semiHidden/>
    <w:unhideWhenUsed/>
    <w:qFormat/>
    <w:rsid w:val="00D70822"/>
    <w:pPr>
      <w:spacing w:after="0" w:line="240" w:lineRule="auto"/>
    </w:pPr>
    <w:rPr>
      <w:rFonts w:ascii="Segoe UI" w:hAnsi="Segoe UI" w:cs="Segoe UI"/>
      <w:sz w:val="18"/>
      <w:szCs w:val="18"/>
    </w:rPr>
  </w:style>
  <w:style w:type="paragraph" w:customStyle="1" w:styleId="Default">
    <w:name w:val="Default"/>
    <w:qFormat/>
    <w:rsid w:val="00E07725"/>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BA57C1"/>
    <w:pPr>
      <w:tabs>
        <w:tab w:val="center" w:pos="4513"/>
        <w:tab w:val="right" w:pos="9026"/>
      </w:tabs>
    </w:pPr>
  </w:style>
  <w:style w:type="paragraph" w:customStyle="1" w:styleId="Achievement">
    <w:name w:val="Achievement"/>
    <w:basedOn w:val="Normal"/>
    <w:qFormat/>
    <w:rsid w:val="00174BAD"/>
    <w:pPr>
      <w:tabs>
        <w:tab w:val="left" w:pos="360"/>
      </w:tabs>
      <w:suppressAutoHyphens/>
      <w:spacing w:after="0" w:line="240" w:lineRule="auto"/>
      <w:ind w:left="360" w:hanging="360"/>
    </w:pPr>
    <w:rPr>
      <w:rFonts w:ascii="Times New Roman" w:hAnsi="Times New Roman"/>
      <w:sz w:val="20"/>
      <w:szCs w:val="20"/>
      <w:lang w:eastAsia="ar-SA"/>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D3C95"/>
  </w:style>
  <w:style w:type="character" w:styleId="Hyperlink">
    <w:name w:val="Hyperlink"/>
    <w:basedOn w:val="DefaultParagraphFont"/>
    <w:uiPriority w:val="99"/>
    <w:unhideWhenUsed/>
    <w:rsid w:val="00C47CD6"/>
    <w:rPr>
      <w:color w:val="0000FF" w:themeColor="hyperlink"/>
      <w:u w:val="single"/>
    </w:rPr>
  </w:style>
  <w:style w:type="character" w:styleId="UnresolvedMention">
    <w:name w:val="Unresolved Mention"/>
    <w:basedOn w:val="DefaultParagraphFont"/>
    <w:uiPriority w:val="99"/>
    <w:semiHidden/>
    <w:unhideWhenUsed/>
    <w:rsid w:val="00C47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2197">
      <w:bodyDiv w:val="1"/>
      <w:marLeft w:val="0"/>
      <w:marRight w:val="0"/>
      <w:marTop w:val="0"/>
      <w:marBottom w:val="0"/>
      <w:divBdr>
        <w:top w:val="none" w:sz="0" w:space="0" w:color="auto"/>
        <w:left w:val="none" w:sz="0" w:space="0" w:color="auto"/>
        <w:bottom w:val="none" w:sz="0" w:space="0" w:color="auto"/>
        <w:right w:val="none" w:sz="0" w:space="0" w:color="auto"/>
      </w:divBdr>
    </w:div>
    <w:div w:id="97604926">
      <w:bodyDiv w:val="1"/>
      <w:marLeft w:val="0"/>
      <w:marRight w:val="0"/>
      <w:marTop w:val="0"/>
      <w:marBottom w:val="0"/>
      <w:divBdr>
        <w:top w:val="none" w:sz="0" w:space="0" w:color="auto"/>
        <w:left w:val="none" w:sz="0" w:space="0" w:color="auto"/>
        <w:bottom w:val="none" w:sz="0" w:space="0" w:color="auto"/>
        <w:right w:val="none" w:sz="0" w:space="0" w:color="auto"/>
      </w:divBdr>
    </w:div>
    <w:div w:id="308478539">
      <w:bodyDiv w:val="1"/>
      <w:marLeft w:val="0"/>
      <w:marRight w:val="0"/>
      <w:marTop w:val="0"/>
      <w:marBottom w:val="0"/>
      <w:divBdr>
        <w:top w:val="none" w:sz="0" w:space="0" w:color="auto"/>
        <w:left w:val="none" w:sz="0" w:space="0" w:color="auto"/>
        <w:bottom w:val="none" w:sz="0" w:space="0" w:color="auto"/>
        <w:right w:val="none" w:sz="0" w:space="0" w:color="auto"/>
      </w:divBdr>
    </w:div>
    <w:div w:id="431166777">
      <w:bodyDiv w:val="1"/>
      <w:marLeft w:val="0"/>
      <w:marRight w:val="0"/>
      <w:marTop w:val="0"/>
      <w:marBottom w:val="0"/>
      <w:divBdr>
        <w:top w:val="none" w:sz="0" w:space="0" w:color="auto"/>
        <w:left w:val="none" w:sz="0" w:space="0" w:color="auto"/>
        <w:bottom w:val="none" w:sz="0" w:space="0" w:color="auto"/>
        <w:right w:val="none" w:sz="0" w:space="0" w:color="auto"/>
      </w:divBdr>
    </w:div>
    <w:div w:id="689572394">
      <w:bodyDiv w:val="1"/>
      <w:marLeft w:val="0"/>
      <w:marRight w:val="0"/>
      <w:marTop w:val="0"/>
      <w:marBottom w:val="0"/>
      <w:divBdr>
        <w:top w:val="none" w:sz="0" w:space="0" w:color="auto"/>
        <w:left w:val="none" w:sz="0" w:space="0" w:color="auto"/>
        <w:bottom w:val="none" w:sz="0" w:space="0" w:color="auto"/>
        <w:right w:val="none" w:sz="0" w:space="0" w:color="auto"/>
      </w:divBdr>
    </w:div>
    <w:div w:id="726954753">
      <w:bodyDiv w:val="1"/>
      <w:marLeft w:val="0"/>
      <w:marRight w:val="0"/>
      <w:marTop w:val="0"/>
      <w:marBottom w:val="0"/>
      <w:divBdr>
        <w:top w:val="none" w:sz="0" w:space="0" w:color="auto"/>
        <w:left w:val="none" w:sz="0" w:space="0" w:color="auto"/>
        <w:bottom w:val="none" w:sz="0" w:space="0" w:color="auto"/>
        <w:right w:val="none" w:sz="0" w:space="0" w:color="auto"/>
      </w:divBdr>
    </w:div>
    <w:div w:id="1066301028">
      <w:bodyDiv w:val="1"/>
      <w:marLeft w:val="0"/>
      <w:marRight w:val="0"/>
      <w:marTop w:val="0"/>
      <w:marBottom w:val="0"/>
      <w:divBdr>
        <w:top w:val="none" w:sz="0" w:space="0" w:color="auto"/>
        <w:left w:val="none" w:sz="0" w:space="0" w:color="auto"/>
        <w:bottom w:val="none" w:sz="0" w:space="0" w:color="auto"/>
        <w:right w:val="none" w:sz="0" w:space="0" w:color="auto"/>
      </w:divBdr>
    </w:div>
    <w:div w:id="1179545407">
      <w:bodyDiv w:val="1"/>
      <w:marLeft w:val="0"/>
      <w:marRight w:val="0"/>
      <w:marTop w:val="0"/>
      <w:marBottom w:val="0"/>
      <w:divBdr>
        <w:top w:val="none" w:sz="0" w:space="0" w:color="auto"/>
        <w:left w:val="none" w:sz="0" w:space="0" w:color="auto"/>
        <w:bottom w:val="none" w:sz="0" w:space="0" w:color="auto"/>
        <w:right w:val="none" w:sz="0" w:space="0" w:color="auto"/>
      </w:divBdr>
    </w:div>
    <w:div w:id="1375811938">
      <w:bodyDiv w:val="1"/>
      <w:marLeft w:val="0"/>
      <w:marRight w:val="0"/>
      <w:marTop w:val="0"/>
      <w:marBottom w:val="0"/>
      <w:divBdr>
        <w:top w:val="none" w:sz="0" w:space="0" w:color="auto"/>
        <w:left w:val="none" w:sz="0" w:space="0" w:color="auto"/>
        <w:bottom w:val="none" w:sz="0" w:space="0" w:color="auto"/>
        <w:right w:val="none" w:sz="0" w:space="0" w:color="auto"/>
      </w:divBdr>
    </w:div>
    <w:div w:id="1522281963">
      <w:bodyDiv w:val="1"/>
      <w:marLeft w:val="0"/>
      <w:marRight w:val="0"/>
      <w:marTop w:val="0"/>
      <w:marBottom w:val="0"/>
      <w:divBdr>
        <w:top w:val="none" w:sz="0" w:space="0" w:color="auto"/>
        <w:left w:val="none" w:sz="0" w:space="0" w:color="auto"/>
        <w:bottom w:val="none" w:sz="0" w:space="0" w:color="auto"/>
        <w:right w:val="none" w:sz="0" w:space="0" w:color="auto"/>
      </w:divBdr>
    </w:div>
    <w:div w:id="1898779735">
      <w:bodyDiv w:val="1"/>
      <w:marLeft w:val="0"/>
      <w:marRight w:val="0"/>
      <w:marTop w:val="0"/>
      <w:marBottom w:val="0"/>
      <w:divBdr>
        <w:top w:val="none" w:sz="0" w:space="0" w:color="auto"/>
        <w:left w:val="none" w:sz="0" w:space="0" w:color="auto"/>
        <w:bottom w:val="none" w:sz="0" w:space="0" w:color="auto"/>
        <w:right w:val="none" w:sz="0" w:space="0" w:color="auto"/>
      </w:divBdr>
    </w:div>
    <w:div w:id="2095544430">
      <w:bodyDiv w:val="1"/>
      <w:marLeft w:val="0"/>
      <w:marRight w:val="0"/>
      <w:marTop w:val="0"/>
      <w:marBottom w:val="0"/>
      <w:divBdr>
        <w:top w:val="none" w:sz="0" w:space="0" w:color="auto"/>
        <w:left w:val="none" w:sz="0" w:space="0" w:color="auto"/>
        <w:bottom w:val="none" w:sz="0" w:space="0" w:color="auto"/>
        <w:right w:val="none" w:sz="0" w:space="0" w:color="auto"/>
      </w:divBdr>
    </w:div>
    <w:div w:id="2129540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hyperlink" Target="mailto:naoise.gaff.gaffney@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A35F7-D8B1-B84A-84C0-0751F7BA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Fennell, Andrew (UK - London)</dc:creator>
  <dc:description/>
  <cp:lastModifiedBy>Naoise Gaffney</cp:lastModifiedBy>
  <cp:revision>86</cp:revision>
  <cp:lastPrinted>2018-11-25T22:25:00Z</cp:lastPrinted>
  <dcterms:created xsi:type="dcterms:W3CDTF">2018-11-25T21:58:00Z</dcterms:created>
  <dcterms:modified xsi:type="dcterms:W3CDTF">2019-09-04T15:08:00Z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D_DocumentLanguage">
    <vt:lpwstr>en-GB</vt:lpwstr>
  </property>
  <property fmtid="{D5CDD505-2E9C-101B-9397-08002B2CF9AE}" pid="8" name="ScaleCrop">
    <vt:bool>false</vt:bool>
  </property>
  <property fmtid="{D5CDD505-2E9C-101B-9397-08002B2CF9AE}" pid="9" name="ShareDoc">
    <vt:bool>false</vt:bool>
  </property>
  <property fmtid="{D5CDD505-2E9C-101B-9397-08002B2CF9AE}" pid="10" name="sdDocumentDate">
    <vt:lpwstr>42023</vt:lpwstr>
  </property>
</Properties>
</file>