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55.png" ContentType="image/png"/>
  <Override PartName="/word/media/rId60.png" ContentType="image/png"/>
  <Override PartName="/word/media/rId66.png" ContentType="image/png"/>
  <Override PartName="/word/media/rId71.png" ContentType="image/png"/>
  <Override PartName="/word/media/rId76.png" ContentType="image/png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8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сервисов.</w:t>
      </w:r>
      <w:r>
        <w:t xml:space="preserve"> </w:t>
      </w:r>
      <w:r>
        <w:t xml:space="preserve">DHCP</w:t>
      </w:r>
    </w:p>
    <w:p>
      <w:pPr>
        <w:pStyle w:val="Author"/>
      </w:pPr>
      <w:r>
        <w:t xml:space="preserve">Илья</w:t>
      </w:r>
      <w:r>
        <w:t xml:space="preserve"> </w:t>
      </w:r>
      <w:r>
        <w:t xml:space="preserve">Колонтырский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динамического распределения IP-адресов посредством протокола DHCP (Dynamic Host Configuration Protocol) в локальной сети.</w:t>
      </w:r>
    </w:p>
    <w:bookmarkEnd w:id="20"/>
    <w:bookmarkStart w:id="86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логической рабочей области проекта был добавлен сервер dns-irkolontirskiy и подключён к коммутатору msk-donskaya-irkolontirskiy-sw-3 через порт FastEthernet0/2. После физического подключения порт коммутатора был активирован, а для DNS-сервера была задана статическая сетевая конфигурация: IP-адрес 10.128.0.5, маска подсети 255.255.255.0, шлюз по умолчанию 10.128.0.1. Далее на сервере была настроена служба DNS, а на маршрутизаторе msk-donskaya-irkolontirskiy-gw-1 — служба DHCP для пользовательских подсетей. После этого на оконечных устройствах статическая адресация была заменена на динамическую, и выполнена проверка корректности выдачи адресов и сетевой связности между узлами разных подсетей.</w:t>
      </w:r>
    </w:p>
    <w:bookmarkStart w:id="25" w:name="добавление-dns-сервера-в-топологию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Добавление DNS-сервера в топологию</w:t>
      </w:r>
    </w:p>
    <w:p>
      <w:pPr>
        <w:pStyle w:val="FirstParagraph"/>
      </w:pPr>
      <w:r>
        <w:t xml:space="preserve">На логической схеме сети был размещён новый сервер dns-irkolontirskiy, подключённый к коммутатору msk-donskaya-irkolontirskiy-sw-3. На итоговой топологии видно, что сервер DNS был включён в серверный сегмент наряду с web-, file- и mail-серверами, что обеспечивает централизованное обслуживание запросов разрешения имён внутри сети.</w:t>
      </w:r>
    </w:p>
    <w:p>
      <w:pPr>
        <w:pStyle w:val="CaptionedFigure"/>
      </w:pPr>
      <w:bookmarkStart w:id="24" w:name="fig:001"/>
      <w:r>
        <w:drawing>
          <wp:inline>
            <wp:extent cx="5334000" cy="3331050"/>
            <wp:effectExtent b="0" l="0" r="0" t="0"/>
            <wp:docPr descr="Рис. 1: Логическая схема сети после добавления DNS-сервера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1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Логическая схема сети после добавления DNS-сервера</w:t>
      </w:r>
    </w:p>
    <w:bookmarkEnd w:id="25"/>
    <w:bookmarkStart w:id="30" w:name="настройка-сетевых-параметров-dns-сервер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сетевых параметров DNS-сервера</w:t>
      </w:r>
    </w:p>
    <w:p>
      <w:pPr>
        <w:pStyle w:val="FirstParagraph"/>
      </w:pPr>
      <w:r>
        <w:t xml:space="preserve">На сервере dns-irkolontirskiy в разделе настройки IP была выбрана статическая адресация. Серверу назначен адрес 10.128.0.5/24, а в качестве шлюза по умолчанию задан адрес 10.128.0.1. Таким образом сервер был включён в подсеть серверного сегмента и получил возможность взаимодействовать с другими узлами сети.</w:t>
      </w:r>
    </w:p>
    <w:p>
      <w:pPr>
        <w:pStyle w:val="CaptionedFigure"/>
      </w:pPr>
      <w:bookmarkStart w:id="29" w:name="fig:002"/>
      <w:r>
        <w:drawing>
          <wp:inline>
            <wp:extent cx="5334000" cy="2029642"/>
            <wp:effectExtent b="0" l="0" r="0" t="0"/>
            <wp:docPr descr="Рис. 2: Настройка IPv4-параметров DNS-сервера" title="" id="27" name="Picture"/>
            <a:graphic>
              <a:graphicData uri="http://schemas.openxmlformats.org/drawingml/2006/picture">
                <pic:pic>
                  <pic:nvPicPr>
                    <pic:cNvPr descr="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9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Настройка IPv4-параметров DNS-сервера</w:t>
      </w:r>
    </w:p>
    <w:bookmarkEnd w:id="30"/>
    <w:bookmarkStart w:id="39" w:name="настройка-службы-dn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службы DNS</w:t>
      </w:r>
    </w:p>
    <w:p>
      <w:pPr>
        <w:pStyle w:val="FirstParagraph"/>
      </w:pPr>
      <w:r>
        <w:t xml:space="preserve">В конфигурации сервера была активирована служба DNS, после чего последовательно добавлены ресурсные записи типа A Record для основных серверов сети. Для web-сервера было создано доменное имя www.donskaya.rudn.ru, которому сопоставлен адрес 10.128.0.2.</w:t>
      </w:r>
    </w:p>
    <w:p>
      <w:pPr>
        <w:pStyle w:val="CaptionedFigure"/>
      </w:pPr>
      <w:bookmarkStart w:id="34" w:name="fig:003"/>
      <w:r>
        <w:drawing>
          <wp:inline>
            <wp:extent cx="5334000" cy="2651619"/>
            <wp:effectExtent b="0" l="0" r="0" t="0"/>
            <wp:docPr descr="Рис. 3: Добавление DNS-записи для web-сервера" title="" id="32" name="Picture"/>
            <a:graphic>
              <a:graphicData uri="http://schemas.openxmlformats.org/drawingml/2006/picture">
                <pic:pic>
                  <pic:nvPicPr>
                    <pic:cNvPr descr="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1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Добавление DNS-записи для web-сервера</w:t>
      </w:r>
    </w:p>
    <w:p>
      <w:pPr>
        <w:pStyle w:val="BodyText"/>
      </w:pPr>
      <w:r>
        <w:t xml:space="preserve">После этого аналогичным образом были внесены записи для остальных серверов. В результате на DNS-сервере была сформирована таблица соответствия доменных имён и IP-адресов:</w:t>
      </w:r>
      <w:r>
        <w:t xml:space="preserve"> </w:t>
      </w:r>
      <w:r>
        <w:t xml:space="preserve">- dns.donskaya.rudn.ru — 10.128.0.5</w:t>
      </w:r>
      <w:r>
        <w:t xml:space="preserve"> </w:t>
      </w:r>
      <w:r>
        <w:t xml:space="preserve">- file.donskaya.rudn.ru — 10.128.0.3</w:t>
      </w:r>
      <w:r>
        <w:t xml:space="preserve"> </w:t>
      </w:r>
      <w:r>
        <w:t xml:space="preserve">- mail.donskaya.rudn.ru — 10.128.0.4</w:t>
      </w:r>
      <w:r>
        <w:t xml:space="preserve"> </w:t>
      </w:r>
      <w:r>
        <w:t xml:space="preserve">- www.donskaya.rudn.ru — 10.128.0.2</w:t>
      </w:r>
    </w:p>
    <w:p>
      <w:pPr>
        <w:pStyle w:val="BodyText"/>
      </w:pPr>
      <w:r>
        <w:t xml:space="preserve">Это позволило обеспечить обращение к сетевым службам по символьным именам вместо прямого указания IP-адресов.</w:t>
      </w:r>
    </w:p>
    <w:p>
      <w:pPr>
        <w:pStyle w:val="CaptionedFigure"/>
      </w:pPr>
      <w:bookmarkStart w:id="38" w:name="fig:004"/>
      <w:r>
        <w:drawing>
          <wp:inline>
            <wp:extent cx="5334000" cy="3179530"/>
            <wp:effectExtent b="0" l="0" r="0" t="0"/>
            <wp:docPr descr="Рис. 4: Таблица DNS-записей на сервере" title="" id="36" name="Picture"/>
            <a:graphic>
              <a:graphicData uri="http://schemas.openxmlformats.org/drawingml/2006/picture">
                <pic:pic>
                  <pic:nvPicPr>
                    <pic:cNvPr descr="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9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Таблица DNS-записей на сервере</w:t>
      </w:r>
    </w:p>
    <w:bookmarkEnd w:id="39"/>
    <w:bookmarkStart w:id="44" w:name="настройка-службы-dhcp-на-маршрутизаторе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службы DHCP на маршрутизаторе</w:t>
      </w:r>
    </w:p>
    <w:p>
      <w:pPr>
        <w:pStyle w:val="FirstParagraph"/>
      </w:pPr>
      <w:r>
        <w:t xml:space="preserve">На маршрутизаторе msk-donskaya-irkolontirskiy-gw-1 была выполнена настройка DHCP-сервиса. Сначала был указан адрес DNS-сервера 10.128.0.5, затем активирована служба DHCP. После этого были созданы отдельные пулы адресов для пользовательских подсетей:</w:t>
      </w:r>
      <w:r>
        <w:t xml:space="preserve"> </w:t>
      </w:r>
      <w:r>
        <w:t xml:space="preserve">- dk для сети 10.128.3.0/24</w:t>
      </w:r>
      <w:r>
        <w:t xml:space="preserve"> </w:t>
      </w:r>
      <w:r>
        <w:t xml:space="preserve">- departments для сети 10.128.4.0/24</w:t>
      </w:r>
      <w:r>
        <w:t xml:space="preserve"> </w:t>
      </w:r>
      <w:r>
        <w:t xml:space="preserve">- adm для сети 10.128.5.0/24</w:t>
      </w:r>
      <w:r>
        <w:t xml:space="preserve"> </w:t>
      </w:r>
      <w:r>
        <w:t xml:space="preserve">- other для сети 10.128.6.0/24</w:t>
      </w:r>
    </w:p>
    <w:p>
      <w:pPr>
        <w:pStyle w:val="BodyText"/>
      </w:pPr>
      <w:r>
        <w:t xml:space="preserve">Для каждого пула были заданы адрес сети, шлюз по умолчанию и DNS-сервер. Дополнительно были настроены диапазоны адресов, исключённые из автоматической выдачи.</w:t>
      </w:r>
    </w:p>
    <w:p>
      <w:pPr>
        <w:pStyle w:val="BodyText"/>
      </w:pPr>
      <w:r>
        <w:t xml:space="preserve">Из динамического распределения были исключены адреса 10.128.X.1–10.128.X.29 и 10.128.X.200–10.128.X.254, где X соответствует номеру подсети. Это позволило зарезервировать часть адресов под сетевое оборудование и служебные узлы.</w:t>
      </w:r>
    </w:p>
    <w:p>
      <w:pPr>
        <w:pStyle w:val="CaptionedFigure"/>
      </w:pPr>
      <w:bookmarkStart w:id="43" w:name="fig:005"/>
      <w:r>
        <w:drawing>
          <wp:inline>
            <wp:extent cx="5334000" cy="4547016"/>
            <wp:effectExtent b="0" l="0" r="0" t="0"/>
            <wp:docPr descr="Рис. 5: Конфигурация DHCP на маршрутизаторе" title="" id="41" name="Picture"/>
            <a:graphic>
              <a:graphicData uri="http://schemas.openxmlformats.org/drawingml/2006/picture">
                <pic:pic>
                  <pic:nvPicPr>
                    <pic:cNvPr descr="0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7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5: Конфигурация DHCP на маршрутизаторе</w:t>
      </w:r>
    </w:p>
    <w:bookmarkEnd w:id="44"/>
    <w:bookmarkStart w:id="49" w:name="проверка-информации-о-пулах-dhcp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Проверка информации о пулах DHCP</w:t>
      </w:r>
    </w:p>
    <w:p>
      <w:pPr>
        <w:pStyle w:val="FirstParagraph"/>
      </w:pPr>
      <w:r>
        <w:t xml:space="preserve">После завершения настройки была выведена информация о DHCP-пулах командой show ip dhcp pool. По результатам видно, что для всех подсетей сформированы корректные диапазоны адресов, а часть адресов уже выдана клиентским устройствам.</w:t>
      </w:r>
    </w:p>
    <w:p>
      <w:pPr>
        <w:pStyle w:val="CaptionedFigure"/>
      </w:pPr>
      <w:bookmarkStart w:id="48" w:name="fig:006"/>
      <w:r>
        <w:drawing>
          <wp:inline>
            <wp:extent cx="5334000" cy="2094180"/>
            <wp:effectExtent b="0" l="0" r="0" t="0"/>
            <wp:docPr descr="Рис. 6: Информация о пулах DHCP" title="" id="46" name="Picture"/>
            <a:graphic>
              <a:graphicData uri="http://schemas.openxmlformats.org/drawingml/2006/picture">
                <pic:pic>
                  <pic:nvPicPr>
                    <pic:cNvPr descr="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4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6: Информация о пулах DHCP</w:t>
      </w:r>
    </w:p>
    <w:bookmarkEnd w:id="49"/>
    <w:bookmarkStart w:id="54" w:name="проверка-выданных-dhcp-адресов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Проверка выданных DHCP-адресов</w:t>
      </w:r>
    </w:p>
    <w:p>
      <w:pPr>
        <w:pStyle w:val="FirstParagraph"/>
      </w:pPr>
      <w:r>
        <w:t xml:space="preserve">С помощью команды show ip dhcp binding была получена таблица выданных IP-адресов. Видно, что клиентские устройства получили адреса из соответствующих подсетей:</w:t>
      </w:r>
      <w:r>
        <w:t xml:space="preserve"> </w:t>
      </w:r>
      <w:r>
        <w:t xml:space="preserve">- 10.128.3.30, 10.128.3.31</w:t>
      </w:r>
      <w:r>
        <w:t xml:space="preserve"> </w:t>
      </w:r>
      <w:r>
        <w:t xml:space="preserve">- 10.128.4.30</w:t>
      </w:r>
      <w:r>
        <w:t xml:space="preserve"> </w:t>
      </w:r>
      <w:r>
        <w:t xml:space="preserve">- 10.128.5.30</w:t>
      </w:r>
      <w:r>
        <w:t xml:space="preserve"> </w:t>
      </w:r>
      <w:r>
        <w:t xml:space="preserve">- 10.128.6.30, 10.128.6.31</w:t>
      </w:r>
    </w:p>
    <w:p>
      <w:pPr>
        <w:pStyle w:val="BodyText"/>
      </w:pPr>
      <w:r>
        <w:t xml:space="preserve">Выдача начинается с адреса .30, что соответствует ранее заданным исключениям.</w:t>
      </w:r>
    </w:p>
    <w:p>
      <w:pPr>
        <w:pStyle w:val="CaptionedFigure"/>
      </w:pPr>
      <w:bookmarkStart w:id="53" w:name="fig:007"/>
      <w:r>
        <w:drawing>
          <wp:inline>
            <wp:extent cx="5334000" cy="4309737"/>
            <wp:effectExtent b="0" l="0" r="0" t="0"/>
            <wp:docPr descr="Рис. 7: Таблица выданных DHCP-адресов" title="" id="51" name="Picture"/>
            <a:graphic>
              <a:graphicData uri="http://schemas.openxmlformats.org/drawingml/2006/picture">
                <pic:pic>
                  <pic:nvPicPr>
                    <pic:cNvPr descr="0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9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7: Таблица выданных DHCP-адресов</w:t>
      </w:r>
    </w:p>
    <w:bookmarkEnd w:id="54"/>
    <w:bookmarkStart w:id="59" w:name="Xb48181035c0fa5827cc669701054043c3d57239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Перевод оконечных устройств на динамическую адресацию</w:t>
      </w:r>
    </w:p>
    <w:p>
      <w:pPr>
        <w:pStyle w:val="FirstParagraph"/>
      </w:pPr>
      <w:r>
        <w:t xml:space="preserve">На конечных устройствах был включён режим получения IP-адреса по DHCP. После этого устройства автоматически получили сетевые параметры. Например, узел adm-donskaya-irkolontirskiy-1 получил адрес 10.128.5.30, шлюз 10.128.5.1 и DNS-сервер 10.128.0.5.</w:t>
      </w:r>
    </w:p>
    <w:p>
      <w:pPr>
        <w:pStyle w:val="CaptionedFigure"/>
      </w:pPr>
      <w:bookmarkStart w:id="58" w:name="fig:008"/>
      <w:r>
        <w:drawing>
          <wp:inline>
            <wp:extent cx="5334000" cy="1296458"/>
            <wp:effectExtent b="0" l="0" r="0" t="0"/>
            <wp:docPr descr="Рис. 8: Получение параметров по DHCP на рабочей станции" title="" id="56" name="Picture"/>
            <a:graphic>
              <a:graphicData uri="http://schemas.openxmlformats.org/drawingml/2006/picture">
                <pic:pic>
                  <pic:nvPicPr>
                    <pic:cNvPr descr="0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6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8: Получение параметров по DHCP на рабочей станции</w:t>
      </w:r>
    </w:p>
    <w:bookmarkEnd w:id="59"/>
    <w:bookmarkStart w:id="64" w:name="проверка-сетевой-доступности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Проверка сетевой доступности</w:t>
      </w:r>
    </w:p>
    <w:p>
      <w:pPr>
        <w:pStyle w:val="FirstParagraph"/>
      </w:pPr>
      <w:r>
        <w:t xml:space="preserve">Для проверки связности была выполнена команда ping между устройствами из разных подсетей. Результаты показали успешную доставку пакетов, что подтверждает корректную работу маршрутизации и DHCP. Потеря первого пакета связана с процессом ARP и не является ошибкой.</w:t>
      </w:r>
    </w:p>
    <w:p>
      <w:pPr>
        <w:pStyle w:val="CaptionedFigure"/>
      </w:pPr>
      <w:bookmarkStart w:id="63" w:name="fig:009"/>
      <w:r>
        <w:drawing>
          <wp:inline>
            <wp:extent cx="5334000" cy="5709907"/>
            <wp:effectExtent b="0" l="0" r="0" t="0"/>
            <wp:docPr descr="Рис. 9: Проверка доступности устройств" title="" id="61" name="Picture"/>
            <a:graphic>
              <a:graphicData uri="http://schemas.openxmlformats.org/drawingml/2006/picture">
                <pic:pic>
                  <pic:nvPicPr>
                    <pic:cNvPr descr="0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09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9: Проверка доступности устройств</w:t>
      </w:r>
    </w:p>
    <w:bookmarkEnd w:id="64"/>
    <w:bookmarkStart w:id="65" w:name="анализ-работы-dhcp-в-режиме-симуляции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Анализ работы DHCP в режиме симуляции</w:t>
      </w:r>
    </w:p>
    <w:p>
      <w:pPr>
        <w:pStyle w:val="FirstParagraph"/>
      </w:pPr>
      <w:r>
        <w:t xml:space="preserve">В режиме симуляции в Cisco Packet Tracer был подробно рассмотрен процесс получения IP-адреса клиентским устройством по протоколу DHCP. В ходе анализа было установлено, что взаимодействие между клиентом и DHCP-сервером происходит по стандартной схеме обмена сообщениями, включающей четыре этапа: Discover, Offer, Request и Acknowledgment.</w:t>
      </w:r>
    </w:p>
    <w:bookmarkEnd w:id="65"/>
    <w:bookmarkStart w:id="70" w:name="dhcp-discover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DHCP Discover</w:t>
      </w:r>
    </w:p>
    <w:p>
      <w:pPr>
        <w:pStyle w:val="FirstParagraph"/>
      </w:pPr>
      <w:r>
        <w:t xml:space="preserve">На первом этапе клиентское устройство, не имеющее IP-адреса, формирует широковещательный запрос DHCP Discover. В данном сообщении поле Client Address имеет значение 0.0.0.0, что указывает на отсутствие назначенного IP-адреса. Запрос отправляется на широковещательный адрес с целью обнаружения доступных DHCP-серверов в сети.</w:t>
      </w:r>
    </w:p>
    <w:p>
      <w:pPr>
        <w:pStyle w:val="CaptionedFigure"/>
      </w:pPr>
      <w:bookmarkStart w:id="69" w:name="fig:010"/>
      <w:r>
        <w:drawing>
          <wp:inline>
            <wp:extent cx="5334000" cy="2866360"/>
            <wp:effectExtent b="0" l="0" r="0" t="0"/>
            <wp:docPr descr="Рис. 10: DHCP Discover: формирование запроса клиентом" title="" id="67" name="Picture"/>
            <a:graphic>
              <a:graphicData uri="http://schemas.openxmlformats.org/drawingml/2006/picture">
                <pic:pic>
                  <pic:nvPicPr>
                    <pic:cNvPr descr="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6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10: DHCP Discover: формирование запроса клиентом</w:t>
      </w:r>
    </w:p>
    <w:p>
      <w:pPr>
        <w:pStyle w:val="BodyText"/>
      </w:pPr>
      <w:r>
        <w:t xml:space="preserve">В сообщении также передаётся аппаратный адрес клиента (MAC-адрес), который используется сервером для идентификации устройства.</w:t>
      </w:r>
    </w:p>
    <w:bookmarkEnd w:id="70"/>
    <w:bookmarkStart w:id="75" w:name="dhcp-offer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DHCP Offer</w:t>
      </w:r>
    </w:p>
    <w:p>
      <w:pPr>
        <w:pStyle w:val="FirstParagraph"/>
      </w:pPr>
      <w:r>
        <w:t xml:space="preserve">После получения запроса DHCP Discover DHCP-сервер формирует ответ DHCP Offer, в котором предлагает клиенту свободный IP-адрес из доступного пула. В анализируемом случае сервер предложил адрес 10.128.4.30.</w:t>
      </w:r>
    </w:p>
    <w:p>
      <w:pPr>
        <w:pStyle w:val="CaptionedFigure"/>
      </w:pPr>
      <w:bookmarkStart w:id="74" w:name="fig:011"/>
      <w:r>
        <w:drawing>
          <wp:inline>
            <wp:extent cx="5334000" cy="4301792"/>
            <wp:effectExtent b="0" l="0" r="0" t="0"/>
            <wp:docPr descr="Рис. 11: DHCP Offer: предложение IP-адреса сервером" title="" id="72" name="Picture"/>
            <a:graphic>
              <a:graphicData uri="http://schemas.openxmlformats.org/drawingml/2006/picture">
                <pic:pic>
                  <pic:nvPicPr>
                    <pic:cNvPr descr="1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1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11: DHCP Offer: предложение IP-адреса сервером</w:t>
      </w:r>
    </w:p>
    <w:p>
      <w:pPr>
        <w:pStyle w:val="BodyText"/>
      </w:pPr>
      <w:r>
        <w:t xml:space="preserve">В ответном сообщении также указываются дополнительные параметры:</w:t>
      </w:r>
      <w:r>
        <w:t xml:space="preserve"> </w:t>
      </w:r>
      <w:r>
        <w:t xml:space="preserve">- адрес DHCP-сервера (10.128.4.1),</w:t>
      </w:r>
      <w:r>
        <w:t xml:space="preserve"> </w:t>
      </w:r>
      <w:r>
        <w:t xml:space="preserve">- адрес DNS-сервера (10.128.0.5),</w:t>
      </w:r>
      <w:r>
        <w:t xml:space="preserve"> </w:t>
      </w:r>
      <w:r>
        <w:t xml:space="preserve">- маска подсети и другие опции.</w:t>
      </w:r>
    </w:p>
    <w:bookmarkEnd w:id="75"/>
    <w:bookmarkStart w:id="80" w:name="dhcp-request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DHCP Request</w:t>
      </w:r>
    </w:p>
    <w:p>
      <w:pPr>
        <w:pStyle w:val="FirstParagraph"/>
      </w:pPr>
      <w:r>
        <w:t xml:space="preserve">На следующем этапе клиент отправляет сообщение DHCP Request, подтверждая принятие предложенного IP-адреса. Данное сообщение также передаётся широковещательно, что позволяет другим DHCP-серверам (если они есть) узнать, что адрес уже выбран.</w:t>
      </w:r>
    </w:p>
    <w:p>
      <w:pPr>
        <w:pStyle w:val="CaptionedFigure"/>
      </w:pPr>
      <w:bookmarkStart w:id="79" w:name="fig:012"/>
      <w:r>
        <w:drawing>
          <wp:inline>
            <wp:extent cx="5334000" cy="3821633"/>
            <wp:effectExtent b="0" l="0" r="0" t="0"/>
            <wp:docPr descr="Рис. 12: DHCP Request: подтверждение выбора адреса клиентом" title="" id="77" name="Picture"/>
            <a:graphic>
              <a:graphicData uri="http://schemas.openxmlformats.org/drawingml/2006/picture">
                <pic:pic>
                  <pic:nvPicPr>
                    <pic:cNvPr descr="1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1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12: DHCP Request: подтверждение выбора адреса клиентом</w:t>
      </w:r>
    </w:p>
    <w:p>
      <w:pPr>
        <w:pStyle w:val="BodyText"/>
      </w:pPr>
      <w:r>
        <w:t xml:space="preserve">В сообщении указывается выбранный IP-адрес и MAC-адрес клиента.</w:t>
      </w:r>
    </w:p>
    <w:bookmarkEnd w:id="80"/>
    <w:bookmarkStart w:id="85" w:name="dhcp-acknowledgment-ack"/>
    <w:p>
      <w:pPr>
        <w:pStyle w:val="Heading2"/>
      </w:pPr>
      <w:r>
        <w:rPr>
          <w:rStyle w:val="SectionNumber"/>
        </w:rPr>
        <w:t xml:space="preserve">2.13</w:t>
      </w:r>
      <w:r>
        <w:tab/>
      </w:r>
      <w:r>
        <w:t xml:space="preserve">DHCP Acknowledgment (ACK)</w:t>
      </w:r>
    </w:p>
    <w:p>
      <w:pPr>
        <w:pStyle w:val="FirstParagraph"/>
      </w:pPr>
      <w:r>
        <w:t xml:space="preserve">Завершающим этапом является сообщение DHCP Acknowledgment (ACK), отправляемое сервером. В этом сообщении сервер окончательно закрепляет IP-адрес за клиентом и передаёт все необходимые сетевые параметры.</w:t>
      </w:r>
    </w:p>
    <w:p>
      <w:pPr>
        <w:pStyle w:val="CaptionedFigure"/>
      </w:pPr>
      <w:bookmarkStart w:id="84" w:name="fig:013"/>
      <w:r>
        <w:drawing>
          <wp:inline>
            <wp:extent cx="5334000" cy="3698240"/>
            <wp:effectExtent b="0" l="0" r="0" t="0"/>
            <wp:docPr descr="Рис. 13: DHCP ACK: подтверждение выдачи адреса" title="" id="82" name="Picture"/>
            <a:graphic>
              <a:graphicData uri="http://schemas.openxmlformats.org/drawingml/2006/picture">
                <pic:pic>
                  <pic:nvPicPr>
                    <pic:cNvPr descr="13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8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Рис. 13: DHCP ACK: подтверждение выдачи адреса</w:t>
      </w:r>
    </w:p>
    <w:p>
      <w:pPr>
        <w:pStyle w:val="BodyText"/>
      </w:pPr>
      <w:r>
        <w:t xml:space="preserve">В результате клиент получает:</w:t>
      </w:r>
      <w:r>
        <w:t xml:space="preserve"> </w:t>
      </w:r>
      <w:r>
        <w:t xml:space="preserve">- IP-адрес (например, 10.128.4.30),</w:t>
      </w:r>
      <w:r>
        <w:t xml:space="preserve"> </w:t>
      </w:r>
      <w:r>
        <w:t xml:space="preserve">- маску подсети,</w:t>
      </w:r>
      <w:r>
        <w:t xml:space="preserve"> </w:t>
      </w:r>
      <w:r>
        <w:t xml:space="preserve">- шлюз по умолчанию,</w:t>
      </w:r>
      <w:r>
        <w:t xml:space="preserve"> </w:t>
      </w:r>
      <w:r>
        <w:t xml:space="preserve">- адрес DNS-сервера (10.128.0.5).</w:t>
      </w:r>
    </w:p>
    <w:bookmarkEnd w:id="85"/>
    <w:bookmarkEnd w:id="86"/>
    <w:bookmarkStart w:id="87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была выполнена настройка сетевых сервисов DNS и DHCP в корпоративной сети. В топологию был добавлен DNS-сервер, которому назначен статический IP-адрес, после чего была настроена служба разрешения доменных имён с использованием записей типа A для основных серверов сети.</w:t>
      </w:r>
    </w:p>
    <w:p>
      <w:pPr>
        <w:pStyle w:val="BodyText"/>
      </w:pPr>
      <w:r>
        <w:t xml:space="preserve">На маршрутизаторе была реализована служба DHCP, обеспечивающая автоматическое распределение IP-адресов для нескольких подсетей. Для каждой подсети были заданы параметры сети, шлюза и DNS-сервера, а также настроены исключения адресов для резервирования под сетевое оборудование и статические узлы.</w:t>
      </w:r>
    </w:p>
    <w:p>
      <w:pPr>
        <w:pStyle w:val="BodyText"/>
      </w:pPr>
      <w:r>
        <w:t xml:space="preserve">Оконечные устройства были переведены на динамическую адресацию, в результате чего они автоматически получили корректные сетевые параметры. Проверка показала, что клиенты успешно получают IP-адреса из соответствующих диапазонов, а также сохраняется доступность между устройствами из разных подсетей.</w:t>
      </w:r>
    </w:p>
    <w:p>
      <w:pPr>
        <w:pStyle w:val="BodyText"/>
      </w:pPr>
      <w:r>
        <w:t xml:space="preserve">Дополнительно в режиме симуляции был проанализирован процесс работы DHCP, включающий обмен сообщениями Discover, Offer, Request и ACK, что позволило наглядно изучить механизм автоматической настройки сети.</w:t>
      </w:r>
    </w:p>
    <w:bookmarkEnd w:id="87"/>
    <w:bookmarkStart w:id="88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За что отвечает протокол DHCP?</w:t>
      </w:r>
    </w:p>
    <w:p>
      <w:pPr>
        <w:pStyle w:val="BodyText"/>
      </w:pPr>
      <w:r>
        <w:t xml:space="preserve">Протокол DHCP (Dynamic Host Configuration Protocol) предназначен для автоматической настройки сетевых параметров узлов в IP-сети. Он позволяет клиентским устройствам получать IP-адрес и другие параметры без ручной конфигурации.</w:t>
      </w:r>
    </w:p>
    <w:p>
      <w:pPr>
        <w:pStyle w:val="BodyText"/>
      </w:pPr>
      <w:r>
        <w:t xml:space="preserve">Основные функции DHCP:</w:t>
      </w:r>
      <w:r>
        <w:t xml:space="preserve"> </w:t>
      </w:r>
      <w:r>
        <w:t xml:space="preserve">- автоматическая выдача IP-адресов из заданного диапазона;</w:t>
      </w:r>
      <w:r>
        <w:t xml:space="preserve"> </w:t>
      </w:r>
      <w:r>
        <w:t xml:space="preserve">- назначение маски подсети;</w:t>
      </w:r>
      <w:r>
        <w:t xml:space="preserve"> </w:t>
      </w:r>
      <w:r>
        <w:t xml:space="preserve">- указание шлюза по умолчанию;</w:t>
      </w:r>
      <w:r>
        <w:t xml:space="preserve"> </w:t>
      </w:r>
      <w:r>
        <w:t xml:space="preserve">- передача адреса DNS-сервера;</w:t>
      </w:r>
      <w:r>
        <w:t xml:space="preserve"> </w:t>
      </w:r>
      <w:r>
        <w:t xml:space="preserve">- централизованное управление адресным пространством.</w:t>
      </w:r>
    </w:p>
    <w:p>
      <w:pPr>
        <w:pStyle w:val="BodyText"/>
      </w:pPr>
      <w:r>
        <w:t xml:space="preserve">Использование DHCP упрощает администрирование сети и снижает вероятность ошибок при настройке.</w:t>
      </w:r>
    </w:p>
    <w:p>
      <w:pPr>
        <w:pStyle w:val="BodyText"/>
      </w:pPr>
      <w:r>
        <w:rPr>
          <w:bCs/>
          <w:b/>
        </w:rPr>
        <w:t xml:space="preserve">2. Какие типы DHCP-сообщений передаются по сети?</w:t>
      </w:r>
    </w:p>
    <w:p>
      <w:pPr>
        <w:pStyle w:val="BodyText"/>
      </w:pPr>
      <w:r>
        <w:t xml:space="preserve">В процессе работы DHCP используется несколько типов сообщений. Основные из них образуют последовательность взаимодействия клиента и сервера: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DHCP Discover</w:t>
      </w:r>
      <w:r>
        <w:t xml:space="preserve"> </w:t>
      </w:r>
      <w:r>
        <w:t xml:space="preserve">— широковещательный запрос клиента для поиска DHCP-сервера;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DHCP Offer</w:t>
      </w:r>
      <w:r>
        <w:t xml:space="preserve"> </w:t>
      </w:r>
      <w:r>
        <w:t xml:space="preserve">— ответ сервера с предложением IP-адреса;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DHCP Request</w:t>
      </w:r>
      <w:r>
        <w:t xml:space="preserve"> </w:t>
      </w:r>
      <w:r>
        <w:t xml:space="preserve">— подтверждение клиентом выбора предложенного адреса;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DHCP ACK (Acknowledgment)</w:t>
      </w:r>
      <w:r>
        <w:t xml:space="preserve"> </w:t>
      </w:r>
      <w:r>
        <w:t xml:space="preserve">— окончательное подтверждение и выдача параметров сервером.</w:t>
      </w:r>
    </w:p>
    <w:p>
      <w:pPr>
        <w:pStyle w:val="FirstParagraph"/>
      </w:pPr>
      <w:r>
        <w:t xml:space="preserve">Дополнительно могут использоваться: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DHCP NAK</w:t>
      </w:r>
      <w:r>
        <w:t xml:space="preserve"> </w:t>
      </w:r>
      <w:r>
        <w:t xml:space="preserve">— отказ в выдаче адреса;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DHCP Release</w:t>
      </w:r>
      <w:r>
        <w:t xml:space="preserve"> </w:t>
      </w:r>
      <w:r>
        <w:t xml:space="preserve">— освобождение адреса клиентом;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DHCP Inform</w:t>
      </w:r>
      <w:r>
        <w:t xml:space="preserve"> </w:t>
      </w:r>
      <w:r>
        <w:t xml:space="preserve">— запрос дополнительных параметров без получения IP.</w:t>
      </w:r>
    </w:p>
    <w:p>
      <w:pPr>
        <w:pStyle w:val="BodyText"/>
      </w:pPr>
      <w:r>
        <w:rPr>
          <w:bCs/>
          <w:b/>
        </w:rPr>
        <w:t xml:space="preserve">3. Какие параметры могут быть переданы в сообщениях DHCP?</w:t>
      </w:r>
    </w:p>
    <w:p>
      <w:pPr>
        <w:pStyle w:val="BodyText"/>
      </w:pPr>
      <w:r>
        <w:t xml:space="preserve">DHCP-сервер может передавать клиенту различные параметры конфигурации сети:</w:t>
      </w:r>
    </w:p>
    <w:p>
      <w:pPr>
        <w:numPr>
          <w:ilvl w:val="0"/>
          <w:numId w:val="1002"/>
        </w:numPr>
        <w:pStyle w:val="Compact"/>
      </w:pPr>
      <w:r>
        <w:t xml:space="preserve">IP-адрес клиента;</w:t>
      </w:r>
    </w:p>
    <w:p>
      <w:pPr>
        <w:numPr>
          <w:ilvl w:val="0"/>
          <w:numId w:val="1002"/>
        </w:numPr>
        <w:pStyle w:val="Compact"/>
      </w:pPr>
      <w:r>
        <w:t xml:space="preserve">маска подсети;</w:t>
      </w:r>
    </w:p>
    <w:p>
      <w:pPr>
        <w:numPr>
          <w:ilvl w:val="0"/>
          <w:numId w:val="1002"/>
        </w:numPr>
        <w:pStyle w:val="Compact"/>
      </w:pPr>
      <w:r>
        <w:t xml:space="preserve">шлюз по умолчанию (default gateway);</w:t>
      </w:r>
    </w:p>
    <w:p>
      <w:pPr>
        <w:numPr>
          <w:ilvl w:val="0"/>
          <w:numId w:val="1002"/>
        </w:numPr>
        <w:pStyle w:val="Compact"/>
      </w:pPr>
      <w:r>
        <w:t xml:space="preserve">адрес DNS-сервера;</w:t>
      </w:r>
    </w:p>
    <w:p>
      <w:pPr>
        <w:numPr>
          <w:ilvl w:val="0"/>
          <w:numId w:val="1002"/>
        </w:numPr>
        <w:pStyle w:val="Compact"/>
      </w:pPr>
      <w:r>
        <w:t xml:space="preserve">доменное имя;</w:t>
      </w:r>
    </w:p>
    <w:p>
      <w:pPr>
        <w:numPr>
          <w:ilvl w:val="0"/>
          <w:numId w:val="1002"/>
        </w:numPr>
        <w:pStyle w:val="Compact"/>
      </w:pPr>
      <w:r>
        <w:t xml:space="preserve">время аренды IP-адреса (lease time);</w:t>
      </w:r>
    </w:p>
    <w:p>
      <w:pPr>
        <w:numPr>
          <w:ilvl w:val="0"/>
          <w:numId w:val="1002"/>
        </w:numPr>
        <w:pStyle w:val="Compact"/>
      </w:pPr>
      <w:r>
        <w:t xml:space="preserve">адрес сервера времени (NTP);</w:t>
      </w:r>
    </w:p>
    <w:p>
      <w:pPr>
        <w:numPr>
          <w:ilvl w:val="0"/>
          <w:numId w:val="1002"/>
        </w:numPr>
        <w:pStyle w:val="Compact"/>
      </w:pPr>
      <w:r>
        <w:t xml:space="preserve">другие дополнительные опции.</w:t>
      </w:r>
    </w:p>
    <w:p>
      <w:pPr>
        <w:pStyle w:val="FirstParagraph"/>
      </w:pPr>
      <w:r>
        <w:t xml:space="preserve">Передача этих параметров позволяет полностью автоматизировать настройку сетевого интерфейса.</w:t>
      </w:r>
    </w:p>
    <w:p>
      <w:pPr>
        <w:pStyle w:val="BodyText"/>
      </w:pPr>
      <w:r>
        <w:rPr>
          <w:bCs/>
          <w:b/>
        </w:rPr>
        <w:t xml:space="preserve">4. Что такое DNS?</w:t>
      </w:r>
    </w:p>
    <w:p>
      <w:pPr>
        <w:pStyle w:val="BodyText"/>
      </w:pPr>
      <w:r>
        <w:t xml:space="preserve">DNS (Domain Name System) — это распределённая система доменных имён, предназначенная для преобразования символьных имён (доменов) в IP-адреса и обратно.</w:t>
      </w:r>
    </w:p>
    <w:p>
      <w:pPr>
        <w:pStyle w:val="BodyText"/>
      </w:pPr>
      <w:r>
        <w:t xml:space="preserve">Основные функции DNS:</w:t>
      </w:r>
      <w:r>
        <w:t xml:space="preserve"> </w:t>
      </w:r>
      <w:r>
        <w:t xml:space="preserve">- сопоставление доменных имён и IP-адресов;</w:t>
      </w:r>
      <w:r>
        <w:t xml:space="preserve"> </w:t>
      </w:r>
      <w:r>
        <w:t xml:space="preserve">- обеспечение удобного доступа к ресурсам сети;</w:t>
      </w:r>
      <w:r>
        <w:t xml:space="preserve"> </w:t>
      </w:r>
      <w:r>
        <w:t xml:space="preserve">- поддержка иерархической структуры доменов;</w:t>
      </w:r>
      <w:r>
        <w:t xml:space="preserve"> </w:t>
      </w:r>
      <w:r>
        <w:t xml:space="preserve">- кэширование результатов запросов для ускорения работы.</w:t>
      </w:r>
    </w:p>
    <w:p>
      <w:pPr>
        <w:pStyle w:val="BodyText"/>
      </w:pPr>
      <w:r>
        <w:t xml:space="preserve">DNS позволяет пользователям обращаться к ресурсам по удобным именам вместо числовых адресов.</w:t>
      </w:r>
    </w:p>
    <w:p>
      <w:pPr>
        <w:pStyle w:val="BodyText"/>
      </w:pPr>
      <w:r>
        <w:rPr>
          <w:bCs/>
          <w:b/>
        </w:rPr>
        <w:t xml:space="preserve">5. Какие типы записи описания ресурсов есть в DNS и для чего они используются?</w:t>
      </w:r>
    </w:p>
    <w:p>
      <w:pPr>
        <w:pStyle w:val="BodyText"/>
      </w:pPr>
      <w:r>
        <w:t xml:space="preserve">В DNS используются различные типы ресурсных записей (Resource Records), каждая из которых выполняет определённую функцию: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 (Address Record)</w:t>
      </w:r>
      <w:r>
        <w:br/>
      </w:r>
      <w:r>
        <w:t xml:space="preserve">Сопоставляет доменное имя с IPv4-адресом.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AAAA</w:t>
      </w:r>
      <w:r>
        <w:br/>
      </w:r>
      <w:r>
        <w:t xml:space="preserve">Сопоставляет доменное имя с IPv6-адресом.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CNAME (Canonical Name)</w:t>
      </w:r>
      <w:r>
        <w:br/>
      </w:r>
      <w:r>
        <w:t xml:space="preserve">Указывает псевдоним домена на каноническое имя.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MX (Mail Exchange)</w:t>
      </w:r>
      <w:r>
        <w:br/>
      </w:r>
      <w:r>
        <w:t xml:space="preserve">Определяет почтовые серверы для домена.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NS (Name Server)</w:t>
      </w:r>
      <w:r>
        <w:br/>
      </w:r>
      <w:r>
        <w:t xml:space="preserve">Указывает серверы имён, обслуживающие домен.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PTR (Pointer Record)</w:t>
      </w:r>
      <w:r>
        <w:br/>
      </w:r>
      <w:r>
        <w:t xml:space="preserve">Используется для обратного разрешения (IP → имя).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TXT</w:t>
      </w:r>
      <w:r>
        <w:br/>
      </w:r>
      <w:r>
        <w:t xml:space="preserve">Содержит произвольную текстовую информацию (например, SPF-записи).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SOA (Start of Authority)</w:t>
      </w:r>
      <w:r>
        <w:br/>
      </w:r>
      <w:r>
        <w:t xml:space="preserve">Описывает основную информацию о зоне DNS.</w:t>
      </w:r>
    </w:p>
    <w:p>
      <w:pPr>
        <w:pStyle w:val="FirstParagraph"/>
      </w:pPr>
      <w:r>
        <w:t xml:space="preserve">Каждый тип записи выполняет свою роль в обеспечении корректной работы системы доменных имён.</w:t>
      </w:r>
    </w:p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1" Target="media/rId8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Илья Колонтырский</dc:creator>
  <dc:language>ru-RU</dc:language>
  <cp:keywords/>
  <dcterms:created xsi:type="dcterms:W3CDTF">2026-03-30T08:04:23Z</dcterms:created>
  <dcterms:modified xsi:type="dcterms:W3CDTF">2026-03-30T08:04:23Z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сетевых сервисов. DHCP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