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9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Была выполнена настройка сетевого оборудования для подключения локальной сети организации «Донская» к сети провайдера. В ходе работы настроены маршрутизатор</w:t>
      </w:r>
      <w:r>
        <w:t xml:space="preserve"> </w:t>
      </w:r>
      <w:r>
        <w:rPr>
          <w:bCs/>
          <w:b/>
        </w:rPr>
        <w:t xml:space="preserve">provider-gw-1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provider-sw-1</w:t>
      </w:r>
      <w:r>
        <w:t xml:space="preserve">, внешний интерфейс маршрутизатора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 а также правила</w:t>
      </w:r>
      <w:r>
        <w:t xml:space="preserve"> </w:t>
      </w:r>
      <w:r>
        <w:rPr>
          <w:bCs/>
          <w:b/>
        </w:rPr>
        <w:t xml:space="preserve">NAT</w:t>
      </w:r>
      <w:r>
        <w:t xml:space="preserve"> </w:t>
      </w:r>
      <w:r>
        <w:t xml:space="preserve">для доступа локальной сети во внешнюю сеть и обратного доступа к внутренним сервисам.</w:t>
      </w:r>
    </w:p>
    <w:bookmarkStart w:id="25" w:name="X4832fed537b0e06c6e84128fe618cbb1b3df38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Первоначальная настройка маршрутизатора provider-gw-1</w:t>
      </w:r>
    </w:p>
    <w:p>
      <w:pPr>
        <w:pStyle w:val="FirstParagraph"/>
      </w:pPr>
      <w:r>
        <w:t xml:space="preserve">На маршрутизаторе провайдера было задано имя устройства</w:t>
      </w:r>
      <w:r>
        <w:t xml:space="preserve"> </w:t>
      </w:r>
      <w:r>
        <w:rPr>
          <w:bCs/>
          <w:b/>
        </w:rPr>
        <w:t xml:space="preserve">provider-irkolontirskiy-gw-1</w:t>
      </w:r>
      <w:r>
        <w:t xml:space="preserve">, настроены пароли доступа к консоли, VTY-линиям и привилегированному режиму. Также была создана локальная учётная запись администратора.</w:t>
      </w:r>
    </w:p>
    <w:p>
      <w:pPr>
        <w:pStyle w:val="CaptionedFigure"/>
      </w:pPr>
      <w:bookmarkStart w:id="24" w:name="fig:001"/>
      <w:r>
        <w:drawing>
          <wp:inline>
            <wp:extent cx="5334000" cy="3784214"/>
            <wp:effectExtent b="0" l="0" r="0" t="0"/>
            <wp:docPr descr="Рис. 1: Первоначальная настройка маршрутизатора provider-gw-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Первоначальная настройка маршрутизатора provider-gw-1</w:t>
      </w:r>
    </w:p>
    <w:bookmarkEnd w:id="25"/>
    <w:bookmarkStart w:id="30" w:name="настройка-коммутатора-provider-sw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коммутатора provider-sw-1</w:t>
      </w:r>
    </w:p>
    <w:p>
      <w:pPr>
        <w:pStyle w:val="FirstParagraph"/>
      </w:pPr>
      <w:r>
        <w:t xml:space="preserve">На коммутаторе провайдера было задано имя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, настроен защищённый доступ по паролю,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, а также переведены необходимые интерфейсы в режим trunk. Для передачи трафика NAT был создан</w:t>
      </w:r>
      <w:r>
        <w:t xml:space="preserve"> </w:t>
      </w:r>
      <w:r>
        <w:rPr>
          <w:bCs/>
          <w:b/>
        </w:rPr>
        <w:t xml:space="preserve">VLAN 4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nat</w:t>
      </w:r>
      <w:r>
        <w:t xml:space="preserve">.</w:t>
      </w:r>
    </w:p>
    <w:p>
      <w:pPr>
        <w:pStyle w:val="CaptionedFigure"/>
      </w:pPr>
      <w:bookmarkStart w:id="29" w:name="fig:002"/>
      <w:r>
        <w:drawing>
          <wp:inline>
            <wp:extent cx="5334000" cy="4221964"/>
            <wp:effectExtent b="0" l="0" r="0" t="0"/>
            <wp:docPr descr="Рис. 2: Настройка коммутатора provider-sw-1 и VLAN 4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коммутатора provider-sw-1 и VLAN 4</w:t>
      </w:r>
    </w:p>
    <w:bookmarkEnd w:id="30"/>
    <w:bookmarkStart w:id="35" w:name="X9001802cde0a5af30c0295760f9a7031e8a8b4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интерфейсов маршрутизатора сети «Донская»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 включён физический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 создан подинтерфейс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 </w:t>
      </w:r>
      <w:r>
        <w:t xml:space="preserve">для подключения к сети провайдера через VLAN 4. Подинтерфейсу был назначен IP-адрес</w:t>
      </w:r>
      <w:r>
        <w:t xml:space="preserve"> </w:t>
      </w:r>
      <w:r>
        <w:rPr>
          <w:bCs/>
          <w:b/>
        </w:rPr>
        <w:t xml:space="preserve">198.51.100.2/28</w:t>
      </w:r>
      <w:r>
        <w:t xml:space="preserve">, а также настроен маршрут по умолчанию через шлюз провайдера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</w:t>
      </w:r>
    </w:p>
    <w:p>
      <w:pPr>
        <w:pStyle w:val="CaptionedFigure"/>
      </w:pPr>
      <w:bookmarkStart w:id="34" w:name="fig:003"/>
      <w:r>
        <w:drawing>
          <wp:inline>
            <wp:extent cx="5334000" cy="3704662"/>
            <wp:effectExtent b="0" l="0" r="0" t="0"/>
            <wp:docPr descr="Рис. 3: Настройка внешнего интерфейса маршрутизатора сети «Донская»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внешнего интерфейса маршрутизатора сети «Донская»</w:t>
      </w:r>
    </w:p>
    <w:bookmarkEnd w:id="35"/>
    <w:bookmarkStart w:id="40" w:name="X9175c279ff0dbfe804901459b5e54fdb056912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NAT на маршрутизаторе сети «Донская»</w:t>
      </w:r>
    </w:p>
    <w:p>
      <w:pPr>
        <w:pStyle w:val="FirstParagraph"/>
      </w:pPr>
      <w:r>
        <w:t xml:space="preserve">На маршрутизаторе была создана расширенная ACL</w:t>
      </w:r>
      <w:r>
        <w:t xml:space="preserve"> </w:t>
      </w:r>
      <w:r>
        <w:rPr>
          <w:bCs/>
          <w:b/>
        </w:rPr>
        <w:t xml:space="preserve">nat-inet</w:t>
      </w:r>
      <w:r>
        <w:t xml:space="preserve">, определяющая трафик, разрешённый для трансляции. Для выхода пользователей во внешнюю сеть был настроен пул адресов</w:t>
      </w:r>
      <w:r>
        <w:t xml:space="preserve"> </w:t>
      </w:r>
      <w:r>
        <w:rPr>
          <w:bCs/>
          <w:b/>
        </w:rPr>
        <w:t xml:space="preserve">main-pool</w:t>
      </w:r>
      <w:r>
        <w:t xml:space="preserve"> </w:t>
      </w:r>
      <w:r>
        <w:t xml:space="preserve">в диапазоне</w:t>
      </w:r>
      <w:r>
        <w:t xml:space="preserve"> </w:t>
      </w:r>
      <w:r>
        <w:rPr>
          <w:bCs/>
          <w:b/>
        </w:rPr>
        <w:t xml:space="preserve">198.51.100.2–198.51.100.14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255.255.255.240</w:t>
      </w:r>
      <w:r>
        <w:t xml:space="preserve">, после чего включён NAT overload.</w:t>
      </w:r>
    </w:p>
    <w:p>
      <w:pPr>
        <w:pStyle w:val="BodyText"/>
      </w:pPr>
      <w:r>
        <w:t xml:space="preserve">Внутренние подинтерфейсы были обозначены как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, а внешний подинтерфейс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 </w:t>
      </w:r>
      <w:r>
        <w:t xml:space="preserve">— как</w:t>
      </w:r>
      <w:r>
        <w:t xml:space="preserve"> </w:t>
      </w:r>
      <w:r>
        <w:rPr>
          <w:bCs/>
          <w:b/>
        </w:rPr>
        <w:t xml:space="preserve">ip nat outside</w:t>
      </w:r>
      <w:r>
        <w:t xml:space="preserve">.</w:t>
      </w:r>
    </w:p>
    <w:p>
      <w:pPr>
        <w:pStyle w:val="CaptionedFigure"/>
      </w:pPr>
      <w:bookmarkStart w:id="39" w:name="fig:004"/>
      <w:r>
        <w:drawing>
          <wp:inline>
            <wp:extent cx="5334000" cy="2820411"/>
            <wp:effectExtent b="0" l="0" r="0" t="0"/>
            <wp:docPr descr="Рис. 4: Настройка NAT overload и обозначение NAT-интерфейсов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Настройка NAT overload и обозначение NAT-интерфейсов</w:t>
      </w:r>
    </w:p>
    <w:p>
      <w:pPr>
        <w:pStyle w:val="BodyText"/>
      </w:pPr>
      <w:r>
        <w:t xml:space="preserve">Для обеспечения доступа к внутренним сервисам организации были настроены статические NAT-трансляции. Внешние адреса из сети</w:t>
      </w:r>
      <w:r>
        <w:t xml:space="preserve"> </w:t>
      </w:r>
      <w:r>
        <w:rPr>
          <w:bCs/>
          <w:b/>
        </w:rPr>
        <w:t xml:space="preserve">198.51.100.0/28</w:t>
      </w:r>
      <w:r>
        <w:t xml:space="preserve"> </w:t>
      </w:r>
      <w:r>
        <w:t xml:space="preserve">сопоставлены с внутренними серверами и сервисными узлами локальной сети. Были опубликованы сервисы HTTP, FTP, SMTP, POP3 и RDP.</w:t>
      </w:r>
    </w:p>
    <w:p>
      <w:pPr>
        <w:pStyle w:val="BodyText"/>
      </w:pPr>
      <w:r>
        <w:t xml:space="preserve">После завершения настройки конфигурация маршрутизатора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bookmarkEnd w:id="40"/>
    <w:bookmarkStart w:id="89" w:name="X43d365c3655fe7bc82f3b1a1e7b3ffbb50fa7e3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работоспособности заданных настроек</w:t>
      </w:r>
    </w:p>
    <w:p>
      <w:pPr>
        <w:pStyle w:val="FirstParagraph"/>
      </w:pPr>
      <w:r>
        <w:t xml:space="preserve">После настройки NAT и правил доступа была выполнена проверка работы сети с оконечных устройств разных пользовательских сегментов. Проверка проводилась через встроенный веб-браузер Cisco Packet Tracer путём обращения к разрешённым и запрещённым сайтам.</w:t>
      </w:r>
    </w:p>
    <w:p>
      <w:pPr>
        <w:pStyle w:val="BodyText"/>
      </w:pPr>
      <w:r>
        <w:t xml:space="preserve">Для оконечного устройства</w:t>
      </w:r>
      <w:r>
        <w:t xml:space="preserve"> </w:t>
      </w:r>
      <w:r>
        <w:rPr>
          <w:bCs/>
          <w:b/>
        </w:rPr>
        <w:t xml:space="preserve">dk-donskaya-irkolontirskiy-1</w:t>
      </w:r>
      <w:r>
        <w:t xml:space="preserve"> </w:t>
      </w:r>
      <w:r>
        <w:t xml:space="preserve">была проверена фильтрация доступа к внешним ресурсам. При обращении к сайту</w:t>
      </w:r>
      <w:r>
        <w:t xml:space="preserve"> </w:t>
      </w:r>
      <w:r>
        <w:rPr>
          <w:bCs/>
          <w:b/>
        </w:rPr>
        <w:t xml:space="preserve">www.rudn.ru</w:t>
      </w:r>
      <w:r>
        <w:t xml:space="preserve"> </w:t>
      </w:r>
      <w:r>
        <w:t xml:space="preserve">был получен ответ</w:t>
      </w:r>
      <w:r>
        <w:t xml:space="preserve"> </w:t>
      </w:r>
      <w:r>
        <w:rPr>
          <w:bCs/>
          <w:b/>
        </w:rPr>
        <w:t xml:space="preserve">Request Timeout</w:t>
      </w:r>
      <w:r>
        <w:t xml:space="preserve">, что подтверждает блокировку доступа к неразрешённому ресурсу.</w:t>
      </w:r>
    </w:p>
    <w:p>
      <w:pPr>
        <w:pStyle w:val="CaptionedFigure"/>
      </w:pPr>
      <w:bookmarkStart w:id="44" w:name="fig:005"/>
      <w:r>
        <w:drawing>
          <wp:inline>
            <wp:extent cx="4379899" cy="3173505"/>
            <wp:effectExtent b="0" l="0" r="0" t="0"/>
            <wp:docPr descr="Рис. 5: Проверка запрета доступа к сайту www.rudn.ru из сети дисплейных классов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99" cy="317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Проверка запрета доступа к сайту www.rudn.ru из сети дисплейных классов</w:t>
      </w:r>
    </w:p>
    <w:p>
      <w:pPr>
        <w:pStyle w:val="BodyText"/>
      </w:pPr>
      <w:r>
        <w:t xml:space="preserve">При обращении к сайту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страница успешно открылась, что подтверждает наличие доступа к разрешённому образовательному ресурсу.</w:t>
      </w:r>
    </w:p>
    <w:p>
      <w:pPr>
        <w:pStyle w:val="CaptionedFigure"/>
      </w:pPr>
      <w:bookmarkStart w:id="48" w:name="fig:006"/>
      <w:r>
        <w:drawing>
          <wp:inline>
            <wp:extent cx="4402951" cy="3188873"/>
            <wp:effectExtent b="0" l="0" r="0" t="0"/>
            <wp:docPr descr="Рис. 6: Проверка доступа к сайту www.yandex.ru из сети дисплейных классов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318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Проверка доступа к сайту www.yandex.ru из сети дисплейных классов</w:t>
      </w:r>
    </w:p>
    <w:p>
      <w:pPr>
        <w:pStyle w:val="BodyText"/>
      </w:pPr>
      <w:r>
        <w:t xml:space="preserve">Также была выполнена проверка доступа к ресурсу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 Страница</w:t>
      </w:r>
      <w:r>
        <w:t xml:space="preserve"> </w:t>
      </w:r>
      <w:r>
        <w:rPr>
          <w:bCs/>
          <w:b/>
        </w:rPr>
        <w:t xml:space="preserve">helloworld.html</w:t>
      </w:r>
      <w:r>
        <w:t xml:space="preserve"> </w:t>
      </w:r>
      <w:r>
        <w:t xml:space="preserve">открылась корректно, следовательно, доступ к данному сайту из сети дисплейных классов разрешён.</w:t>
      </w:r>
    </w:p>
    <w:p>
      <w:pPr>
        <w:pStyle w:val="CaptionedFigure"/>
      </w:pPr>
      <w:bookmarkStart w:id="52" w:name="fig:007"/>
      <w:r>
        <w:drawing>
          <wp:inline>
            <wp:extent cx="4349163" cy="3158137"/>
            <wp:effectExtent b="0" l="0" r="0" t="0"/>
            <wp:docPr descr="Рис. 7: Проверка доступа к сайту stud.rudn.university из сети дисплейных классов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315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Проверка доступа к сайту stud.rudn.university из сети дисплейных классов</w:t>
      </w:r>
    </w:p>
    <w:p>
      <w:pPr>
        <w:pStyle w:val="BodyText"/>
      </w:pPr>
      <w:r>
        <w:t xml:space="preserve">Для устройства</w:t>
      </w:r>
      <w:r>
        <w:t xml:space="preserve"> </w:t>
      </w:r>
      <w:r>
        <w:rPr>
          <w:bCs/>
          <w:b/>
        </w:rPr>
        <w:t xml:space="preserve">dep-donskaya-irkolontirskiy-1</w:t>
      </w:r>
      <w:r>
        <w:t xml:space="preserve"> </w:t>
      </w:r>
      <w:r>
        <w:t xml:space="preserve">была проверена возможность работы с образовательным сайтом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. В браузере успешно открылась страница</w:t>
      </w:r>
      <w:r>
        <w:t xml:space="preserve"> </w:t>
      </w:r>
      <w:r>
        <w:rPr>
          <w:bCs/>
          <w:b/>
        </w:rPr>
        <w:t xml:space="preserve">copyrights.html</w:t>
      </w:r>
      <w:r>
        <w:t xml:space="preserve">, что подтверждает разрешение доступа к данному ресурсу для пользователей сети кафедр.</w:t>
      </w:r>
    </w:p>
    <w:p>
      <w:pPr>
        <w:pStyle w:val="CaptionedFigure"/>
      </w:pPr>
      <w:bookmarkStart w:id="56" w:name="fig:008"/>
      <w:r>
        <w:drawing>
          <wp:inline>
            <wp:extent cx="4318426" cy="3565391"/>
            <wp:effectExtent b="0" l="0" r="0" t="0"/>
            <wp:docPr descr="Рис. 8: Проверка доступа к сайту esystem.pfur.ru из сети кафедр" title="" id="54" name="Picture"/>
            <a:graphic>
              <a:graphicData uri="http://schemas.openxmlformats.org/drawingml/2006/picture">
                <pic:pic>
                  <pic:nvPicPr>
                    <pic:cNvPr descr="Screenshot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6" cy="356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Проверка доступа к сайту esystem.pfur.ru из сети кафедр</w:t>
      </w:r>
    </w:p>
    <w:p>
      <w:pPr>
        <w:pStyle w:val="BodyText"/>
      </w:pPr>
      <w:r>
        <w:t xml:space="preserve">Для устройства</w:t>
      </w:r>
      <w:r>
        <w:t xml:space="preserve"> </w:t>
      </w:r>
      <w:r>
        <w:rPr>
          <w:bCs/>
          <w:b/>
        </w:rPr>
        <w:t xml:space="preserve">adm-donskaya-irkolontirskiy-1</w:t>
      </w:r>
      <w:r>
        <w:t xml:space="preserve"> </w:t>
      </w:r>
      <w:r>
        <w:t xml:space="preserve">была выполнена проверка доступа к сайту университета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 Страница</w:t>
      </w:r>
      <w:r>
        <w:t xml:space="preserve"> </w:t>
      </w:r>
      <w:r>
        <w:rPr>
          <w:bCs/>
          <w:b/>
        </w:rPr>
        <w:t xml:space="preserve">image.html</w:t>
      </w:r>
      <w:r>
        <w:t xml:space="preserve"> </w:t>
      </w:r>
      <w:r>
        <w:t xml:space="preserve">с изображением логотипа Cisco открылась успешно, что подтверждает корректную работу разрешающего правила для сети администрации.</w:t>
      </w:r>
    </w:p>
    <w:p>
      <w:pPr>
        <w:pStyle w:val="CaptionedFigure"/>
      </w:pPr>
      <w:bookmarkStart w:id="60" w:name="fig:009"/>
      <w:r>
        <w:drawing>
          <wp:inline>
            <wp:extent cx="4372215" cy="3550023"/>
            <wp:effectExtent b="0" l="0" r="0" t="0"/>
            <wp:docPr descr="Рис. 9: Проверка доступа к сайту www.rudn.ru из сети администрации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215" cy="35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Проверка доступа к сайту www.rudn.ru из сети администрации</w:t>
      </w:r>
    </w:p>
    <w:p>
      <w:pPr>
        <w:pStyle w:val="BodyText"/>
      </w:pPr>
      <w:r>
        <w:t xml:space="preserve">Для компьютера администратора</w:t>
      </w:r>
      <w:r>
        <w:t xml:space="preserve"> </w:t>
      </w:r>
      <w:r>
        <w:rPr>
          <w:bCs/>
          <w:b/>
        </w:rPr>
        <w:t xml:space="preserve">admin-donskaya-irkolontirskiy-1</w:t>
      </w:r>
      <w:r>
        <w:t xml:space="preserve"> </w:t>
      </w:r>
      <w:r>
        <w:t xml:space="preserve">была проверена возможность выхода во внешнюю сеть. При обращении к ресурсу</w:t>
      </w:r>
      <w:r>
        <w:t xml:space="preserve"> </w:t>
      </w:r>
      <w:r>
        <w:rPr>
          <w:bCs/>
          <w:b/>
        </w:rPr>
        <w:t xml:space="preserve">www.yandex.ru/cscoptlogo177x111.jpg</w:t>
      </w:r>
      <w:r>
        <w:t xml:space="preserve"> </w:t>
      </w:r>
      <w:r>
        <w:t xml:space="preserve">изображение успешно загрузилось, что подтверждает полный доступ администратора к внешним ресурсам.</w:t>
      </w:r>
    </w:p>
    <w:p>
      <w:pPr>
        <w:pStyle w:val="CaptionedFigure"/>
      </w:pPr>
      <w:bookmarkStart w:id="64" w:name="fig:010"/>
      <w:r>
        <w:drawing>
          <wp:inline>
            <wp:extent cx="4487475" cy="2674043"/>
            <wp:effectExtent b="0" l="0" r="0" t="0"/>
            <wp:docPr descr="Рис. 10: Проверка полного доступа администратора во внешнюю сеть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75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Проверка полного доступа администратора во внешнюю сеть</w:t>
      </w:r>
    </w:p>
    <w:p>
      <w:pPr>
        <w:pStyle w:val="BodyText"/>
      </w:pPr>
      <w:r>
        <w:t xml:space="preserve">Для устройства</w:t>
      </w:r>
      <w:r>
        <w:t xml:space="preserve"> </w:t>
      </w:r>
      <w:r>
        <w:rPr>
          <w:bCs/>
          <w:b/>
        </w:rPr>
        <w:t xml:space="preserve">other-donskaya-irkolontirskiy-1</w:t>
      </w:r>
      <w:r>
        <w:t xml:space="preserve"> </w:t>
      </w:r>
      <w:r>
        <w:t xml:space="preserve">была выполнена попытка обращения к сайту</w:t>
      </w:r>
      <w:r>
        <w:t xml:space="preserve"> </w:t>
      </w:r>
      <w:r>
        <w:rPr>
          <w:bCs/>
          <w:b/>
        </w:rPr>
        <w:t xml:space="preserve">www.rudn.ru</w:t>
      </w:r>
      <w:r>
        <w:t xml:space="preserve">. В результате был получен ответ</w:t>
      </w:r>
      <w:r>
        <w:t xml:space="preserve"> </w:t>
      </w:r>
      <w:r>
        <w:rPr>
          <w:bCs/>
          <w:b/>
        </w:rPr>
        <w:t xml:space="preserve">Host Name Unresolved</w:t>
      </w:r>
      <w:r>
        <w:t xml:space="preserve">, что подтверждает отсутствие доступа во внешнюю сеть для пользователей данного сегмента.</w:t>
      </w:r>
    </w:p>
    <w:p>
      <w:pPr>
        <w:pStyle w:val="CaptionedFigure"/>
      </w:pPr>
      <w:bookmarkStart w:id="68" w:name="fig:011"/>
      <w:r>
        <w:drawing>
          <wp:inline>
            <wp:extent cx="4518211" cy="1890272"/>
            <wp:effectExtent b="0" l="0" r="0" t="0"/>
            <wp:docPr descr="Рис. 11: Проверка запрета выхода в Интернет для других пользователей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11" cy="189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Проверка запрета выхода в Интернет для других пользователей</w:t>
      </w:r>
    </w:p>
    <w:p>
      <w:pPr>
        <w:pStyle w:val="BodyText"/>
      </w:pPr>
      <w:r>
        <w:t xml:space="preserve">По результатам проверки установлено, что настроенные правила NAT и фильтрации работают корректно: пользователи получают доступ только к разрешённым ресурсам, а запрещённые направления блокируются.</w:t>
      </w:r>
    </w:p>
    <w:p>
      <w:pPr>
        <w:pStyle w:val="BodyText"/>
      </w:pPr>
      <w:r>
        <w:t xml:space="preserve">Дополнительно была выполнена проверка доступности серверов организации из внешней сети в соответствии с заданными ограничениями по портам. Проверка проводилась с пользовательского устройства</w:t>
      </w:r>
      <w:r>
        <w:t xml:space="preserve"> </w:t>
      </w:r>
      <w:r>
        <w:rPr>
          <w:bCs/>
          <w:b/>
        </w:rPr>
        <w:t xml:space="preserve">user-irkolontirskiy</w:t>
      </w:r>
      <w:r>
        <w:t xml:space="preserve">.</w:t>
      </w:r>
    </w:p>
    <w:p>
      <w:pPr>
        <w:pStyle w:val="BodyText"/>
      </w:pPr>
      <w:r>
        <w:t xml:space="preserve">На клиентском устройстве настроены сетевые параметры: IP-адрес</w:t>
      </w:r>
      <w:r>
        <w:t xml:space="preserve"> </w:t>
      </w:r>
      <w:r>
        <w:rPr>
          <w:bCs/>
          <w:b/>
        </w:rPr>
        <w:t xml:space="preserve">192.0.2.20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pStyle w:val="CaptionedFigure"/>
      </w:pPr>
      <w:bookmarkStart w:id="72" w:name="fig:012"/>
      <w:r>
        <w:drawing>
          <wp:inline>
            <wp:extent cx="4449055" cy="2528047"/>
            <wp:effectExtent b="0" l="0" r="0" t="0"/>
            <wp:docPr descr="Рис. 12: Настройка IP-адреса клиентского устройства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55" cy="252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Настройка IP-адреса клиентского устройства</w:t>
      </w:r>
    </w:p>
    <w:p>
      <w:pPr>
        <w:pStyle w:val="BodyText"/>
      </w:pPr>
      <w:r>
        <w:t xml:space="preserve">При обращении к WEB-серверу по внешнему адресу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 </w:t>
      </w:r>
      <w:r>
        <w:t xml:space="preserve">в браузере страница успешно открылась, что подтверждает корректную работу NAT и доступность сервера по порту</w:t>
      </w:r>
      <w:r>
        <w:t xml:space="preserve"> </w:t>
      </w:r>
      <w:r>
        <w:rPr>
          <w:bCs/>
          <w:b/>
        </w:rPr>
        <w:t xml:space="preserve">80</w:t>
      </w:r>
      <w:r>
        <w:t xml:space="preserve">.</w:t>
      </w:r>
    </w:p>
    <w:p>
      <w:pPr>
        <w:pStyle w:val="CaptionedFigure"/>
      </w:pPr>
      <w:bookmarkStart w:id="76" w:name="fig:013"/>
      <w:r>
        <w:drawing>
          <wp:inline>
            <wp:extent cx="4479791" cy="2919932"/>
            <wp:effectExtent b="0" l="0" r="0" t="0"/>
            <wp:docPr descr="Рис. 13: Проверка доступа к WEB-серверу по порту 80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291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Проверка доступа к WEB-серверу по порту 80</w:t>
      </w:r>
    </w:p>
    <w:p>
      <w:pPr>
        <w:pStyle w:val="BodyText"/>
      </w:pPr>
      <w:r>
        <w:t xml:space="preserve">Была выполнена проверка подключения к FTP-серверу по адресу</w:t>
      </w:r>
      <w:r>
        <w:t xml:space="preserve"> </w:t>
      </w:r>
      <w:r>
        <w:rPr>
          <w:bCs/>
          <w:b/>
        </w:rPr>
        <w:t xml:space="preserve">198.51.100.3</w:t>
      </w:r>
      <w:r>
        <w:t xml:space="preserve">. Соединение установлено успешно, выполнена аутентификация пользователя и получен список файлов, что подтверждает доступность сервера по портам протокола</w:t>
      </w:r>
      <w:r>
        <w:t xml:space="preserve"> </w:t>
      </w:r>
      <w:r>
        <w:rPr>
          <w:bCs/>
          <w:b/>
        </w:rPr>
        <w:t xml:space="preserve">FTP (21)</w:t>
      </w:r>
      <w:r>
        <w:t xml:space="preserve">.</w:t>
      </w:r>
    </w:p>
    <w:p>
      <w:pPr>
        <w:pStyle w:val="CaptionedFigure"/>
      </w:pPr>
      <w:bookmarkStart w:id="80" w:name="fig:014"/>
      <w:r>
        <w:drawing>
          <wp:inline>
            <wp:extent cx="4387583" cy="3219610"/>
            <wp:effectExtent b="0" l="0" r="0" t="0"/>
            <wp:docPr descr="Рис. 14: Проверка доступа к FTP-серверу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583" cy="32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Проверка доступа к FTP-серверу</w:t>
      </w:r>
    </w:p>
    <w:p>
      <w:pPr>
        <w:pStyle w:val="BodyText"/>
      </w:pPr>
      <w:r>
        <w:t xml:space="preserve">На клиенте была настроена почтовая программа с использованием сервера</w:t>
      </w:r>
      <w:r>
        <w:t xml:space="preserve"> </w:t>
      </w:r>
      <w:r>
        <w:rPr>
          <w:bCs/>
          <w:b/>
        </w:rPr>
        <w:t xml:space="preserve">198.51.100.4</w:t>
      </w:r>
      <w:r>
        <w:t xml:space="preserve"> </w:t>
      </w:r>
      <w:r>
        <w:t xml:space="preserve">для входящей и исходящей почты.</w:t>
      </w:r>
    </w:p>
    <w:p>
      <w:pPr>
        <w:pStyle w:val="CaptionedFigure"/>
      </w:pPr>
      <w:bookmarkStart w:id="84" w:name="fig:015"/>
      <w:r>
        <w:drawing>
          <wp:inline>
            <wp:extent cx="4441371" cy="3934225"/>
            <wp:effectExtent b="0" l="0" r="0" t="0"/>
            <wp:docPr descr="Рис. 15: Настройка почтового клиента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71" cy="3934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Настройка почтового клиента</w:t>
      </w:r>
    </w:p>
    <w:p>
      <w:pPr>
        <w:pStyle w:val="BodyText"/>
      </w:pPr>
      <w:r>
        <w:t xml:space="preserve">После настройки было выполнено получение почты. Соединение с сервером прошло успешно, письмо было получено, что подтверждает доступность почтового сервера по протоколам</w:t>
      </w:r>
      <w:r>
        <w:t xml:space="preserve"> </w:t>
      </w:r>
      <w:r>
        <w:rPr>
          <w:bCs/>
          <w:b/>
        </w:rPr>
        <w:t xml:space="preserve">SMTP (порт 25)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 (порт 110)</w:t>
      </w:r>
      <w:r>
        <w:t xml:space="preserve">.</w:t>
      </w:r>
    </w:p>
    <w:p>
      <w:pPr>
        <w:pStyle w:val="CaptionedFigure"/>
      </w:pPr>
      <w:bookmarkStart w:id="88" w:name="fig:016"/>
      <w:r>
        <w:drawing>
          <wp:inline>
            <wp:extent cx="4441371" cy="5486400"/>
            <wp:effectExtent b="0" l="0" r="0" t="0"/>
            <wp:docPr descr="Рис. 16: Проверка работы почтового сервера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371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Проверка работы почтового сервера</w:t>
      </w:r>
    </w:p>
    <w:p>
      <w:pPr>
        <w:pStyle w:val="BodyText"/>
      </w:pPr>
      <w:r>
        <w:t xml:space="preserve">По результатам проверки установлено, что ограничения доступа к серверам настроены корректно: WEB-сервер доступен по порту 80, FTP-сервер — по соответствующим портам протокола FTP, почтовый сервер — по портам 25 и 110. Все сервисы функционируют в соответствии с заданными требованиями.</w:t>
      </w:r>
    </w:p>
    <w:bookmarkEnd w:id="89"/>
    <w:bookmarkEnd w:id="90"/>
    <w:bookmarkStart w:id="9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подключения локальной сети организации к сети провайдера с использованием технологии NAT.</w:t>
      </w:r>
    </w:p>
    <w:p>
      <w:pPr>
        <w:pStyle w:val="BodyText"/>
      </w:pPr>
      <w:r>
        <w:t xml:space="preserve">Настроены маршрутизаторы и коммутаторы, обеспечена маршрутизация между сегментами сети, а также реализована трансляция сетевых адресов для выхода во внешнюю сеть.</w:t>
      </w:r>
    </w:p>
    <w:p>
      <w:pPr>
        <w:pStyle w:val="BodyText"/>
      </w:pPr>
      <w:r>
        <w:t xml:space="preserve">С помощью NAT обеспечено:</w:t>
      </w:r>
      <w:r>
        <w:t xml:space="preserve"> </w:t>
      </w:r>
      <w:r>
        <w:t xml:space="preserve">- сокрытие внутренней адресации сети;</w:t>
      </w:r>
      <w:r>
        <w:t xml:space="preserve"> </w:t>
      </w:r>
      <w:r>
        <w:t xml:space="preserve">- экономия публичных IP-адресов;</w:t>
      </w:r>
      <w:r>
        <w:t xml:space="preserve"> </w:t>
      </w:r>
      <w:r>
        <w:t xml:space="preserve">- возможность публикации внутренних сервисов во внешнюю сеть;</w:t>
      </w:r>
      <w:r>
        <w:t xml:space="preserve"> </w:t>
      </w:r>
      <w:r>
        <w:t xml:space="preserve">- разграничение доступа пользователей к внешним ресурсам.</w:t>
      </w:r>
    </w:p>
    <w:p>
      <w:pPr>
        <w:pStyle w:val="BodyText"/>
      </w:pPr>
      <w:r>
        <w:t xml:space="preserve">Дополнительно реализованы правила фильтрации, ограничивающие доступ пользователей к внешним ресурсам в соответствии с их ролью, а также обеспечен контролируемый доступ к внутренним серверам по заданным портам.</w:t>
      </w:r>
    </w:p>
    <w:p>
      <w:pPr>
        <w:pStyle w:val="BodyText"/>
      </w:pPr>
      <w:r>
        <w:t xml:space="preserve">Проверка показала корректную работу всех настроек: пользователи получают доступ только к разрешённым ресурсам, а серверы доступны извне строго по заданным правилам.</w:t>
      </w:r>
    </w:p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чём состоит основной принцип работы NAT (что даёт наличие NAT в сети организации)?</w:t>
      </w:r>
    </w:p>
    <w:p>
      <w:pPr>
        <w:pStyle w:val="BodyText"/>
      </w:pPr>
      <w:r>
        <w:t xml:space="preserve">NAT (Network Address Translation) — это механизм преобразования IP-адресов, при котором внутренние (частные) адреса сети заменяются на внешние (публичные) при выходе в Интернет.</w:t>
      </w:r>
    </w:p>
    <w:p>
      <w:pPr>
        <w:pStyle w:val="BodyText"/>
      </w:pPr>
      <w:r>
        <w:t xml:space="preserve">Основной принцип заключается в том, что маршрутизатор изменяет IP-адрес отправителя (и при необходимости порт), запоминая соответствие между внутренним и внешним адресом.</w:t>
      </w:r>
    </w:p>
    <w:p>
      <w:pPr>
        <w:pStyle w:val="BodyText"/>
      </w:pPr>
      <w:r>
        <w:t xml:space="preserve">Наличие NAT в сети даёт:</w:t>
      </w:r>
      <w:r>
        <w:t xml:space="preserve"> </w:t>
      </w:r>
      <w:r>
        <w:t xml:space="preserve">- возможность использовать частные IP-адреса внутри организации;</w:t>
      </w:r>
      <w:r>
        <w:t xml:space="preserve"> </w:t>
      </w:r>
      <w:r>
        <w:t xml:space="preserve">- экономию публичных IP-адресов;</w:t>
      </w:r>
      <w:r>
        <w:t xml:space="preserve"> </w:t>
      </w:r>
      <w:r>
        <w:t xml:space="preserve">- скрытие внутренней структуры сети;</w:t>
      </w:r>
      <w:r>
        <w:t xml:space="preserve"> </w:t>
      </w:r>
      <w:r>
        <w:t xml:space="preserve">- повышение безопасности за счёт отсутствия прямого доступа извне.</w:t>
      </w:r>
    </w:p>
    <w:p>
      <w:pPr>
        <w:pStyle w:val="BodyText"/>
      </w:pPr>
      <w:r>
        <w:rPr>
          <w:bCs/>
          <w:b/>
        </w:rPr>
        <w:t xml:space="preserve">2. В чём состоит принцип настройки NAT (на каком оборудовании и что нужно настроить для выхода из локальной сети во внешнюю сеть через NAT)?</w:t>
      </w:r>
    </w:p>
    <w:p>
      <w:pPr>
        <w:pStyle w:val="BodyText"/>
      </w:pPr>
      <w:r>
        <w:t xml:space="preserve">NAT настраивается на маршрутизаторе, который соединяет локальную сеть с внешней сетью (Интернетом).</w:t>
      </w:r>
    </w:p>
    <w:p>
      <w:pPr>
        <w:pStyle w:val="BodyText"/>
      </w:pPr>
      <w:r>
        <w:t xml:space="preserve">Для настройки необходимо:</w:t>
      </w:r>
      <w:r>
        <w:t xml:space="preserve"> </w:t>
      </w:r>
      <w:r>
        <w:t xml:space="preserve">- определить внутренние и внешние интерфейсы (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);</w:t>
      </w:r>
      <w:r>
        <w:t xml:space="preserve"> </w:t>
      </w:r>
      <w:r>
        <w:t xml:space="preserve">- создать список доступа (ACL), определяющий трафик для трансляции;</w:t>
      </w:r>
      <w:r>
        <w:t xml:space="preserve"> </w:t>
      </w:r>
      <w:r>
        <w:t xml:space="preserve">- задать пул внешних IP-адресов или использовать один адрес;</w:t>
      </w:r>
      <w:r>
        <w:t xml:space="preserve"> </w:t>
      </w:r>
      <w:r>
        <w:t xml:space="preserve">- настроить правило NAT (например, overload/PAT);</w:t>
      </w:r>
      <w:r>
        <w:t xml:space="preserve"> </w:t>
      </w:r>
      <w:r>
        <w:t xml:space="preserve">- при необходимости настроить статические преобразования для серверов.</w:t>
      </w:r>
    </w:p>
    <w:p>
      <w:pPr>
        <w:pStyle w:val="BodyText"/>
      </w:pPr>
      <w:r>
        <w:t xml:space="preserve">Таким образом, весь исходящий трафик из локальной сети будет преобразовываться и передаваться во внешнюю сеть через маршрутизатор.</w:t>
      </w:r>
    </w:p>
    <w:p>
      <w:pPr>
        <w:pStyle w:val="BodyText"/>
      </w:pPr>
      <w:r>
        <w:rPr>
          <w:bCs/>
          <w:b/>
        </w:rPr>
        <w:t xml:space="preserve">3. Можно ли применить Cisco IOS NAT к субинтерфейсам?</w:t>
      </w:r>
    </w:p>
    <w:p>
      <w:pPr>
        <w:pStyle w:val="BodyText"/>
      </w:pPr>
      <w:r>
        <w:t xml:space="preserve">Да, NAT в Cisco IOS можно применять к субинтерфейсам.</w:t>
      </w:r>
    </w:p>
    <w:p>
      <w:pPr>
        <w:pStyle w:val="BodyText"/>
      </w:pPr>
      <w:r>
        <w:t xml:space="preserve">Субинтерфейсы часто используются при работе с VLAN (например, схема router-on-a-stick), и для них также можно указывать роли: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для внутренних VLAN;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 </w:t>
      </w:r>
      <w:r>
        <w:t xml:space="preserve">для внешнего подключения.</w:t>
      </w:r>
    </w:p>
    <w:p>
      <w:pPr>
        <w:pStyle w:val="BodyText"/>
      </w:pPr>
      <w:r>
        <w:t xml:space="preserve">Это позволяет выполнять трансляцию адресов даже при использовании логического разделения интерфейсов.</w:t>
      </w:r>
    </w:p>
    <w:p>
      <w:pPr>
        <w:pStyle w:val="BodyText"/>
      </w:pPr>
      <w:r>
        <w:rPr>
          <w:bCs/>
          <w:b/>
        </w:rPr>
        <w:t xml:space="preserve">4. Что такое пулы IP NAT?</w:t>
      </w:r>
    </w:p>
    <w:p>
      <w:pPr>
        <w:pStyle w:val="BodyText"/>
      </w:pPr>
      <w:r>
        <w:t xml:space="preserve">Пул NAT — это диапазон публичных IP-адресов, который используется для трансляции внутренних адресов во внешние.</w:t>
      </w:r>
    </w:p>
    <w:p>
      <w:pPr>
        <w:pStyle w:val="BodyText"/>
      </w:pPr>
      <w:r>
        <w:t xml:space="preserve">При использовании пула каждому внутреннему устройству может быть временно назначен один из внешних адресов из этого диапазона.</w:t>
      </w:r>
    </w:p>
    <w:p>
      <w:pPr>
        <w:pStyle w:val="BodyText"/>
      </w:pPr>
      <w:r>
        <w:t xml:space="preserve">Пулы применяются:</w:t>
      </w:r>
      <w:r>
        <w:t xml:space="preserve"> </w:t>
      </w:r>
      <w:r>
        <w:t xml:space="preserve">- при динамическом NAT;</w:t>
      </w:r>
      <w:r>
        <w:t xml:space="preserve"> </w:t>
      </w:r>
      <w:r>
        <w:t xml:space="preserve">- при PAT (overload), когда используется один или несколько адресов с различием по портам.</w:t>
      </w:r>
    </w:p>
    <w:p>
      <w:pPr>
        <w:pStyle w:val="BodyText"/>
      </w:pPr>
      <w:r>
        <w:rPr>
          <w:bCs/>
          <w:b/>
        </w:rPr>
        <w:t xml:space="preserve">5. Что такое статические преобразования NAT?</w:t>
      </w:r>
    </w:p>
    <w:p>
      <w:pPr>
        <w:pStyle w:val="BodyText"/>
      </w:pPr>
      <w:r>
        <w:t xml:space="preserve">Статический NAT — это фиксированное соответствие между внутренним и внешним IP-адресом (или адресом и портом).</w:t>
      </w:r>
    </w:p>
    <w:p>
      <w:pPr>
        <w:pStyle w:val="BodyText"/>
      </w:pPr>
      <w:r>
        <w:t xml:space="preserve">Такое преобразование задаётся вручную и не изменяется со временем.</w:t>
      </w:r>
    </w:p>
    <w:p>
      <w:pPr>
        <w:pStyle w:val="BodyText"/>
      </w:pPr>
      <w:r>
        <w:t xml:space="preserve">Используется для:</w:t>
      </w:r>
      <w:r>
        <w:t xml:space="preserve"> </w:t>
      </w:r>
      <w:r>
        <w:t xml:space="preserve">- публикации внутренних серверов во внешнюю сеть;</w:t>
      </w:r>
      <w:r>
        <w:t xml:space="preserve"> </w:t>
      </w:r>
      <w:r>
        <w:t xml:space="preserve">- обеспечения постоянного доступа к сервисам (WEB, FTP, почта и т.д.);</w:t>
      </w:r>
      <w:r>
        <w:t xml:space="preserve"> </w:t>
      </w:r>
      <w:r>
        <w:t xml:space="preserve">- сопоставления конкретных портов внешнего адреса внутренним ресурсам.</w:t>
      </w:r>
    </w:p>
    <w:p>
      <w:pPr>
        <w:pStyle w:val="BodyText"/>
      </w:pPr>
      <w:r>
        <w:t xml:space="preserve">В отличие от динамического NAT, статический NAT обеспечивает постоянное и предсказуемое соответствие адресов.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Илья Колонтырский</dc:creator>
  <dc:language>ru-RU</dc:language>
  <cp:keywords/>
  <dcterms:created xsi:type="dcterms:W3CDTF">2026-04-26T09:31:27Z</dcterms:created>
  <dcterms:modified xsi:type="dcterms:W3CDTF">2026-04-26T09:31:27Z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