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VLAN</w:t>
      </w:r>
    </w:p>
    <w:p>
      <w:pPr>
        <w:pStyle w:val="Author"/>
      </w:pPr>
      <w:r>
        <w:t xml:space="preserve">Илья</w:t>
      </w:r>
      <w:r>
        <w:t xml:space="preserve"> </w:t>
      </w:r>
      <w:r>
        <w:t xml:space="preserve">Колонтырский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статическую маршрутизацию VLAN в сети.</w:t>
      </w:r>
    </w:p>
    <w:bookmarkEnd w:id="20"/>
    <w:bookmarkStart w:id="6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ходе выполнения работы в среде Cisco Packet Tracer был добавлен маршрутизатор Cisco 2811 и реализована схема межвлановой маршрутизации по технологии Router-on-a-Stick. Маршрутизатор подключён к коммутатору msk-donskaya-irkolontirskiy-sw-1 через транковый порт.</w:t>
      </w:r>
    </w:p>
    <w:p>
      <w:pPr>
        <w:pStyle w:val="BodyText"/>
      </w:pPr>
      <w:r>
        <w:t xml:space="preserve">На маршрутизаторе выполнена базовая настройка: задано имя устройства, настроен доступ по консоли, создан пользователь с привилегиями администратора и включён удалённый доступ по протоколу SSH.</w:t>
      </w:r>
    </w:p>
    <w:p>
      <w:pPr>
        <w:pStyle w:val="BodyText"/>
      </w:pPr>
      <w:r>
        <w:t xml:space="preserve">Далее на интерфейсе FastEthernet0/0 были созданы виртуальные подинтерфейсы, соответствующие VLAN сети. Для каждого подинтерфейса настроена инкапсуляция IEEE 802.1Q и назначен IP-адрес, выступающий шлюзом для соответствующей подсети. После завершения конфигурации была проверена связность между узлами различных VLAN и исследовано прохождение ICMP-пакетов в режиме симуляции.</w:t>
      </w:r>
    </w:p>
    <w:bookmarkStart w:id="25" w:name="схема-сети-и-подключение-маршрутизатор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Схема сети и подключение маршрутизатора</w:t>
      </w:r>
    </w:p>
    <w:p>
      <w:pPr>
        <w:pStyle w:val="FirstParagraph"/>
      </w:pPr>
      <w:r>
        <w:t xml:space="preserve">В логической области проекта был размещён маршрутизатор Cisco 2811 с именем msk-donskaya-irkolontirskiy-gw-1. Маршрутизатор подключён к коммутатору msk-donskaya-irkolontirskiy-sw-1 через интерфейс FastEthernet0/0.</w:t>
      </w:r>
    </w:p>
    <w:p>
      <w:pPr>
        <w:pStyle w:val="BodyText"/>
      </w:pPr>
      <w:r>
        <w:t xml:space="preserve">Коммутатор msk-donskaya-irkolontirskiy-sw-1 выступает центральным узлом сети, к которому подключены распределительные коммутаторы, пользовательские рабочие станции и серверы. Соединения между коммутаторами выполнены по транковым каналам, по которым передаются несколько VLAN.</w:t>
      </w:r>
    </w:p>
    <w:p>
      <w:pPr>
        <w:pStyle w:val="CaptionedFigure"/>
      </w:pPr>
      <w:bookmarkStart w:id="24" w:name="fig:001"/>
      <w:r>
        <w:drawing>
          <wp:inline>
            <wp:extent cx="5334000" cy="2891988"/>
            <wp:effectExtent b="0" l="0" r="0" t="0"/>
            <wp:docPr descr="Рис. 1: Топология сети и подключение маршрутизатора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1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Топология сети и подключение маршрутизатора</w:t>
      </w:r>
    </w:p>
    <w:bookmarkEnd w:id="25"/>
    <w:bookmarkStart w:id="30" w:name="первоначальная-настройка-маршрутизато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Первоначальная настройка маршрутизатора</w:t>
      </w:r>
    </w:p>
    <w:p>
      <w:pPr>
        <w:pStyle w:val="FirstParagraph"/>
      </w:pPr>
      <w:r>
        <w:t xml:space="preserve">После добавления маршрутизатора была выполнена его базовая конфигурация.</w:t>
      </w:r>
    </w:p>
    <w:p>
      <w:pPr>
        <w:pStyle w:val="BodyText"/>
      </w:pPr>
      <w:r>
        <w:t xml:space="preserve">На устройстве было задано имя msk-donskaya-irkolontirskiy-gw-1, настроен пароль для доступа через консоль и виртуальные терминальные линии. Для безопасного удалённого управления включён протокол SSH, создан локальный пользователь с привилегиями администратора и сгенерированы RSA-ключи.</w:t>
      </w:r>
    </w:p>
    <w:p>
      <w:pPr>
        <w:pStyle w:val="BodyText"/>
      </w:pPr>
      <w:r>
        <w:t xml:space="preserve">Данная настройка обеспечивает защищённый доступ к маршрутизатору для администрирования сети.</w:t>
      </w:r>
    </w:p>
    <w:p>
      <w:pPr>
        <w:pStyle w:val="CaptionedFigure"/>
      </w:pPr>
      <w:bookmarkStart w:id="29" w:name="fig:002"/>
      <w:r>
        <w:drawing>
          <wp:inline>
            <wp:extent cx="5334000" cy="4086362"/>
            <wp:effectExtent b="0" l="0" r="0" t="0"/>
            <wp:docPr descr="Рис. 2: Базовая конфигурация маршрутизатора и настройка SSH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6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Базовая конфигурация маршрутизатора и настройка SSH</w:t>
      </w:r>
    </w:p>
    <w:bookmarkEnd w:id="30"/>
    <w:bookmarkStart w:id="35" w:name="X8d3b5b76795f6bfa39d2a56e5f027fe485bdd8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VLAN-интерфейсов маршрутизатора</w:t>
      </w:r>
    </w:p>
    <w:p>
      <w:pPr>
        <w:pStyle w:val="FirstParagraph"/>
      </w:pPr>
      <w:r>
        <w:t xml:space="preserve">Для реализации межвлановой маршрутизации на интерфейсе FastEthernet0/0 маршрутизатора были созданы подинтерфейсы. Каждый подинтерфейс соответствует определённому VLAN и использует инкапсуляцию 802.1Q.</w:t>
      </w:r>
    </w:p>
    <w:p>
      <w:pPr>
        <w:pStyle w:val="BodyText"/>
      </w:pPr>
      <w:r>
        <w:t xml:space="preserve">В качестве IP-адресов подинтерфейсов используются первые адреса соответствующих подсетей, которые выполняют роль шлюзов по умолчанию для устройств в данных VLAN.</w:t>
      </w:r>
    </w:p>
    <w:p>
      <w:pPr>
        <w:pStyle w:val="BodyText"/>
      </w:pPr>
      <w:r>
        <w:t xml:space="preserve">Назначение VLAN и соответствующих подсетей: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10.128.6.1</w:t>
            </w:r>
          </w:p>
        </w:tc>
      </w:tr>
    </w:tbl>
    <w:p>
      <w:pPr>
        <w:pStyle w:val="BodyText"/>
      </w:pPr>
      <w:r>
        <w:t xml:space="preserve">Настройка выполнялась с использованием подинтерфейсов вида FastEthernet0/0.VLAN_ID.</w:t>
      </w:r>
    </w:p>
    <w:p>
      <w:pPr>
        <w:pStyle w:val="CaptionedFigure"/>
      </w:pPr>
      <w:bookmarkStart w:id="34" w:name="fig:003"/>
      <w:r>
        <w:drawing>
          <wp:inline>
            <wp:extent cx="5334000" cy="4063691"/>
            <wp:effectExtent b="0" l="0" r="0" t="0"/>
            <wp:docPr descr="Рис. 3: Конфигурация подинтерфейсов маршрутизатора" title="" id="32" name="Picture"/>
            <a:graphic>
              <a:graphicData uri="http://schemas.openxmlformats.org/drawingml/2006/picture">
                <pic:pic>
                  <pic:nvPicPr>
                    <pic:cNvPr descr="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3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Конфигурация подинтерфейсов маршрутизатора</w:t>
      </w:r>
    </w:p>
    <w:bookmarkEnd w:id="35"/>
    <w:bookmarkStart w:id="40" w:name="проверка-сетевой-связности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Проверка сетевой связности</w:t>
      </w:r>
    </w:p>
    <w:p>
      <w:pPr>
        <w:pStyle w:val="FirstParagraph"/>
      </w:pPr>
      <w:r>
        <w:t xml:space="preserve">После завершения настройки была проведена проверка доступности узлов из различных VLAN. Для этого с рабочих станций выполнялись команды ping к устройствам из других подсетей.</w:t>
      </w:r>
    </w:p>
    <w:p>
      <w:pPr>
        <w:pStyle w:val="BodyText"/>
      </w:pPr>
      <w:r>
        <w:t xml:space="preserve">Результаты проверки показывают успешную доставку ICMP-пакетов между сегментами сети, что подтверждает корректную работу межвлановой маршрутизации через маршрутизатор.</w:t>
      </w:r>
    </w:p>
    <w:p>
      <w:pPr>
        <w:pStyle w:val="CaptionedFigure"/>
      </w:pPr>
      <w:bookmarkStart w:id="39" w:name="fig:004"/>
      <w:r>
        <w:drawing>
          <wp:inline>
            <wp:extent cx="5334000" cy="6288109"/>
            <wp:effectExtent b="0" l="0" r="0" t="0"/>
            <wp:docPr descr="Рис. 4: Проверка связности между VLAN (ping)" title="" id="37" name="Picture"/>
            <a:graphic>
              <a:graphicData uri="http://schemas.openxmlformats.org/drawingml/2006/picture">
                <pic:pic>
                  <pic:nvPicPr>
                    <pic:cNvPr descr="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8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Проверка связности между VLAN (ping)</w:t>
      </w:r>
    </w:p>
    <w:bookmarkEnd w:id="40"/>
    <w:bookmarkStart w:id="45" w:name="дополнительная-проверка-обмена-пакетами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Дополнительная проверка обмена пакетами</w:t>
      </w:r>
    </w:p>
    <w:p>
      <w:pPr>
        <w:pStyle w:val="FirstParagraph"/>
      </w:pPr>
      <w:r>
        <w:t xml:space="preserve">Дополнительно была проведена проверка сетевой связности с другой рабочей станции. Результаты подтверждают, что устройства из разных VLAN могут обмениваться пакетами через настроенный шлюз.</w:t>
      </w:r>
    </w:p>
    <w:p>
      <w:pPr>
        <w:pStyle w:val="CaptionedFigure"/>
      </w:pPr>
      <w:bookmarkStart w:id="44" w:name="fig:005"/>
      <w:r>
        <w:drawing>
          <wp:inline>
            <wp:extent cx="5334000" cy="5911966"/>
            <wp:effectExtent b="0" l="0" r="0" t="0"/>
            <wp:docPr descr="Рис. 5: Проверка связности между сегментами сети" title="" id="42" name="Picture"/>
            <a:graphic>
              <a:graphicData uri="http://schemas.openxmlformats.org/drawingml/2006/picture">
                <pic:pic>
                  <pic:nvPicPr>
                    <pic:cNvPr descr="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1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Проверка связности между сегментами сети</w:t>
      </w:r>
    </w:p>
    <w:bookmarkEnd w:id="45"/>
    <w:bookmarkStart w:id="50" w:name="X951711f75a09cb3d1163cf7f68658ac78274354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Анализ передачи пакетов в режиме симуляции</w:t>
      </w:r>
    </w:p>
    <w:p>
      <w:pPr>
        <w:pStyle w:val="FirstParagraph"/>
      </w:pPr>
      <w:r>
        <w:t xml:space="preserve">Для изучения процесса передачи данных был использован режим Simulation в Cisco Packet Tracer. В этом режиме можно наблюдать прохождение пакета через сетевые устройства и анализировать события передачи.</w:t>
      </w:r>
    </w:p>
    <w:p>
      <w:pPr>
        <w:pStyle w:val="BodyText"/>
      </w:pPr>
      <w:r>
        <w:t xml:space="preserve">Во время передачи ICMP-пакета фиксируются этапы его прохождения через коммутаторы и маршрутизатор, а также выполняемая обработка пакета на каждом сетевом уровне.</w:t>
      </w:r>
    </w:p>
    <w:p>
      <w:pPr>
        <w:pStyle w:val="CaptionedFigure"/>
      </w:pPr>
      <w:bookmarkStart w:id="49" w:name="fig:006"/>
      <w:r>
        <w:drawing>
          <wp:inline>
            <wp:extent cx="5334000" cy="2425633"/>
            <wp:effectExtent b="0" l="0" r="0" t="0"/>
            <wp:docPr descr="Рис. 6: Режим симуляции передачи ICMP-пакета" title="" id="47" name="Picture"/>
            <a:graphic>
              <a:graphicData uri="http://schemas.openxmlformats.org/drawingml/2006/picture">
                <pic:pic>
                  <pic:nvPicPr>
                    <pic:cNvPr descr="0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Режим симуляции передачи ICMP-пакета</w:t>
      </w:r>
    </w:p>
    <w:bookmarkEnd w:id="50"/>
    <w:bookmarkStart w:id="55" w:name="анализ-структуры-передаваемого-пакета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Анализ структуры передаваемого пакета</w:t>
      </w:r>
    </w:p>
    <w:p>
      <w:pPr>
        <w:pStyle w:val="FirstParagraph"/>
      </w:pPr>
      <w:r>
        <w:t xml:space="preserve">При анализе пакета в режиме симуляции была изучена структура Ethernet, IP и ICMP заголовков.</w:t>
      </w:r>
    </w:p>
    <w:p>
      <w:pPr>
        <w:pStyle w:val="BodyText"/>
      </w:pPr>
      <w:r>
        <w:t xml:space="preserve">В Ethernet-кадре используется инкапсуляция IEEE 802.1Q, позволяющая передавать информацию о VLAN. В IP-заголовке присутствуют адреса источника и назначения, а также поле TTL, которое уменьшается при прохождении маршрутизатора. ICMP-заголовок содержит тип сообщения Echo Request и идентификатор последовательности.</w:t>
      </w:r>
    </w:p>
    <w:p>
      <w:pPr>
        <w:pStyle w:val="CaptionedFigure"/>
      </w:pPr>
      <w:bookmarkStart w:id="54" w:name="fig:007"/>
      <w:r>
        <w:drawing>
          <wp:inline>
            <wp:extent cx="5334000" cy="4651375"/>
            <wp:effectExtent b="0" l="0" r="0" t="0"/>
            <wp:docPr descr="Рис. 7: Содержимое пакета при входе на маршрутизатор" title="" id="52" name="Picture"/>
            <a:graphic>
              <a:graphicData uri="http://schemas.openxmlformats.org/drawingml/2006/picture">
                <pic:pic>
                  <pic:nvPicPr>
                    <pic:cNvPr descr="0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7: Содержимое пакета при входе на маршрутизатор</w:t>
      </w:r>
    </w:p>
    <w:bookmarkEnd w:id="55"/>
    <w:bookmarkStart w:id="60" w:name="формирование-исходящего-пакета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Формирование исходящего пакета</w:t>
      </w:r>
    </w:p>
    <w:p>
      <w:pPr>
        <w:pStyle w:val="FirstParagraph"/>
      </w:pPr>
      <w:r>
        <w:t xml:space="preserve">После обработки пакета маршрутизатор формирует новый Ethernet-кадр с изменёнными MAC-адресами источника и назначения. При этом IP-адреса источника и назначения остаются неизменными, однако значение TTL уменьшается на единицу.</w:t>
      </w:r>
    </w:p>
    <w:p>
      <w:pPr>
        <w:pStyle w:val="CaptionedFigure"/>
      </w:pPr>
      <w:bookmarkStart w:id="59" w:name="fig:008"/>
      <w:r>
        <w:drawing>
          <wp:inline>
            <wp:extent cx="5334000" cy="4550833"/>
            <wp:effectExtent b="0" l="0" r="0" t="0"/>
            <wp:docPr descr="Рис. 8: Содержимое пакета при выходе с маршрутизатора" title="" id="57" name="Picture"/>
            <a:graphic>
              <a:graphicData uri="http://schemas.openxmlformats.org/drawingml/2006/picture">
                <pic:pic>
                  <pic:nvPicPr>
                    <pic:cNvPr descr="0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0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8: Содержимое пакета при выходе с маршрутизатора</w:t>
      </w:r>
    </w:p>
    <w:bookmarkEnd w:id="60"/>
    <w:bookmarkEnd w:id="61"/>
    <w:bookmarkStart w:id="6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в среде Cisco Packet Tracer был добавлен маршрутизатор Cisco 2811 и реализована схема межвлановой маршрутизации с использованием технологии Router-on-a-Stick.</w:t>
      </w:r>
    </w:p>
    <w:p>
      <w:pPr>
        <w:pStyle w:val="BodyText"/>
      </w:pPr>
      <w:r>
        <w:t xml:space="preserve">На интерфейсе FastEthernet0/0 были настроены виртуальные подинтерфейсы для VLAN 2, 3, 101–104. Для каждого подинтерфейса была задана инкапсуляция IEEE 802.1Q и назначен IP-адрес, выступающий в роли шлюза по умолчанию для соответствующей подсети.</w:t>
      </w:r>
    </w:p>
    <w:p>
      <w:pPr>
        <w:pStyle w:val="BodyText"/>
      </w:pPr>
      <w:r>
        <w:t xml:space="preserve">В результате настройки была обеспечена маршрутизация между различными VLAN сети, что позволило узлам из разных подсетей обмениваться данными через маршрутизатор.</w:t>
      </w:r>
    </w:p>
    <w:p>
      <w:pPr>
        <w:pStyle w:val="BodyText"/>
      </w:pPr>
      <w:r>
        <w:t xml:space="preserve">Проверка сетевой связности с использованием команды ping подтвердила корректную работу межвлановой маршрутизации. Дополнительно в режиме Simulation был изучен процесс передачи ICMP-пакетов по сети и проанализирована структура Ethernet, IP и ICMP заголовков, а также изменение параметра TTL при прохождении пакета через маршрутизатор.</w:t>
      </w:r>
    </w:p>
    <w:bookmarkEnd w:id="62"/>
    <w:bookmarkStart w:id="6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Охарактеризуйте стандарт IEEE 802.1Q.</w:t>
      </w:r>
    </w:p>
    <w:p>
      <w:pPr>
        <w:pStyle w:val="BodyText"/>
      </w:pPr>
      <w:r>
        <w:t xml:space="preserve">IEEE 802.1Q — это сетевой стандарт канального уровня, предназначенный для реализации виртуальных локальных сетей (VLAN) в сетях Ethernet. Он определяет механизм маркировки кадров Ethernet специальным тегом VLAN, который позволяет передавать трафик нескольких виртуальных сетей по одному физическому каналу связи.</w:t>
      </w:r>
    </w:p>
    <w:p>
      <w:pPr>
        <w:pStyle w:val="BodyText"/>
      </w:pPr>
      <w:r>
        <w:t xml:space="preserve">Основные особенности стандарта IEEE 802.1Q:</w:t>
      </w:r>
    </w:p>
    <w:p>
      <w:pPr>
        <w:numPr>
          <w:ilvl w:val="0"/>
          <w:numId w:val="1001"/>
        </w:numPr>
        <w:pStyle w:val="Compact"/>
      </w:pPr>
      <w:r>
        <w:t xml:space="preserve">поддержка виртуальных локальных сетей (VLAN);</w:t>
      </w:r>
    </w:p>
    <w:p>
      <w:pPr>
        <w:numPr>
          <w:ilvl w:val="0"/>
          <w:numId w:val="1001"/>
        </w:numPr>
        <w:pStyle w:val="Compact"/>
      </w:pPr>
      <w:r>
        <w:t xml:space="preserve">возможность передачи кадров нескольких VLAN по одному физическому соединению (trunk);</w:t>
      </w:r>
    </w:p>
    <w:p>
      <w:pPr>
        <w:numPr>
          <w:ilvl w:val="0"/>
          <w:numId w:val="1001"/>
        </w:numPr>
        <w:pStyle w:val="Compact"/>
      </w:pPr>
      <w:r>
        <w:t xml:space="preserve">добавление специального VLAN-тега в Ethernet-кадр;</w:t>
      </w:r>
    </w:p>
    <w:p>
      <w:pPr>
        <w:numPr>
          <w:ilvl w:val="0"/>
          <w:numId w:val="1001"/>
        </w:numPr>
        <w:pStyle w:val="Compact"/>
      </w:pPr>
      <w:r>
        <w:t xml:space="preserve">разделение широковещательных доменов внутри одной физической сети;</w:t>
      </w:r>
    </w:p>
    <w:p>
      <w:pPr>
        <w:numPr>
          <w:ilvl w:val="0"/>
          <w:numId w:val="1001"/>
        </w:numPr>
        <w:pStyle w:val="Compact"/>
      </w:pPr>
      <w:r>
        <w:t xml:space="preserve">повышение безопасности и управляемости сети.</w:t>
      </w:r>
    </w:p>
    <w:p>
      <w:pPr>
        <w:pStyle w:val="FirstParagraph"/>
      </w:pPr>
      <w:r>
        <w:t xml:space="preserve">Технология IEEE 802.1Q широко используется в корпоративных сетях для логической сегментации пользователей, серверов и управляющих устройств без необходимости изменения физической топологии сети.</w:t>
      </w:r>
    </w:p>
    <w:p>
      <w:pPr>
        <w:pStyle w:val="BodyText"/>
      </w:pPr>
      <w:r>
        <w:rPr>
          <w:bCs/>
          <w:b/>
        </w:rPr>
        <w:t xml:space="preserve">2. Опишите формат кадра IEEE 802.1Q.</w:t>
      </w:r>
    </w:p>
    <w:p>
      <w:pPr>
        <w:pStyle w:val="BodyText"/>
      </w:pPr>
      <w:r>
        <w:t xml:space="preserve">Формат кадра IEEE 802.1Q основан на стандартном кадре Ethernet, в который добавляется специальный тег VLAN. Этот тег вставляется между полями MAC-адреса источника и поля типа протокола.</w:t>
      </w:r>
    </w:p>
    <w:p>
      <w:pPr>
        <w:pStyle w:val="BodyText"/>
      </w:pPr>
      <w:r>
        <w:t xml:space="preserve">Структура кадра IEEE 802.1Q включает следующие поля: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MAC-адрес назначения (Destination MAC Address)</w:t>
      </w:r>
      <w:r>
        <w:br/>
      </w:r>
      <w:r>
        <w:t xml:space="preserve">Указывает сетевой интерфейс получателя кадра.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MAC-адрес источника (Source MAC Address)</w:t>
      </w:r>
      <w:r>
        <w:br/>
      </w:r>
      <w:r>
        <w:t xml:space="preserve">Содержит адрес устройства-отправителя.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TPID (Tag Protocol Identifier)</w:t>
      </w:r>
      <w:r>
        <w:br/>
      </w:r>
      <w:r>
        <w:t xml:space="preserve">Поле размером 16 бит, имеющее значение 0x8100. Оно указывает на наличие VLAN-тега в кадре.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TCI (Tag Control Information)</w:t>
      </w:r>
      <w:r>
        <w:br/>
      </w:r>
      <w:r>
        <w:t xml:space="preserve">Поле размером 16 бит, содержащее информацию о VLAN: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Priority (3 бита)</w:t>
      </w:r>
      <w:r>
        <w:t xml:space="preserve"> </w:t>
      </w:r>
      <w:r>
        <w:t xml:space="preserve">— приоритет кадра;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DEI (Drop Eligible Indicator)</w:t>
      </w:r>
      <w:r>
        <w:t xml:space="preserve"> </w:t>
      </w:r>
      <w:r>
        <w:t xml:space="preserve">— признак допустимости отброса кадра;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VLAN ID (12 бит)</w:t>
      </w:r>
      <w:r>
        <w:t xml:space="preserve"> </w:t>
      </w:r>
      <w:r>
        <w:t xml:space="preserve">— идентификатор VLAN.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Type/Length</w:t>
      </w:r>
      <w:r>
        <w:br/>
      </w:r>
      <w:r>
        <w:t xml:space="preserve">Определяет тип протокола верхнего уровня (например, IPv4 или ARP).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Данные (Payload)</w:t>
      </w:r>
      <w:r>
        <w:br/>
      </w:r>
      <w:r>
        <w:t xml:space="preserve">Поле, содержащее полезную нагрузку кадра.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FCS (Frame Check Sequence)</w:t>
      </w:r>
      <w:r>
        <w:br/>
      </w:r>
      <w:r>
        <w:t xml:space="preserve">Контрольная сумма, используемая для обнаружения ошибок передачи.</w:t>
      </w:r>
    </w:p>
    <w:p>
      <w:pPr>
        <w:pStyle w:val="FirstParagraph"/>
      </w:pPr>
      <w:r>
        <w:t xml:space="preserve">Добавление VLAN-тега увеличивает размер Ethernet-кадра на 4 байта. Благодаря этому механизму коммутаторы могут определять принадлежность кадра к определённой виртуальной сети и корректно передавать его внутри соответствующего VLAN.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Илья Колонтырский</dc:creator>
  <dc:language>ru-RU</dc:language>
  <cp:keywords/>
  <dcterms:created xsi:type="dcterms:W3CDTF">2026-03-16T08:37:46Z</dcterms:created>
  <dcterms:modified xsi:type="dcterms:W3CDTF">2026-03-16T08:37:46Z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VLAN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