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8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схема-l1-физическая-тополог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L1 (физическая топология)</w:t>
      </w:r>
    </w:p>
    <w:p>
      <w:pPr>
        <w:pStyle w:val="FirstParagraph"/>
      </w:pPr>
      <w:r>
        <w:t xml:space="preserve">На схеме L1 показана физическая структура сети, состав оборудования и используемые интерфейсы подключения. Центральным узлом обмена является коммутатор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, через который объединяются внешнее подключение к провайдеру, основная площадка и удалённые сегменты.</w:t>
      </w:r>
    </w:p>
    <w:p>
      <w:pPr>
        <w:pStyle w:val="CaptionedFigure"/>
      </w:pPr>
      <w:bookmarkStart w:id="24" w:name="fig:001"/>
      <w:r>
        <w:drawing>
          <wp:inline>
            <wp:extent cx="5334000" cy="5216897"/>
            <wp:effectExtent b="0" l="0" r="0" t="0"/>
            <wp:docPr descr="Рис. 1: Схема L1: физическая структура сети с основной территорией в Москве и филиалом в Соч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Схема L1: физическая структура сети с основной территорией в Москве и филиалом в Сочи</w:t>
      </w:r>
    </w:p>
    <w:bookmarkEnd w:id="25"/>
    <w:bookmarkStart w:id="30" w:name="схема-l2-vlan-и-trunk-соедин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Схема L2 (VLAN и trunk-соединения)</w:t>
      </w:r>
    </w:p>
    <w:p>
      <w:pPr>
        <w:pStyle w:val="FirstParagraph"/>
      </w:pPr>
      <w:r>
        <w:t xml:space="preserve">На схеме L2 представлено распределение VLAN между участками сети и указано, какие VLAN передаются по транковым линиям, а какие назначаются на access-портах конечных устройств.</w:t>
      </w:r>
    </w:p>
    <w:p>
      <w:pPr>
        <w:pStyle w:val="CaptionedFigure"/>
      </w:pPr>
      <w:bookmarkStart w:id="29" w:name="fig:002"/>
      <w:r>
        <w:drawing>
          <wp:inline>
            <wp:extent cx="5334000" cy="5065010"/>
            <wp:effectExtent b="0" l="0" r="0" t="0"/>
            <wp:docPr descr="Рис. 2: Схема L2: распределение VLAN между основной сетью, 42-м кварталом и филиалом в Сочи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Схема L2: распределение VLAN между основной сетью, 42-м кварталом и филиалом в Сочи</w:t>
      </w:r>
    </w:p>
    <w:bookmarkEnd w:id="30"/>
    <w:bookmarkStart w:id="35" w:name="схема-l3-ip-план-сет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Схема L3 (IP-план сети)</w:t>
      </w:r>
    </w:p>
    <w:p>
      <w:pPr>
        <w:pStyle w:val="FirstParagraph"/>
      </w:pPr>
      <w:r>
        <w:t xml:space="preserve">На схеме L3 представлено логическое разбиение сети по IP-подсетям. В качестве базового адресного пространства основной площадки используется сеть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, внутри которой выделены отдельные подсети /24 по назначению.</w:t>
      </w:r>
    </w:p>
    <w:p>
      <w:pPr>
        <w:pStyle w:val="CaptionedFigure"/>
      </w:pPr>
      <w:bookmarkStart w:id="34" w:name="fig:003"/>
      <w:r>
        <w:drawing>
          <wp:inline>
            <wp:extent cx="5334000" cy="4842413"/>
            <wp:effectExtent b="0" l="0" r="0" t="0"/>
            <wp:docPr descr="Рис. 3: Схема L3: IP-план сети основной площадки, 42-го квартала и филиала в Сочи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Схема L3: IP-план сети основной площадки, 42-го квартала и филиала в Сочи</w:t>
      </w:r>
    </w:p>
    <w:bookmarkEnd w:id="35"/>
    <w:bookmarkStart w:id="40" w:name="размещение-территорий-на-общей-карт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Размещение территорий на общей карте</w:t>
      </w:r>
    </w:p>
    <w:p>
      <w:pPr>
        <w:pStyle w:val="FirstParagraph"/>
      </w:pPr>
      <w:r>
        <w:t xml:space="preserve">На общей карте отображены две удалённые территории, соединённые между собой линией связи. Нижняя область соответствует основной территории организации, а верхняя область — удалённой площадке. Между ними проложено соединение, которое отражает логическую и физическую связность частей проекта.</w:t>
      </w:r>
    </w:p>
    <w:p>
      <w:pPr>
        <w:pStyle w:val="BodyText"/>
      </w:pPr>
      <w:r>
        <w:t xml:space="preserve">Данная схема позволяет показать, что сеть организации строится не только в пределах одной площадки, но и включает удалённые сегменты, объединённые через магистральные каналы связи.</w:t>
      </w:r>
    </w:p>
    <w:p>
      <w:pPr>
        <w:pStyle w:val="CaptionedFigure"/>
      </w:pPr>
      <w:bookmarkStart w:id="39" w:name="fig:004"/>
      <w:r>
        <w:drawing>
          <wp:inline>
            <wp:extent cx="4203166" cy="2712463"/>
            <wp:effectExtent b="0" l="0" r="0" t="0"/>
            <wp:docPr descr="Рис. 4: Общая карта размещения территорий проекта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271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Общая карта размещения территорий проекта</w:t>
      </w:r>
    </w:p>
    <w:bookmarkEnd w:id="40"/>
    <w:bookmarkStart w:id="45" w:name="размещение-объектов-основной-территори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Размещение объектов основной территории</w:t>
      </w:r>
    </w:p>
    <w:p>
      <w:pPr>
        <w:pStyle w:val="FirstParagraph"/>
      </w:pPr>
      <w:r>
        <w:t xml:space="preserve">На схеме основной территории показано расположение нескольких зданий и сетевых узлов, связанных между собой линиями связи. В центральной части размещается основной узел, от которого расходятся подключения к другим зданиям.</w:t>
      </w:r>
    </w:p>
    <w:p>
      <w:pPr>
        <w:pStyle w:val="BodyText"/>
      </w:pPr>
      <w:r>
        <w:t xml:space="preserve">На данной территории представлены объекты, относящиеся к основной сети организации: административные и учебные сегменты, серверная часть, дисплейные классы и другие пользовательские зоны. Соединения между зданиями отражают структуру кампусной сети, где центральный узел выполняет роль точки агрегации.</w:t>
      </w:r>
    </w:p>
    <w:p>
      <w:pPr>
        <w:pStyle w:val="CaptionedFigure"/>
      </w:pPr>
      <w:bookmarkStart w:id="44" w:name="fig:005"/>
      <w:r>
        <w:drawing>
          <wp:inline>
            <wp:extent cx="5334000" cy="3387810"/>
            <wp:effectExtent b="0" l="0" r="0" t="0"/>
            <wp:docPr descr="Рис. 5: Размещение объектов основной территории организации" title="" id="42" name="Picture"/>
            <a:graphic>
              <a:graphicData uri="http://schemas.openxmlformats.org/drawingml/2006/picture">
                <pic:pic>
                  <pic:nvPicPr>
                    <pic:cNvPr descr="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Размещение объектов основной территории организации</w:t>
      </w:r>
    </w:p>
    <w:bookmarkEnd w:id="45"/>
    <w:bookmarkStart w:id="50" w:name="подсеть-42-го-квартала-в-москве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Подсеть 42-го квартала в Москве</w:t>
      </w:r>
    </w:p>
    <w:p>
      <w:pPr>
        <w:pStyle w:val="FirstParagraph"/>
      </w:pPr>
      <w:r>
        <w:t xml:space="preserve">Для основной территории организации была добавлена подсеть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. В физической схеме данной площадки размещены сетевые устройства и конечные узлы, обеспечивающие работу локального сегмента.</w:t>
      </w:r>
    </w:p>
    <w:p>
      <w:pPr>
        <w:pStyle w:val="BodyText"/>
      </w:pPr>
      <w:r>
        <w:t xml:space="preserve">В состав подсети 42-го квартала входят:</w:t>
      </w:r>
      <w:r>
        <w:t xml:space="preserve"> </w:t>
      </w:r>
      <w:r>
        <w:t xml:space="preserve">-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;</w:t>
      </w:r>
      <w:r>
        <w:t xml:space="preserve"> </w:t>
      </w:r>
      <w:r>
        <w:t xml:space="preserve">- коммутатор</w:t>
      </w:r>
      <w:r>
        <w:t xml:space="preserve"> </w:t>
      </w:r>
      <w:r>
        <w:rPr>
          <w:bCs/>
          <w:b/>
        </w:rPr>
        <w:t xml:space="preserve">msk-q42-irkolontirskiy-sw-1</w:t>
      </w:r>
      <w:r>
        <w:t xml:space="preserve">;</w:t>
      </w:r>
      <w:r>
        <w:t xml:space="preserve"> </w:t>
      </w:r>
      <w:r>
        <w:t xml:space="preserve">- пользовательская рабочая станция</w:t>
      </w:r>
      <w:r>
        <w:t xml:space="preserve"> </w:t>
      </w:r>
      <w:r>
        <w:rPr>
          <w:bCs/>
          <w:b/>
        </w:rPr>
        <w:t xml:space="preserve">msk-q42-irkolontirskiy-pc-1</w:t>
      </w:r>
      <w:r>
        <w:t xml:space="preserve">;</w:t>
      </w:r>
      <w:r>
        <w:t xml:space="preserve"> </w:t>
      </w:r>
      <w:r>
        <w:t xml:space="preserve">- промежуточное оборудование связи;</w:t>
      </w:r>
      <w:r>
        <w:t xml:space="preserve"> </w:t>
      </w:r>
      <w:r>
        <w:t xml:space="preserve">- сегмент общежития, включающий оборудование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msk-hostel-irkolontirskiy-sw-1</w:t>
      </w:r>
      <w:r>
        <w:t xml:space="preserve"> </w:t>
      </w:r>
      <w:r>
        <w:t xml:space="preserve">и пользовательский компьютер.</w:t>
      </w:r>
    </w:p>
    <w:p>
      <w:pPr>
        <w:pStyle w:val="BodyText"/>
      </w:pPr>
      <w:r>
        <w:t xml:space="preserve">Сегмент 42-го квартала подключается к основной сети через маршрутизатор и далее взаимодействует с центральной инфраструктурой организации. Отдельно выделено подключение общежития, что позволяет разделить пользовательские подсети и упростить дальнейшую настройку маршрутизации и VLAN.</w:t>
      </w:r>
    </w:p>
    <w:p>
      <w:pPr>
        <w:pStyle w:val="CaptionedFigure"/>
      </w:pPr>
      <w:bookmarkStart w:id="49" w:name="fig:006"/>
      <w:r>
        <w:drawing>
          <wp:inline>
            <wp:extent cx="5334000" cy="2947376"/>
            <wp:effectExtent b="0" l="0" r="0" t="0"/>
            <wp:docPr descr="Рис. 6: Физическая схема подсети 42-го квартала в Москве" title="" id="47" name="Picture"/>
            <a:graphic>
              <a:graphicData uri="http://schemas.openxmlformats.org/drawingml/2006/picture">
                <pic:pic>
                  <pic:nvPicPr>
                    <pic:cNvPr descr="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Физическая схема подсети 42-го квартала в Москве</w:t>
      </w:r>
    </w:p>
    <w:bookmarkEnd w:id="50"/>
    <w:bookmarkStart w:id="55" w:name="подсеть-филиала-в-г.-соч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Подсеть филиала в г. Сочи</w:t>
      </w:r>
    </w:p>
    <w:p>
      <w:pPr>
        <w:pStyle w:val="FirstParagraph"/>
      </w:pPr>
      <w:r>
        <w:t xml:space="preserve">В проект была добавлена отдельная подсеть филиала в г. Сочи. На физической схеме филиала размещены маршрутизатор, коммутатор, пользовательский компьютер и промежуточное устройство связи.</w:t>
      </w:r>
    </w:p>
    <w:p>
      <w:pPr>
        <w:pStyle w:val="BodyText"/>
      </w:pPr>
      <w:r>
        <w:t xml:space="preserve">В состав филиала входят:</w:t>
      </w:r>
      <w:r>
        <w:t xml:space="preserve"> </w:t>
      </w:r>
      <w:r>
        <w:t xml:space="preserve">- маршрутизатор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;</w:t>
      </w:r>
      <w:r>
        <w:t xml:space="preserve"> </w:t>
      </w:r>
      <w:r>
        <w:t xml:space="preserve">- коммутатор</w:t>
      </w:r>
      <w:r>
        <w:t xml:space="preserve"> </w:t>
      </w:r>
      <w:r>
        <w:rPr>
          <w:bCs/>
          <w:b/>
        </w:rPr>
        <w:t xml:space="preserve">sch-sochi-irkolontirskiy-sw-1</w:t>
      </w:r>
      <w:r>
        <w:t xml:space="preserve">;</w:t>
      </w:r>
      <w:r>
        <w:t xml:space="preserve"> </w:t>
      </w:r>
      <w:r>
        <w:t xml:space="preserve">- пользовательская рабочая станция</w:t>
      </w:r>
      <w:r>
        <w:t xml:space="preserve"> </w:t>
      </w:r>
      <w:r>
        <w:rPr>
          <w:bCs/>
          <w:b/>
        </w:rPr>
        <w:t xml:space="preserve">sch-sochi-irkolontirskiy-pc-1</w:t>
      </w:r>
      <w:r>
        <w:t xml:space="preserve">;</w:t>
      </w:r>
      <w:r>
        <w:t xml:space="preserve"> </w:t>
      </w:r>
      <w:r>
        <w:t xml:space="preserve">- промежуточное оборудование связи, обеспечивающее подключение филиала к общей сети.</w:t>
      </w:r>
    </w:p>
    <w:p>
      <w:pPr>
        <w:pStyle w:val="BodyText"/>
      </w:pPr>
      <w:r>
        <w:t xml:space="preserve">Филиал в Сочи подключается к провайдерской части сети и далее имеет связь с центральной площадкой. Такое построение позволяет представить филиал как отдельную удалённую подсеть, связанную с основной инфраструктурой организации через маршрутизируемый канал.</w:t>
      </w:r>
    </w:p>
    <w:p>
      <w:pPr>
        <w:pStyle w:val="CaptionedFigure"/>
      </w:pPr>
      <w:bookmarkStart w:id="54" w:name="fig:007"/>
      <w:r>
        <w:drawing>
          <wp:inline>
            <wp:extent cx="5334000" cy="3254396"/>
            <wp:effectExtent b="0" l="0" r="0" t="0"/>
            <wp:docPr descr="Рис. 7: Физическая схема подсети филиала в г. Сочи" title="" id="52" name="Picture"/>
            <a:graphic>
              <a:graphicData uri="http://schemas.openxmlformats.org/drawingml/2006/picture">
                <pic:pic>
                  <pic:nvPicPr>
                    <pic:cNvPr descr="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Физическая схема подсети филиала в г. Сочи</w:t>
      </w:r>
    </w:p>
    <w:bookmarkEnd w:id="55"/>
    <w:bookmarkStart w:id="60" w:name="итоговая-логическая-топология-проекта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Итоговая логическая топология проекта</w:t>
      </w:r>
    </w:p>
    <w:p>
      <w:pPr>
        <w:pStyle w:val="FirstParagraph"/>
      </w:pPr>
      <w:r>
        <w:t xml:space="preserve">На итоговой логической схеме представлена полная структура проекта после добавления новых подсетей. В схему включены центральная территория, 42-й квартал в Москве, общежитие, филиал в Сочи, провайдерская сеть, серверная ферма и подключение к Internet.</w:t>
      </w:r>
    </w:p>
    <w:p>
      <w:pPr>
        <w:pStyle w:val="BodyText"/>
      </w:pPr>
      <w:r>
        <w:t xml:space="preserve">Центральным узлом основной территории является оборудование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, через которое объединяются локальные сегменты организации. К основной сети подключены коммутаторы доступа, серверные узлы и пользовательские рабочие станции.</w:t>
      </w:r>
    </w:p>
    <w:p>
      <w:pPr>
        <w:pStyle w:val="BodyText"/>
      </w:pPr>
      <w:r>
        <w:t xml:space="preserve">Подсеть 42-го квартала подключается через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. Внутри неё размещены пользовательский сегмент и отдельный сегмент общежития. Филиал в г. Сочи подключается через маршрутизатор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bCs/>
          <w:b/>
        </w:rPr>
        <w:t xml:space="preserve">sch-sochi-irkolontirskiy-sw-1</w:t>
      </w:r>
      <w:r>
        <w:t xml:space="preserve">.</w:t>
      </w:r>
    </w:p>
    <w:p>
      <w:pPr>
        <w:pStyle w:val="BodyText"/>
      </w:pPr>
      <w:r>
        <w:t xml:space="preserve">Также на схеме отображены серверы, обеспечивающие работу сетевых служб, включая DNS, почтовый, файловый и web-серверы. Подключение к внешней сети реализовано через провайдерский сегмент и устройство</w:t>
      </w:r>
      <w:r>
        <w:t xml:space="preserve"> </w:t>
      </w:r>
      <w:r>
        <w:rPr>
          <w:bCs/>
          <w:b/>
        </w:rPr>
        <w:t xml:space="preserve">internet-irkolontirskiy-sw-1</w:t>
      </w:r>
      <w:r>
        <w:t xml:space="preserve">.</w:t>
      </w:r>
    </w:p>
    <w:p>
      <w:pPr>
        <w:pStyle w:val="CaptionedFigure"/>
      </w:pPr>
      <w:bookmarkStart w:id="59" w:name="fig:008"/>
      <w:r>
        <w:drawing>
          <wp:inline>
            <wp:extent cx="5334000" cy="4268583"/>
            <wp:effectExtent b="0" l="0" r="0" t="0"/>
            <wp:docPr descr="Рис. 8: Итоговая логическая топология проекта с подсетями 42-го квартала и филиала в Сочи" title="" id="57" name="Picture"/>
            <a:graphic>
              <a:graphicData uri="http://schemas.openxmlformats.org/drawingml/2006/picture">
                <pic:pic>
                  <pic:nvPicPr>
                    <pic:cNvPr descr="0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Итоговая логическая топология проекта с подсетями 42-го квартала и филиала в Сочи</w:t>
      </w:r>
    </w:p>
    <w:bookmarkEnd w:id="60"/>
    <w:bookmarkStart w:id="85" w:name="первоначальная-настройк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Первоначальная настройка</w:t>
      </w:r>
    </w:p>
    <w:p>
      <w:pPr>
        <w:pStyle w:val="FirstParagraph"/>
      </w:pPr>
      <w:r>
        <w:t xml:space="preserve">На всех добавленных устройствах была выполнена единая базовая настройка, включающая:</w:t>
      </w:r>
    </w:p>
    <w:p>
      <w:pPr>
        <w:numPr>
          <w:ilvl w:val="0"/>
          <w:numId w:val="1001"/>
        </w:numPr>
        <w:pStyle w:val="Compact"/>
      </w:pPr>
      <w:r>
        <w:t xml:space="preserve">назначение уникального имени устройства;</w:t>
      </w:r>
    </w:p>
    <w:p>
      <w:pPr>
        <w:numPr>
          <w:ilvl w:val="0"/>
          <w:numId w:val="1001"/>
        </w:numPr>
        <w:pStyle w:val="Compact"/>
      </w:pPr>
      <w:r>
        <w:t xml:space="preserve">настройку пароля для консольного доступа;</w:t>
      </w:r>
    </w:p>
    <w:p>
      <w:pPr>
        <w:numPr>
          <w:ilvl w:val="0"/>
          <w:numId w:val="1001"/>
        </w:numPr>
        <w:pStyle w:val="Compact"/>
      </w:pPr>
      <w:r>
        <w:t xml:space="preserve">настройку пароля для удаленного доступа через VTY-линии;</w:t>
      </w:r>
    </w:p>
    <w:p>
      <w:pPr>
        <w:numPr>
          <w:ilvl w:val="0"/>
          <w:numId w:val="1001"/>
        </w:numPr>
        <w:pStyle w:val="Compact"/>
      </w:pPr>
      <w:r>
        <w:t xml:space="preserve">включение авторизации на консольной и VTY-линиях;</w:t>
      </w:r>
    </w:p>
    <w:p>
      <w:pPr>
        <w:numPr>
          <w:ilvl w:val="0"/>
          <w:numId w:val="1001"/>
        </w:numPr>
        <w:pStyle w:val="Compact"/>
      </w:pPr>
      <w:r>
        <w:t xml:space="preserve">настройку пароля привилегированного режима;</w:t>
      </w:r>
    </w:p>
    <w:p>
      <w:pPr>
        <w:numPr>
          <w:ilvl w:val="0"/>
          <w:numId w:val="1001"/>
        </w:numPr>
        <w:pStyle w:val="Compact"/>
      </w:pPr>
      <w:r>
        <w:t xml:space="preserve">включение шифрования паролей;</w:t>
      </w:r>
    </w:p>
    <w:p>
      <w:pPr>
        <w:numPr>
          <w:ilvl w:val="0"/>
          <w:numId w:val="1001"/>
        </w:numPr>
        <w:pStyle w:val="Compact"/>
      </w:pPr>
      <w:r>
        <w:t xml:space="preserve">создание локальной учетной записи администратора;</w:t>
      </w:r>
    </w:p>
    <w:p>
      <w:pPr>
        <w:numPr>
          <w:ilvl w:val="0"/>
          <w:numId w:val="1001"/>
        </w:numPr>
        <w:pStyle w:val="Compact"/>
      </w:pPr>
      <w:r>
        <w:t xml:space="preserve">настройку доменного имени;</w:t>
      </w:r>
    </w:p>
    <w:p>
      <w:pPr>
        <w:numPr>
          <w:ilvl w:val="0"/>
          <w:numId w:val="1001"/>
        </w:numPr>
        <w:pStyle w:val="Compact"/>
      </w:pPr>
      <w:r>
        <w:t xml:space="preserve">генерацию RSA-ключей;</w:t>
      </w:r>
    </w:p>
    <w:p>
      <w:pPr>
        <w:numPr>
          <w:ilvl w:val="0"/>
          <w:numId w:val="1001"/>
        </w:numPr>
        <w:pStyle w:val="Compact"/>
      </w:pPr>
      <w:r>
        <w:t xml:space="preserve">ограничение удаленного доступа протоколом SSH;</w:t>
      </w:r>
    </w:p>
    <w:p>
      <w:pPr>
        <w:numPr>
          <w:ilvl w:val="0"/>
          <w:numId w:val="1001"/>
        </w:numPr>
        <w:pStyle w:val="Compact"/>
      </w:pPr>
      <w:r>
        <w:t xml:space="preserve">сохранение рабочей конфигурации.</w:t>
      </w:r>
    </w:p>
    <w:p>
      <w:pPr>
        <w:pStyle w:val="CaptionedFigure"/>
      </w:pPr>
      <w:bookmarkStart w:id="64" w:name="fig:009"/>
      <w:r>
        <w:drawing>
          <wp:inline>
            <wp:extent cx="5263563" cy="4671892"/>
            <wp:effectExtent b="0" l="0" r="0" t="0"/>
            <wp:docPr descr="Рис. 9: Первоначальная настройка маршрутизатора msk-q42-irkolontirskiy-gw-1" title="" id="62" name="Picture"/>
            <a:graphic>
              <a:graphicData uri="http://schemas.openxmlformats.org/drawingml/2006/picture">
                <pic:pic>
                  <pic:nvPicPr>
                    <pic:cNvPr descr="0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63" cy="467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Первоначальная настройка маршрутизатора msk-q42-irkolontirskiy-gw-1</w:t>
      </w:r>
    </w:p>
    <w:p>
      <w:pPr>
        <w:pStyle w:val="CaptionedFigure"/>
      </w:pPr>
      <w:bookmarkStart w:id="68" w:name="fig:010"/>
      <w:r>
        <w:drawing>
          <wp:inline>
            <wp:extent cx="5334000" cy="4318680"/>
            <wp:effectExtent b="0" l="0" r="0" t="0"/>
            <wp:docPr descr="Рис. 10: Первоначальная настройка коммутатора msk-q42-irkolontirskiy-sw-1" title="" id="66" name="Picture"/>
            <a:graphic>
              <a:graphicData uri="http://schemas.openxmlformats.org/drawingml/2006/picture">
                <pic:pic>
                  <pic:nvPicPr>
                    <pic:cNvPr descr="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Первоначальная настройка коммутатора msk-q42-irkolontirskiy-sw-1</w:t>
      </w:r>
    </w:p>
    <w:p>
      <w:pPr>
        <w:pStyle w:val="CaptionedFigure"/>
      </w:pPr>
      <w:bookmarkStart w:id="72" w:name="fig:011"/>
      <w:r>
        <w:drawing>
          <wp:inline>
            <wp:extent cx="5334000" cy="4427950"/>
            <wp:effectExtent b="0" l="0" r="0" t="0"/>
            <wp:docPr descr="Рис. 11: Первоначальная настройка маршрутизатора msk-hostel-irkolontirskiy-gw-1" title="" id="70" name="Picture"/>
            <a:graphic>
              <a:graphicData uri="http://schemas.openxmlformats.org/drawingml/2006/picture">
                <pic:pic>
                  <pic:nvPicPr>
                    <pic:cNvPr descr="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11: Первоначальная настройка маршрутизатора msk-hostel-irkolontirskiy-gw-1</w:t>
      </w:r>
    </w:p>
    <w:p>
      <w:pPr>
        <w:pStyle w:val="CaptionedFigure"/>
      </w:pPr>
      <w:bookmarkStart w:id="76" w:name="fig:012"/>
      <w:r>
        <w:drawing>
          <wp:inline>
            <wp:extent cx="5334000" cy="5279010"/>
            <wp:effectExtent b="0" l="0" r="0" t="0"/>
            <wp:docPr descr="Рис. 12: Первоначальная настройка коммутатора msk-hostel-irkolontirskiy-sw-1" title="" id="74" name="Picture"/>
            <a:graphic>
              <a:graphicData uri="http://schemas.openxmlformats.org/drawingml/2006/picture">
                <pic:pic>
                  <pic:nvPicPr>
                    <pic:cNvPr descr="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12: Первоначальная настройка коммутатора msk-hostel-irkolontirskiy-sw-1</w:t>
      </w:r>
    </w:p>
    <w:p>
      <w:pPr>
        <w:pStyle w:val="CaptionedFigure"/>
      </w:pPr>
      <w:bookmarkStart w:id="80" w:name="fig:013"/>
      <w:r>
        <w:drawing>
          <wp:inline>
            <wp:extent cx="5334000" cy="4587679"/>
            <wp:effectExtent b="0" l="0" r="0" t="0"/>
            <wp:docPr descr="Рис. 13: Первоначальная настройка коммутатора sch-sochi-irkolontirskiy-sw-1" title="" id="78" name="Picture"/>
            <a:graphic>
              <a:graphicData uri="http://schemas.openxmlformats.org/drawingml/2006/picture">
                <pic:pic>
                  <pic:nvPicPr>
                    <pic:cNvPr descr="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13: Первоначальная настройка коммутатора sch-sochi-irkolontirskiy-sw-1</w:t>
      </w:r>
    </w:p>
    <w:p>
      <w:pPr>
        <w:pStyle w:val="CaptionedFigure"/>
      </w:pPr>
      <w:bookmarkStart w:id="84" w:name="fig:014"/>
      <w:r>
        <w:drawing>
          <wp:inline>
            <wp:extent cx="5334000" cy="5217146"/>
            <wp:effectExtent b="0" l="0" r="0" t="0"/>
            <wp:docPr descr="Рис. 14: Первоначальная настройка маршрутизатора sch-sochi-irkolontirskiy-gw-1" title="" id="82" name="Picture"/>
            <a:graphic>
              <a:graphicData uri="http://schemas.openxmlformats.org/drawingml/2006/picture">
                <pic:pic>
                  <pic:nvPicPr>
                    <pic:cNvPr descr="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14: Первоначальная настройка маршрутизатора sch-sochi-irkolontirskiy-gw-1</w:t>
      </w:r>
    </w:p>
    <w:bookmarkEnd w:id="85"/>
    <w:bookmarkEnd w:id="86"/>
    <w:bookmarkStart w:id="8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дополнена структура сетевого проекта: в общую корпоративную сеть были добавлены подсеть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 </w:t>
      </w:r>
      <w:r>
        <w:t xml:space="preserve">и подсеть филиала</w:t>
      </w:r>
      <w:r>
        <w:t xml:space="preserve"> </w:t>
      </w:r>
      <w:r>
        <w:rPr>
          <w:bCs/>
          <w:b/>
        </w:rPr>
        <w:t xml:space="preserve">в г. Сочи</w:t>
      </w:r>
      <w:r>
        <w:t xml:space="preserve">.</w:t>
      </w:r>
    </w:p>
    <w:p>
      <w:pPr>
        <w:pStyle w:val="BodyText"/>
      </w:pPr>
      <w:r>
        <w:t xml:space="preserve">Для добавленного оборудования была выполнена первоначальная настройка: назначены имена устройств, настроены пароли для консольного и удаленного доступа, создана локальная учетная запись администратора, включено шифрование паролей, настроены доменные имена и подготовлен доступ по SSH.</w:t>
      </w:r>
    </w:p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каких случаях следует использовать статическую маршрутизацию? Приведите примеры.</w:t>
      </w:r>
    </w:p>
    <w:p>
      <w:pPr>
        <w:pStyle w:val="BodyText"/>
      </w:pPr>
      <w:r>
        <w:t xml:space="preserve">Статическая маршрутизация используется в тех случаях, когда маршруты между сетями задаются администратором вручную и не должны автоматически изменяться. Такой способ подходит для небольших, стабильных и заранее спроектированных сетей, где количество маршрутизаторов и подсетей ограничено.</w:t>
      </w:r>
    </w:p>
    <w:p>
      <w:pPr>
        <w:pStyle w:val="BodyText"/>
      </w:pPr>
      <w:r>
        <w:t xml:space="preserve">Статическую маршрутизацию целесообразно использовать в следующих случаях: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Небольшая сеть с простой структурой</w:t>
      </w:r>
    </w:p>
    <w:p>
      <w:pPr>
        <w:pStyle w:val="FirstParagraph"/>
      </w:pPr>
      <w:r>
        <w:t xml:space="preserve">Если в сети используется небольшое количество маршрутизаторов и подсетей, статические маршруты проще настроить и контролировать вручную.</w:t>
      </w:r>
    </w:p>
    <w:p>
      <w:pPr>
        <w:pStyle w:val="BodyText"/>
      </w:pPr>
      <w:r>
        <w:t xml:space="preserve">Например, если центральный офис связан только с одним филиалом, можно вручную указать маршрут до подсети филиала:</w:t>
      </w:r>
    </w:p>
    <w:p>
      <w:pPr>
        <w:numPr>
          <w:ilvl w:val="0"/>
          <w:numId w:val="1003"/>
        </w:numPr>
        <w:pStyle w:val="Compact"/>
      </w:pPr>
      <w:r>
        <w:t xml:space="preserve">центральная сеть: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сеть филиала в Сочи: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канал между маршрутизаторами: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.</w:t>
      </w:r>
    </w:p>
    <w:p>
      <w:pPr>
        <w:pStyle w:val="FirstParagraph"/>
      </w:pPr>
      <w:r>
        <w:t xml:space="preserve">В этом случае на маршрутизаторе центральной площадки можно задать статический маршрут до сети филиала через маршрутизатор Сочи.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Подключение удаленного филиала</w:t>
      </w:r>
    </w:p>
    <w:p>
      <w:pPr>
        <w:pStyle w:val="FirstParagraph"/>
      </w:pPr>
      <w:r>
        <w:t xml:space="preserve">Статическая маршрутизация удобна, когда удаленная площадка подключена к центральной сети через один канал связи.</w:t>
      </w:r>
    </w:p>
    <w:p>
      <w:pPr>
        <w:pStyle w:val="BodyText"/>
      </w:pPr>
      <w:r>
        <w:t xml:space="preserve">Например, филиал в г. Сочи имеет сеть пользователей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 сеть управления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 Центральный маршрутизатор должен знать, через какой next-hop отправлять трафик к этим подсетям.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Подключение отдельной территории организации</w:t>
      </w:r>
    </w:p>
    <w:p>
      <w:pPr>
        <w:pStyle w:val="FirstParagraph"/>
      </w:pPr>
      <w:r>
        <w:t xml:space="preserve">В проекте добавлена подсеть 42-го квартала в Москве. Для нее выделены отдельные сети: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10.129.0.0/24</w:t>
      </w:r>
      <w:r>
        <w:t xml:space="preserve"> </w:t>
      </w:r>
      <w:r>
        <w:t xml:space="preserve">— пользователи;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10.129.1.0/24</w:t>
      </w:r>
      <w:r>
        <w:t xml:space="preserve"> </w:t>
      </w:r>
      <w:r>
        <w:t xml:space="preserve">— сеть управления;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10.129.128.0/24</w:t>
      </w:r>
      <w:r>
        <w:t xml:space="preserve"> </w:t>
      </w:r>
      <w:r>
        <w:t xml:space="preserve">— пользователи общежития.</w:t>
      </w:r>
    </w:p>
    <w:p>
      <w:pPr>
        <w:pStyle w:val="FirstParagraph"/>
      </w:pPr>
      <w:r>
        <w:t xml:space="preserve">Если 42-й квартал подключен к центральной сети через один маршрутизатор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, то маршруты к этим подсетям можно прописать вручную на центральном маршрутизаторе.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Маршрут по умолчанию в сторону провайдера</w:t>
      </w:r>
    </w:p>
    <w:p>
      <w:pPr>
        <w:pStyle w:val="FirstParagraph"/>
      </w:pPr>
      <w:r>
        <w:t xml:space="preserve">Статическая маршрутизация часто используется для настройки маршрута по умолчанию. Такой маршрут применяется, когда устройство не знает конкретного пути к удаленной сети и должно отправить трафик на вышестоящий маршрутизатор.</w:t>
      </w:r>
    </w:p>
    <w:p>
      <w:pPr>
        <w:pStyle w:val="BodyText"/>
      </w:pPr>
      <w:r>
        <w:t xml:space="preserve">Например, центральный маршрутизатор может иметь статический маршрут по умолчанию в сторону провайдера:</w:t>
      </w:r>
    </w:p>
    <w:p>
      <w:pPr>
        <w:pStyle w:val="BodyText"/>
      </w:pPr>
      <w:r>
        <w:rPr>
          <w:rStyle w:val="VerbatimChar"/>
        </w:rPr>
        <w:t xml:space="preserve">0.0.0.0/0 → provider-irkolontirskiy-gw-1</w:t>
      </w:r>
    </w:p>
    <w:p>
      <w:pPr>
        <w:pStyle w:val="BodyText"/>
      </w:pPr>
      <w:r>
        <w:t xml:space="preserve">Такой маршрут позволяет отправлять весь неизвестный трафик в сторону провайдера и далее в Internet.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Резервные маршруты</w:t>
      </w:r>
    </w:p>
    <w:p>
      <w:pPr>
        <w:pStyle w:val="FirstParagraph"/>
      </w:pPr>
      <w:r>
        <w:t xml:space="preserve">Статические маршруты могут использоваться как резервные. Например, основной маршрут может строиться динамическим протоколом, а статический маршрут с большей административной дистанцией будет использоваться только при отказе основного пути.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Повышенные требования к контролю маршрутов</w:t>
      </w:r>
    </w:p>
    <w:p>
      <w:pPr>
        <w:pStyle w:val="FirstParagraph"/>
      </w:pPr>
      <w:r>
        <w:t xml:space="preserve">Статическая маршрутизация подходит, если администратору необходимо строго контролировать путь прохождения трафика. В отличие от динамических протоколов, статический маршрут не изменится автоматически, пока его вручную не изменит администратор.</w:t>
      </w:r>
    </w:p>
    <w:p>
      <w:pPr>
        <w:pStyle w:val="BodyText"/>
      </w:pPr>
      <w:r>
        <w:t xml:space="preserve">Основные преимущества статической маршрутизации:</w:t>
      </w:r>
    </w:p>
    <w:p>
      <w:pPr>
        <w:numPr>
          <w:ilvl w:val="0"/>
          <w:numId w:val="1010"/>
        </w:numPr>
        <w:pStyle w:val="Compact"/>
      </w:pPr>
      <w:r>
        <w:t xml:space="preserve">простота настройки в небольших сетях;</w:t>
      </w:r>
    </w:p>
    <w:p>
      <w:pPr>
        <w:numPr>
          <w:ilvl w:val="0"/>
          <w:numId w:val="1010"/>
        </w:numPr>
        <w:pStyle w:val="Compact"/>
      </w:pPr>
      <w:r>
        <w:t xml:space="preserve">предсказуемость маршрутов;</w:t>
      </w:r>
    </w:p>
    <w:p>
      <w:pPr>
        <w:numPr>
          <w:ilvl w:val="0"/>
          <w:numId w:val="1010"/>
        </w:numPr>
        <w:pStyle w:val="Compact"/>
      </w:pPr>
      <w:r>
        <w:t xml:space="preserve">отсутствие служебного трафика протоколов маршрутизации;</w:t>
      </w:r>
    </w:p>
    <w:p>
      <w:pPr>
        <w:numPr>
          <w:ilvl w:val="0"/>
          <w:numId w:val="1010"/>
        </w:numPr>
        <w:pStyle w:val="Compact"/>
      </w:pPr>
      <w:r>
        <w:t xml:space="preserve">повышенный контроль со стороны администратора;</w:t>
      </w:r>
    </w:p>
    <w:p>
      <w:pPr>
        <w:numPr>
          <w:ilvl w:val="0"/>
          <w:numId w:val="1010"/>
        </w:numPr>
        <w:pStyle w:val="Compact"/>
      </w:pPr>
      <w:r>
        <w:t xml:space="preserve">меньшая нагрузка на оборудование.</w:t>
      </w:r>
    </w:p>
    <w:p>
      <w:pPr>
        <w:pStyle w:val="FirstParagraph"/>
      </w:pPr>
      <w:r>
        <w:t xml:space="preserve">Недостатки статической маршрутизации:</w:t>
      </w:r>
    </w:p>
    <w:p>
      <w:pPr>
        <w:numPr>
          <w:ilvl w:val="0"/>
          <w:numId w:val="1011"/>
        </w:numPr>
        <w:pStyle w:val="Compact"/>
      </w:pPr>
      <w:r>
        <w:t xml:space="preserve">ручное добавление каждого маршрута;</w:t>
      </w:r>
    </w:p>
    <w:p>
      <w:pPr>
        <w:numPr>
          <w:ilvl w:val="0"/>
          <w:numId w:val="1011"/>
        </w:numPr>
        <w:pStyle w:val="Compact"/>
      </w:pPr>
      <w:r>
        <w:t xml:space="preserve">сложность сопровождения в больших сетях;</w:t>
      </w:r>
    </w:p>
    <w:p>
      <w:pPr>
        <w:numPr>
          <w:ilvl w:val="0"/>
          <w:numId w:val="1011"/>
        </w:numPr>
        <w:pStyle w:val="Compact"/>
      </w:pPr>
      <w:r>
        <w:t xml:space="preserve">отсутствие автоматической перестройки маршрутов при отказах;</w:t>
      </w:r>
    </w:p>
    <w:p>
      <w:pPr>
        <w:numPr>
          <w:ilvl w:val="0"/>
          <w:numId w:val="1011"/>
        </w:numPr>
        <w:pStyle w:val="Compact"/>
      </w:pPr>
      <w:r>
        <w:t xml:space="preserve">высокая вероятность ошибок при большом количестве подсетей.</w:t>
      </w:r>
    </w:p>
    <w:p>
      <w:pPr>
        <w:pStyle w:val="FirstParagraph"/>
      </w:pPr>
      <w:r>
        <w:rPr>
          <w:bCs/>
          <w:b/>
        </w:rPr>
        <w:t xml:space="preserve">2. Укажите основные принципы статической маршрутизации между VLANs.</w:t>
      </w:r>
    </w:p>
    <w:p>
      <w:pPr>
        <w:pStyle w:val="BodyText"/>
      </w:pPr>
      <w:r>
        <w:t xml:space="preserve">Маршрутизация между VLAN используется для обмена данными между разными логическими сегментами сети. Каждый VLAN является отдельным широковещательным доменом и обычно имеет собственную IP-подсеть. Устройства из разных VLAN не могут взаимодействовать напрямую на канальном уровне, поэтому для связи между ними требуется маршрутизация на L3-устройстве.</w:t>
      </w:r>
    </w:p>
    <w:p>
      <w:pPr>
        <w:pStyle w:val="BodyText"/>
      </w:pPr>
      <w:r>
        <w:t xml:space="preserve">Основные принципы статической маршрутизации между VLAN следующие: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Каждому VLAN соответствует отдельная IP-подсеть</w:t>
      </w:r>
    </w:p>
    <w:p>
      <w:pPr>
        <w:pStyle w:val="FirstParagraph"/>
      </w:pPr>
      <w:r>
        <w:t xml:space="preserve">Для корректной маршрутизации каждый VLAN должен иметь свою уникальную подсеть.</w:t>
      </w:r>
    </w:p>
    <w:p>
      <w:pPr>
        <w:pStyle w:val="BodyText"/>
      </w:pPr>
      <w:r>
        <w:t xml:space="preserve">Например: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2</w:t>
      </w:r>
      <w:r>
        <w:t xml:space="preserve"> </w:t>
      </w:r>
      <w:r>
        <w:t xml:space="preserve">— сеть управления,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3</w:t>
      </w:r>
      <w:r>
        <w:t xml:space="preserve"> </w:t>
      </w:r>
      <w:r>
        <w:t xml:space="preserve">— серверная ферма,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101</w:t>
      </w:r>
      <w:r>
        <w:t xml:space="preserve"> </w:t>
      </w:r>
      <w:r>
        <w:t xml:space="preserve">— дисплейные классы,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102</w:t>
      </w:r>
      <w:r>
        <w:t xml:space="preserve"> </w:t>
      </w:r>
      <w:r>
        <w:t xml:space="preserve">— кафедры,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103</w:t>
      </w:r>
      <w:r>
        <w:t xml:space="preserve"> </w:t>
      </w:r>
      <w:r>
        <w:t xml:space="preserve">— администрация,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104</w:t>
      </w:r>
      <w:r>
        <w:t xml:space="preserve"> </w:t>
      </w:r>
      <w:r>
        <w:t xml:space="preserve">— другие пользователи,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.</w:t>
      </w:r>
    </w:p>
    <w:p>
      <w:pPr>
        <w:pStyle w:val="FirstParagraph"/>
      </w:pPr>
      <w:r>
        <w:t xml:space="preserve">Такое разделение позволяет изолировать широковещательный трафик и управлять доступом между группами пользователей.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Для каждого VLAN должен быть настроен шлюз по умолчанию</w:t>
      </w:r>
    </w:p>
    <w:p>
      <w:pPr>
        <w:pStyle w:val="FirstParagraph"/>
      </w:pPr>
      <w:r>
        <w:t xml:space="preserve">Устройства внутри VLAN должны иметь адрес шлюза, через который они будут обращаться к другим VLAN и удаленным сетям.</w:t>
      </w:r>
    </w:p>
    <w:p>
      <w:pPr>
        <w:pStyle w:val="BodyText"/>
      </w:pPr>
      <w:r>
        <w:t xml:space="preserve">Обычно шлюзом назначается первый адрес подсети:</w:t>
      </w:r>
    </w:p>
    <w:p>
      <w:pPr>
        <w:numPr>
          <w:ilvl w:val="0"/>
          <w:numId w:val="1015"/>
        </w:numPr>
        <w:pStyle w:val="Compact"/>
      </w:pPr>
      <w:r>
        <w:t xml:space="preserve">для сети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 </w:t>
      </w:r>
      <w:r>
        <w:t xml:space="preserve">— шлюз</w:t>
      </w:r>
      <w:r>
        <w:t xml:space="preserve"> </w:t>
      </w:r>
      <w:r>
        <w:rPr>
          <w:bCs/>
          <w:b/>
        </w:rPr>
        <w:t xml:space="preserve">10.128.1.1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для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— шлюз</w:t>
      </w:r>
      <w:r>
        <w:t xml:space="preserve"> </w:t>
      </w:r>
      <w:r>
        <w:rPr>
          <w:bCs/>
          <w:b/>
        </w:rPr>
        <w:t xml:space="preserve">10.128.3.1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для сети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— шлюз</w:t>
      </w:r>
      <w:r>
        <w:t xml:space="preserve"> </w:t>
      </w:r>
      <w:r>
        <w:rPr>
          <w:bCs/>
          <w:b/>
        </w:rPr>
        <w:t xml:space="preserve">10.128.4.1</w:t>
      </w:r>
      <w:r>
        <w:t xml:space="preserve">.</w:t>
      </w:r>
    </w:p>
    <w:p>
      <w:pPr>
        <w:pStyle w:val="FirstParagraph"/>
      </w:pPr>
      <w:r>
        <w:t xml:space="preserve">Шлюз может быть настроен на маршрутизаторе или на L3-коммутаторе.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Маршрутизация между VLAN выполняется на L3-устройстве</w:t>
      </w:r>
    </w:p>
    <w:p>
      <w:pPr>
        <w:pStyle w:val="FirstParagraph"/>
      </w:pPr>
      <w:r>
        <w:t xml:space="preserve">Обычный L2-коммутатор не маршрутизирует трафик между VLAN. Для этого используется:</w:t>
      </w:r>
    </w:p>
    <w:p>
      <w:pPr>
        <w:numPr>
          <w:ilvl w:val="0"/>
          <w:numId w:val="1017"/>
        </w:numPr>
        <w:pStyle w:val="Compact"/>
      </w:pPr>
      <w:r>
        <w:t xml:space="preserve">маршрутизатор с подинтерфейсами;</w:t>
      </w:r>
    </w:p>
    <w:p>
      <w:pPr>
        <w:numPr>
          <w:ilvl w:val="0"/>
          <w:numId w:val="1017"/>
        </w:numPr>
        <w:pStyle w:val="Compact"/>
      </w:pPr>
      <w:r>
        <w:t xml:space="preserve">L3-коммутатор с интерфейсами VLAN;</w:t>
      </w:r>
    </w:p>
    <w:p>
      <w:pPr>
        <w:numPr>
          <w:ilvl w:val="0"/>
          <w:numId w:val="1017"/>
        </w:numPr>
        <w:pStyle w:val="Compact"/>
      </w:pPr>
      <w:r>
        <w:t xml:space="preserve">отдельный шлюз для каждого VLAN.</w:t>
      </w:r>
    </w:p>
    <w:p>
      <w:pPr>
        <w:pStyle w:val="FirstParagraph"/>
      </w:pPr>
      <w:r>
        <w:t xml:space="preserve">Если используется схема Router-on-a-Stick, то один физический интерфейс маршрутизатора делится на несколько логических подинтерфейсов. Каждый подинтерфейс относится к своему VLAN и получает IP-адрес шлюза.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Между коммутатором и маршрутизатором должен быть trunk-канал</w:t>
      </w:r>
    </w:p>
    <w:p>
      <w:pPr>
        <w:pStyle w:val="FirstParagraph"/>
      </w:pPr>
      <w:r>
        <w:t xml:space="preserve">Если через один физический линк передается трафик нескольких VLAN, порт коммутатора на соединении с маршрутизатором или L3-коммутатором должен работать в режиме trunk.</w:t>
      </w:r>
    </w:p>
    <w:p>
      <w:pPr>
        <w:pStyle w:val="BodyText"/>
      </w:pPr>
      <w:r>
        <w:t xml:space="preserve">Trunk-порт передает кадры с VLAN-тегами, благодаря чему маршрутизатор понимает, к какому VLAN относится трафик.</w:t>
      </w:r>
    </w:p>
    <w:p>
      <w:pPr>
        <w:pStyle w:val="BodyText"/>
      </w:pPr>
      <w:r>
        <w:t xml:space="preserve">Например, если через trunk передаются VLAN 2, 3, 101, 102, 103 и 104, то на маршрутизаторе или L3-коммутаторе должны быть настроены соответствующие подинтерфейсы или SVI.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Access-порты назначаются конечным устройствам</w:t>
      </w:r>
    </w:p>
    <w:p>
      <w:pPr>
        <w:pStyle w:val="FirstParagraph"/>
      </w:pPr>
      <w:r>
        <w:t xml:space="preserve">Порты, к которым подключены компьютеры, серверы или другие конечные устройства, обычно работают в режиме access. Такой порт принадлежит только одному VLAN.</w:t>
      </w:r>
    </w:p>
    <w:p>
      <w:pPr>
        <w:pStyle w:val="BodyText"/>
      </w:pPr>
      <w:r>
        <w:t xml:space="preserve">Например:</w:t>
      </w:r>
    </w:p>
    <w:p>
      <w:pPr>
        <w:numPr>
          <w:ilvl w:val="0"/>
          <w:numId w:val="1020"/>
        </w:numPr>
        <w:pStyle w:val="Compact"/>
      </w:pPr>
      <w:r>
        <w:t xml:space="preserve">компьютер дисплейного класса подключается к access-порту VLAN 101;</w:t>
      </w:r>
    </w:p>
    <w:p>
      <w:pPr>
        <w:numPr>
          <w:ilvl w:val="0"/>
          <w:numId w:val="1020"/>
        </w:numPr>
        <w:pStyle w:val="Compact"/>
      </w:pPr>
      <w:r>
        <w:t xml:space="preserve">сервер подключается к access-порту VLAN 3;</w:t>
      </w:r>
    </w:p>
    <w:p>
      <w:pPr>
        <w:numPr>
          <w:ilvl w:val="0"/>
          <w:numId w:val="1020"/>
        </w:numPr>
        <w:pStyle w:val="Compact"/>
      </w:pPr>
      <w:r>
        <w:t xml:space="preserve">компьютер администрации подключается к access-порту VLAN 103.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На маршрутизаторах должны быть указаны маршруты до удаленных VLAN</w:t>
      </w:r>
    </w:p>
    <w:p>
      <w:pPr>
        <w:pStyle w:val="FirstParagraph"/>
      </w:pPr>
      <w:r>
        <w:t xml:space="preserve">Если VLAN находятся не только на центральной площадке, но и на удаленных территориях, маршрутизаторы должны знать пути к этим подсетям.</w:t>
      </w:r>
    </w:p>
    <w:p>
      <w:pPr>
        <w:pStyle w:val="BodyText"/>
      </w:pPr>
      <w:r>
        <w:t xml:space="preserve">Например, центральный маршрутизатор должен иметь маршруты до сетей 42-го квартала: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10.129.0.0/24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10.129.1.0/24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10.129.128.0/24</w:t>
      </w:r>
      <w:r>
        <w:t xml:space="preserve">.</w:t>
      </w:r>
    </w:p>
    <w:p>
      <w:pPr>
        <w:pStyle w:val="FirstParagraph"/>
      </w:pPr>
      <w:r>
        <w:t xml:space="preserve">Также он должен знать маршруты до сетей филиала в Сочи: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10.130.0.0/24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10.130.1.0/24</w:t>
      </w:r>
      <w:r>
        <w:t xml:space="preserve">.</w:t>
      </w:r>
    </w:p>
    <w:p>
      <w:pPr>
        <w:pStyle w:val="FirstParagraph"/>
      </w:pPr>
      <w:r>
        <w:t xml:space="preserve">В свою очередь маршрутизаторы удаленных площадок должны иметь маршрут обратно к центральной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 </w:t>
      </w:r>
      <w:r>
        <w:t xml:space="preserve">или к конкретным подсетям центральной площадки.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Маршруты должны быть симметричными</w:t>
      </w:r>
    </w:p>
    <w:p>
      <w:pPr>
        <w:pStyle w:val="FirstParagraph"/>
      </w:pPr>
      <w:r>
        <w:t xml:space="preserve">Для успешной связи недостаточно настроить маршрут только в одну сторону. Необходимо, чтобы оба маршрутизатора знали путь друг к другу.</w:t>
      </w:r>
    </w:p>
    <w:p>
      <w:pPr>
        <w:pStyle w:val="BodyText"/>
      </w:pPr>
      <w:r>
        <w:t xml:space="preserve">Например, если центральный маршрутизатор знает маршрут до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, но маршрутизатор филиала в Сочи не знает маршрут обратно к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, обмен данными работать не будет.</w:t>
      </w:r>
    </w:p>
    <w:p>
      <w:pPr>
        <w:pStyle w:val="BodyText"/>
      </w:pPr>
      <w:r>
        <w:t xml:space="preserve">Поэтому при статической маршрутизации важно настраивать как прямой, так и обратный маршрут.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Необходимо учитывать правила доступа между VLAN</w:t>
      </w:r>
    </w:p>
    <w:p>
      <w:pPr>
        <w:pStyle w:val="FirstParagraph"/>
      </w:pPr>
      <w:r>
        <w:t xml:space="preserve">Маршрутизация между VLAN обеспечивает техническую возможность обмена данными, но не всегда все VLAN должны иметь полный доступ друг к другу.</w:t>
      </w:r>
    </w:p>
    <w:p>
      <w:pPr>
        <w:pStyle w:val="BodyText"/>
      </w:pPr>
      <w:r>
        <w:t xml:space="preserve">Например:</w:t>
      </w:r>
    </w:p>
    <w:p>
      <w:pPr>
        <w:numPr>
          <w:ilvl w:val="0"/>
          <w:numId w:val="1026"/>
        </w:numPr>
        <w:pStyle w:val="Compact"/>
      </w:pPr>
      <w:r>
        <w:t xml:space="preserve">пользователи могут иметь доступ к серверной ферме;</w:t>
      </w:r>
    </w:p>
    <w:p>
      <w:pPr>
        <w:numPr>
          <w:ilvl w:val="0"/>
          <w:numId w:val="1026"/>
        </w:numPr>
        <w:pStyle w:val="Compact"/>
      </w:pPr>
      <w:r>
        <w:t xml:space="preserve">сеть управления должна быть доступна только администраторам;</w:t>
      </w:r>
    </w:p>
    <w:p>
      <w:pPr>
        <w:numPr>
          <w:ilvl w:val="0"/>
          <w:numId w:val="1026"/>
        </w:numPr>
        <w:pStyle w:val="Compact"/>
      </w:pPr>
      <w:r>
        <w:t xml:space="preserve">гостевые или пользовательские VLAN не должны иметь доступ к управляющим интерфейсам оборудования.</w:t>
      </w:r>
    </w:p>
    <w:p>
      <w:pPr>
        <w:pStyle w:val="FirstParagraph"/>
      </w:pPr>
      <w:r>
        <w:t xml:space="preserve">Для ограничения доступа применяются ACL — списки контроля доступа.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Необходимо проверять связность после настройки</w:t>
      </w:r>
    </w:p>
    <w:p>
      <w:pPr>
        <w:pStyle w:val="FirstParagraph"/>
      </w:pPr>
      <w:r>
        <w:t xml:space="preserve">После настройки статических маршрутов и маршрутизации между VLAN следует выполнить проверку:</w:t>
      </w:r>
    </w:p>
    <w:p>
      <w:pPr>
        <w:numPr>
          <w:ilvl w:val="0"/>
          <w:numId w:val="1028"/>
        </w:numPr>
        <w:pStyle w:val="Compact"/>
      </w:pPr>
      <w:r>
        <w:t xml:space="preserve">проверить IP-адреса и шлюзы на конечных устройствах;</w:t>
      </w:r>
    </w:p>
    <w:p>
      <w:pPr>
        <w:numPr>
          <w:ilvl w:val="0"/>
          <w:numId w:val="1028"/>
        </w:numPr>
        <w:pStyle w:val="Compact"/>
      </w:pPr>
      <w:r>
        <w:t xml:space="preserve">проверить таблицу маршрутизации на маршрутизаторах;</w:t>
      </w:r>
    </w:p>
    <w:p>
      <w:pPr>
        <w:numPr>
          <w:ilvl w:val="0"/>
          <w:numId w:val="1028"/>
        </w:numPr>
        <w:pStyle w:val="Compact"/>
      </w:pPr>
      <w:r>
        <w:t xml:space="preserve">выполнить ping между устройствами из разных VLAN;</w:t>
      </w:r>
    </w:p>
    <w:p>
      <w:pPr>
        <w:numPr>
          <w:ilvl w:val="0"/>
          <w:numId w:val="1028"/>
        </w:numPr>
        <w:pStyle w:val="Compact"/>
      </w:pPr>
      <w:r>
        <w:t xml:space="preserve">проверить доступ к серверам;</w:t>
      </w:r>
    </w:p>
    <w:p>
      <w:pPr>
        <w:numPr>
          <w:ilvl w:val="0"/>
          <w:numId w:val="1028"/>
        </w:numPr>
        <w:pStyle w:val="Compact"/>
      </w:pPr>
      <w:r>
        <w:t xml:space="preserve">проверить доступ между центральной площадкой и удаленными сегментами;</w:t>
      </w:r>
    </w:p>
    <w:p>
      <w:pPr>
        <w:numPr>
          <w:ilvl w:val="0"/>
          <w:numId w:val="1028"/>
        </w:numPr>
        <w:pStyle w:val="Compact"/>
      </w:pPr>
      <w:r>
        <w:t xml:space="preserve">проверить маршрут до сети Internet.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1"/>
  </w:num>
  <w:num w:numId="1023">
    <w:abstractNumId w:val="991"/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Илья Колонтырский</dc:creator>
  <dc:language>ru-RU</dc:language>
  <cp:keywords/>
  <dcterms:created xsi:type="dcterms:W3CDTF">2026-05-02T10:54:05Z</dcterms:created>
  <dcterms:modified xsi:type="dcterms:W3CDTF">2026-05-02T10:54:05Z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