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папку lab07 и файл lab7-1.asm (рис. 2.1)</w:t>
      </w:r>
    </w:p>
    <w:p>
      <w:pPr>
        <w:pStyle w:val="CaptionedFigure"/>
      </w:pPr>
      <w:r>
        <w:drawing>
          <wp:inline>
            <wp:extent cx="5334000" cy="483736"/>
            <wp:effectExtent b="0" l="0" r="0" t="0"/>
            <wp:docPr descr="Создание папки и файла lab7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файла lab7-1.asm</w:t>
      </w:r>
    </w:p>
    <w:p>
      <w:pPr>
        <w:pStyle w:val="BodyText"/>
      </w:pPr>
      <w:r>
        <w:t xml:space="preserve">Теперь вставим предложенный код в файл lab7-1.asm (рис. 2.2)</w:t>
      </w:r>
    </w:p>
    <w:p>
      <w:pPr>
        <w:pStyle w:val="CaptionedFigure"/>
      </w:pPr>
      <w:r>
        <w:drawing>
          <wp:inline>
            <wp:extent cx="5334000" cy="3192660"/>
            <wp:effectExtent b="0" l="0" r="0" t="0"/>
            <wp:docPr descr="Вставка код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</w:t>
      </w:r>
    </w:p>
    <w:p>
      <w:pPr>
        <w:pStyle w:val="BodyText"/>
      </w:pPr>
      <w:r>
        <w:t xml:space="preserve">Теперь соберём программу и проверим её рпботу (рис. 2.3)</w:t>
      </w:r>
    </w:p>
    <w:p>
      <w:pPr>
        <w:pStyle w:val="CaptionedFigure"/>
      </w:pPr>
      <w:r>
        <w:drawing>
          <wp:inline>
            <wp:extent cx="5334000" cy="797169"/>
            <wp:effectExtent b="0" l="0" r="0" t="0"/>
            <wp:docPr descr="Сборка программы из файла lab7-1.asm и её запус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lab7-1.asm и её запуск</w:t>
      </w:r>
    </w:p>
    <w:p>
      <w:pPr>
        <w:pStyle w:val="BodyText"/>
      </w:pPr>
      <w:r>
        <w:t xml:space="preserve">Изменим файл lab7-1.asm, вставив предложенный код (рис. 2.4)</w:t>
      </w:r>
    </w:p>
    <w:p>
      <w:pPr>
        <w:pStyle w:val="CaptionedFigure"/>
      </w:pPr>
      <w:r>
        <w:drawing>
          <wp:inline>
            <wp:extent cx="5334000" cy="3124200"/>
            <wp:effectExtent b="0" l="0" r="0" t="0"/>
            <wp:docPr descr="Изменение файла lab7-1.asm согласно листингу 7.2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lab7-1.asm согласно листингу 7.2</w:t>
      </w:r>
    </w:p>
    <w:p>
      <w:pPr>
        <w:pStyle w:val="BodyText"/>
      </w:pPr>
      <w:r>
        <w:t xml:space="preserve">Ещё раз скомпилируем программу, проверим её (рис. 2.5)</w:t>
      </w:r>
    </w:p>
    <w:p>
      <w:pPr>
        <w:pStyle w:val="CaptionedFigure"/>
      </w:pPr>
      <w:r>
        <w:drawing>
          <wp:inline>
            <wp:extent cx="5334000" cy="838200"/>
            <wp:effectExtent b="0" l="0" r="0" t="0"/>
            <wp:docPr descr="Повторная компиляция программы, запуск для проверки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компиляция программы, запуск для проверки</w:t>
      </w:r>
    </w:p>
    <w:p>
      <w:pPr>
        <w:pStyle w:val="BodyText"/>
      </w:pPr>
      <w:r>
        <w:t xml:space="preserve">Нужно сделать так, чтобы программа выводила сообщения от третьего к первому. Изменим код следующим образом (рис. 2.6)</w:t>
      </w:r>
    </w:p>
    <w:p>
      <w:pPr>
        <w:pStyle w:val="CaptionedFigure"/>
      </w:pPr>
      <w:r>
        <w:drawing>
          <wp:inline>
            <wp:extent cx="5334000" cy="3229707"/>
            <wp:effectExtent b="0" l="0" r="0" t="0"/>
            <wp:docPr descr="Изменение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Соберём и запустим программу (рис. 2.7)</w:t>
      </w:r>
    </w:p>
    <w:p>
      <w:pPr>
        <w:pStyle w:val="CaptionedFigure"/>
      </w:pPr>
      <w:r>
        <w:drawing>
          <wp:inline>
            <wp:extent cx="5334000" cy="955430"/>
            <wp:effectExtent b="0" l="0" r="0" t="0"/>
            <wp:docPr descr="Сборка и запуск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</w:t>
      </w:r>
    </w:p>
    <w:p>
      <w:pPr>
        <w:pStyle w:val="BodyText"/>
      </w:pPr>
      <w:r>
        <w:t xml:space="preserve">Теперь создадим файл второй файл - lab7-2.asm (рис. 2.8)</w:t>
      </w:r>
    </w:p>
    <w:p>
      <w:pPr>
        <w:pStyle w:val="CaptionedFigure"/>
      </w:pPr>
      <w:r>
        <w:drawing>
          <wp:inline>
            <wp:extent cx="5334000" cy="187569"/>
            <wp:effectExtent b="0" l="0" r="0" t="0"/>
            <wp:docPr descr="Создание файла lab7-2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lab7-2.asm</w:t>
      </w:r>
    </w:p>
    <w:p>
      <w:pPr>
        <w:pStyle w:val="BodyText"/>
      </w:pPr>
      <w:r>
        <w:t xml:space="preserve">Вставим в файл lab7-2.asm следующий код (рис. 2.9)</w:t>
      </w:r>
    </w:p>
    <w:p>
      <w:pPr>
        <w:pStyle w:val="CaptionedFigure"/>
      </w:pPr>
      <w:r>
        <w:drawing>
          <wp:inline>
            <wp:extent cx="5334000" cy="3763107"/>
            <wp:effectExtent b="0" l="0" r="0" t="0"/>
            <wp:docPr descr="Запись кода в файл lab7-2.asm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в файл lab7-2.asm</w:t>
      </w:r>
    </w:p>
    <w:p>
      <w:pPr>
        <w:pStyle w:val="BodyText"/>
      </w:pPr>
      <w:r>
        <w:t xml:space="preserve">Теперь скомпилируем его и запустим, провери для разных значений (рис. 2.10)</w:t>
      </w:r>
    </w:p>
    <w:p>
      <w:pPr>
        <w:pStyle w:val="CaptionedFigure"/>
      </w:pPr>
      <w:r>
        <w:drawing>
          <wp:inline>
            <wp:extent cx="5334000" cy="1629507"/>
            <wp:effectExtent b="0" l="0" r="0" t="0"/>
            <wp:docPr descr="Компиляция программы и проверка работы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 и проверка работы</w:t>
      </w:r>
    </w:p>
    <w:p>
      <w:pPr>
        <w:pStyle w:val="BodyText"/>
      </w:pPr>
      <w:r>
        <w:t xml:space="preserve">Попробуем пересобрать файл lab7-2.asm так, чтобы создался файл листинга и откроем файл листинга (рис. 2.11)</w:t>
      </w:r>
    </w:p>
    <w:p>
      <w:pPr>
        <w:pStyle w:val="CaptionedFigure"/>
      </w:pPr>
      <w:r>
        <w:drawing>
          <wp:inline>
            <wp:extent cx="5334000" cy="422030"/>
            <wp:effectExtent b="0" l="0" r="0" t="0"/>
            <wp:docPr descr="Создание листинга и его открытие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листинга и его открытие</w:t>
      </w:r>
    </w:p>
    <w:p>
      <w:pPr>
        <w:pStyle w:val="BodyText"/>
      </w:pPr>
      <w:r>
        <w:t xml:space="preserve">После его открытия мы видим следующее (рис. 2.12)</w:t>
      </w:r>
    </w:p>
    <w:p>
      <w:pPr>
        <w:pStyle w:val="CaptionedFigure"/>
      </w:pPr>
      <w:r>
        <w:drawing>
          <wp:inline>
            <wp:extent cx="5334000" cy="3886200"/>
            <wp:effectExtent b="0" l="0" r="0" t="0"/>
            <wp:docPr descr="Содержимое файла листинг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листинга</w:t>
      </w:r>
    </w:p>
    <w:p>
      <w:pPr>
        <w:pStyle w:val="BodyText"/>
      </w:pPr>
      <w:r>
        <w:t xml:space="preserve">Теперь рассмотрим несколько строк файла листинга:</w:t>
      </w:r>
    </w:p>
    <w:p>
      <w:pPr>
        <w:pStyle w:val="BodyText"/>
      </w:pPr>
      <w:r>
        <w:t xml:space="preserve">1. Строка 21 перемещает значение переменной B регистр eax</w:t>
      </w:r>
    </w:p>
    <w:p>
      <w:pPr>
        <w:pStyle w:val="BodyText"/>
      </w:pPr>
      <w:r>
        <w:t xml:space="preserve">2. Строка 22 преобразовывает значение регистра eax в число</w:t>
      </w:r>
    </w:p>
    <w:p>
      <w:pPr>
        <w:pStyle w:val="BodyText"/>
      </w:pPr>
      <w:r>
        <w:t xml:space="preserve">3. Строка 23 перемещает значение регистра eax в переменную B</w:t>
      </w:r>
    </w:p>
    <w:p>
      <w:pPr>
        <w:pStyle w:val="BodyText"/>
      </w:pPr>
      <w:r>
        <w:t xml:space="preserve">Намеренно сделаем ошибку в коде, и уберём у команды mov один операнд (рис. 2.13)</w:t>
      </w:r>
    </w:p>
    <w:p>
      <w:pPr>
        <w:pStyle w:val="CaptionedFigure"/>
      </w:pPr>
      <w:r>
        <w:drawing>
          <wp:inline>
            <wp:extent cx="5334000" cy="3792415"/>
            <wp:effectExtent b="0" l="0" r="0" t="0"/>
            <wp:docPr descr="Создание ошибки в файле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ошибки в файле</w:t>
      </w:r>
    </w:p>
    <w:p>
      <w:pPr>
        <w:pStyle w:val="BodyText"/>
      </w:pPr>
      <w:r>
        <w:t xml:space="preserve">Теперь соберём этот файл и создадим файл листинга (рис. 2.14)</w:t>
      </w:r>
    </w:p>
    <w:p>
      <w:pPr>
        <w:pStyle w:val="CaptionedFigure"/>
      </w:pPr>
      <w:r>
        <w:drawing>
          <wp:inline>
            <wp:extent cx="5334000" cy="451338"/>
            <wp:effectExtent b="0" l="0" r="0" t="0"/>
            <wp:docPr descr="Создание файла листинга и вывод ошибки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 и вывод ошибки</w:t>
      </w:r>
    </w:p>
    <w:p>
      <w:pPr>
        <w:pStyle w:val="BodyText"/>
      </w:pPr>
      <w:r>
        <w:t xml:space="preserve">Откроем файл листинга и посмотрим на изменения (рис. 2.15)</w:t>
      </w:r>
    </w:p>
    <w:p>
      <w:pPr>
        <w:pStyle w:val="CaptionedFigure"/>
      </w:pPr>
      <w:r>
        <w:drawing>
          <wp:inline>
            <wp:extent cx="5334000" cy="3968261"/>
            <wp:effectExtent b="0" l="0" r="0" t="0"/>
            <wp:docPr descr="Файл листинга с ошибкой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листинга с ошибкой</w:t>
      </w:r>
    </w:p>
    <w:p>
      <w:pPr>
        <w:pStyle w:val="BodyText"/>
      </w:pPr>
      <w:r>
        <w:t xml:space="preserve">Заметим, что в листинге появилась ошибка</w:t>
      </w:r>
    </w:p>
    <w:p>
      <w:pPr>
        <w:pStyle w:val="BodyText"/>
      </w:pPr>
      <w:r>
        <w:t xml:space="preserve">Самостоятельная работа</w:t>
      </w:r>
    </w:p>
    <w:p>
      <w:pPr>
        <w:pStyle w:val="BodyText"/>
      </w:pPr>
      <w:r>
        <w:t xml:space="preserve">Создадим файлы для самостоятельной работы (19 вариант) (рис. 2.16)</w:t>
      </w:r>
    </w:p>
    <w:p>
      <w:pPr>
        <w:pStyle w:val="CaptionedFigure"/>
      </w:pPr>
      <w:r>
        <w:drawing>
          <wp:inline>
            <wp:extent cx="5334000" cy="293076"/>
            <wp:effectExtent b="0" l="0" r="0" t="0"/>
            <wp:docPr descr="Создание файлов самостоятельной работы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самостоятельной работы</w:t>
      </w:r>
    </w:p>
    <w:p>
      <w:pPr>
        <w:pStyle w:val="BodyText"/>
      </w:pPr>
      <w:r>
        <w:t xml:space="preserve">Код для выполнения первого задания выглядит так (рис. 2.17)</w:t>
      </w:r>
    </w:p>
    <w:p>
      <w:pPr>
        <w:pStyle w:val="CaptionedFigure"/>
      </w:pPr>
      <w:r>
        <w:drawing>
          <wp:inline>
            <wp:extent cx="5334000" cy="5216769"/>
            <wp:effectExtent b="0" l="0" r="0" t="0"/>
            <wp:docPr descr="Код первого задания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задания</w:t>
      </w:r>
    </w:p>
    <w:p>
      <w:pPr>
        <w:pStyle w:val="BodyText"/>
      </w:pPr>
      <w:r>
        <w:t xml:space="preserve">Скомпилируем его и посмотрим на результат (рис. 2.18)</w:t>
      </w:r>
    </w:p>
    <w:p>
      <w:pPr>
        <w:pStyle w:val="CaptionedFigure"/>
      </w:pPr>
      <w:r>
        <w:drawing>
          <wp:inline>
            <wp:extent cx="5334000" cy="703384"/>
            <wp:effectExtent b="0" l="0" r="0" t="0"/>
            <wp:docPr descr="Компиляция файла и результат выполнения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результат выполнения</w:t>
      </w:r>
    </w:p>
    <w:p>
      <w:pPr>
        <w:pStyle w:val="BodyText"/>
      </w:pPr>
      <w:r>
        <w:t xml:space="preserve">Код для выполнения второго задания выглядит так (рис. 2.19)</w:t>
      </w:r>
    </w:p>
    <w:p>
      <w:pPr>
        <w:pStyle w:val="CaptionedFigure"/>
      </w:pPr>
      <w:r>
        <w:drawing>
          <wp:inline>
            <wp:extent cx="5334000" cy="5867400"/>
            <wp:effectExtent b="0" l="0" r="0" t="0"/>
            <wp:docPr descr="Код второго файла самостоятельной работы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</w:t>
      </w:r>
    </w:p>
    <w:p>
      <w:pPr>
        <w:pStyle w:val="BodyText"/>
      </w:pPr>
      <w:r>
        <w:t xml:space="preserve">Скомпилируем его и посмотрим на результат (рис. 2.20)</w:t>
      </w:r>
    </w:p>
    <w:p>
      <w:pPr>
        <w:pStyle w:val="CaptionedFigure"/>
      </w:pPr>
      <w:r>
        <w:drawing>
          <wp:inline>
            <wp:extent cx="5334000" cy="1482969"/>
            <wp:effectExtent b="0" l="0" r="0" t="0"/>
            <wp:docPr descr="Компиляция файла и результат выполнения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результат выполнения</w:t>
      </w:r>
    </w:p>
    <w:p>
      <w:pPr>
        <w:pStyle w:val="BodyText"/>
      </w:pPr>
      <w:r>
        <w:t xml:space="preserve">Программы считают всё верно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команды условных и безусловных переходов, а также они были применены на практике. Была рассмотрена работа с файлами листинга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Колонтырский Илья Русланович</dc:creator>
  <dc:language>ru-RU</dc:language>
  <cp:keywords/>
  <dcterms:created xsi:type="dcterms:W3CDTF">2024-01-12T13:52:29Z</dcterms:created>
  <dcterms:modified xsi:type="dcterms:W3CDTF">2024-01-12T13:52:29Z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