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000000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0F3094BE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B307CC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000000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4E1BD81E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B307CC"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000000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bookmarkStart w:id="0" w:name="_bydc0mcxc42x" w:colFirst="0" w:colLast="0" w:displacedByCustomXml="next"/>
    <w:bookmarkEnd w:id="0" w:displacedByCustomXml="next"/>
    <w:sdt>
      <w:sdtPr>
        <w:rPr>
          <w:lang w:val="ja-JP"/>
        </w:rPr>
        <w:id w:val="-558706749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14:paraId="16675067" w14:textId="73967D83" w:rsidR="005A59C8" w:rsidRDefault="005A59C8">
          <w:pPr>
            <w:pStyle w:val="ab"/>
          </w:pPr>
          <w:r>
            <w:rPr>
              <w:lang w:val="ja-JP"/>
            </w:rPr>
            <w:t>内容</w:t>
          </w:r>
        </w:p>
        <w:p w14:paraId="438B6A4F" w14:textId="66B0F87F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60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3503" w14:textId="062E445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858A" w14:textId="7B6AE71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システムの全体像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C39F" w14:textId="1F177E2D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システム全体構成（システム関連）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5EFE" w14:textId="172CCED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1-2-2.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外部システムとの連携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A8A" w14:textId="0037B540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1-2-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3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画面イメージ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B6AC" w14:textId="193F88E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5" w:history="1">
            <w:r w:rsidRPr="00904392">
              <w:rPr>
                <w:rStyle w:val="ac"/>
                <w:b/>
                <w:noProof/>
              </w:rPr>
              <w:t>1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CD1" w14:textId="0CC268D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3331" w14:textId="4119C50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5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利用者区分と業務要件の一覧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9C9E" w14:textId="772A7B38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1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2D9E" w14:textId="524763D4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687" w14:textId="45599FF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CAF9" w14:textId="1E9B979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サイトマップ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4BC" w14:textId="2BC524A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591" w14:textId="6C9157D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実行環境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A47" w14:textId="1578E44D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EE05" w14:textId="45C8C879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2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39EB" w14:textId="4D4EF708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8D7" w14:textId="4CABE47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性能拡張性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09FC" w14:textId="394DFD2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3-3. 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622" w14:textId="09FE07C9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運用保守性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7B2B" w14:textId="70EEA903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223" w14:textId="640EFD2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個人情報の取り扱い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9AB" w14:textId="2C19465E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3-7.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06F9" w14:textId="740FFAB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3-8.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アクセス解析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00E" w14:textId="4A8B2705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3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82" w14:textId="4E15E70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体制と役割（敬称略）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7C92" w14:textId="3573230C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DEC8" w14:textId="318A5C3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E4F" w14:textId="51471A4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費用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8366" w14:textId="0A81B41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3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システム開発費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AA76" w14:textId="084718D3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4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システム運用保守費（クラウド利用料を含む）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D2A" w14:textId="2A900EDA" w:rsidR="005A59C8" w:rsidRDefault="005A59C8">
          <w:r>
            <w:rPr>
              <w:b/>
              <w:bCs/>
              <w:lang w:val="ja-JP"/>
            </w:rPr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Toc201067609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  <w:bookmarkEnd w:id="1"/>
    </w:p>
    <w:p w14:paraId="3231A534" w14:textId="77777777" w:rsidR="00147002" w:rsidRDefault="001E2448">
      <w:pPr>
        <w:pStyle w:val="2"/>
        <w:rPr>
          <w:b/>
        </w:rPr>
      </w:pPr>
      <w:bookmarkStart w:id="2" w:name="_Toc201067610"/>
      <w:r>
        <w:rPr>
          <w:rFonts w:ascii="Arial Unicode MS" w:eastAsia="Arial Unicode MS" w:hAnsi="Arial Unicode MS" w:cs="Arial Unicode MS"/>
          <w:b/>
        </w:rPr>
        <w:t>1-1. システム化の背景と目的</w:t>
      </w:r>
      <w:bookmarkEnd w:id="2"/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既存店舗のハウスポイントとECポイントの統合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現行ECサイトのアクセス数を以下の表に示す。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表1　現行EC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/>
    <w:p w14:paraId="4067E2B7" w14:textId="5B51DDAA" w:rsidR="00EC1196" w:rsidRDefault="008A234A" w:rsidP="00EC1196">
      <w:r>
        <w:rPr>
          <w:rFonts w:hint="eastAsia"/>
        </w:rPr>
        <w:t>新ECサイトにおける売上増加率とアクティブユーザー増加数の目標は以下の通りである。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リリース当初のDAU, MAUは現行ECサイトと同程度のアクセスを予測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1年後のDAU,MAU 1.3倍、売上増加率1.3倍を目標とする</w:t>
      </w:r>
    </w:p>
    <w:p w14:paraId="2F220E83" w14:textId="77777777" w:rsidR="008A234A" w:rsidRDefault="008A234A" w:rsidP="00EC1196">
      <w:pPr>
        <w:rPr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Toc201067611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  <w:bookmarkEnd w:id="3"/>
    </w:p>
    <w:p w14:paraId="32631CD0" w14:textId="77777777" w:rsidR="00147002" w:rsidRDefault="001E2448">
      <w:pPr>
        <w:pStyle w:val="3"/>
      </w:pPr>
      <w:bookmarkStart w:id="4" w:name="_Hlk201044297"/>
      <w:bookmarkStart w:id="5" w:name="_Toc201067612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4"/>
      <w:r>
        <w:rPr>
          <w:rFonts w:ascii="Arial Unicode MS" w:eastAsia="Arial Unicode MS" w:hAnsi="Arial Unicode MS" w:cs="Arial Unicode MS"/>
          <w:b/>
        </w:rPr>
        <w:t>（システム関連）</w:t>
      </w:r>
      <w:bookmarkEnd w:id="5"/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新ECシステムでは</w:t>
      </w:r>
      <w:r w:rsidR="004B50BE">
        <w:rPr>
          <w:rFonts w:hint="eastAsia"/>
        </w:rPr>
        <w:t>現行システムの業務要件を網羅する</w:t>
      </w:r>
    </w:p>
    <w:p w14:paraId="400BA625" w14:textId="2C68BE5D" w:rsidR="00A82EF3" w:rsidRDefault="00A82EF3">
      <w:r>
        <w:rPr>
          <w:rFonts w:hint="eastAsia"/>
          <w:lang w:eastAsia="ja"/>
        </w:rPr>
        <w:t>現行システムの業務要件は</w:t>
      </w:r>
      <w:r w:rsidRPr="00A82EF3">
        <w:rPr>
          <w:rFonts w:hint="eastAsia"/>
          <w:lang w:eastAsia="ja"/>
        </w:rPr>
        <w:t>1-5. 利用者区分と業務要件の一覧</w:t>
      </w:r>
      <w:r>
        <w:rPr>
          <w:rFonts w:hint="eastAsia"/>
        </w:rPr>
        <w:t xml:space="preserve"> を参照</w:t>
      </w:r>
    </w:p>
    <w:p w14:paraId="6F31BAD4" w14:textId="50C88E62" w:rsidR="004B50BE" w:rsidRDefault="004B50BE">
      <w:r w:rsidRPr="004B50BE">
        <w:rPr>
          <w:noProof/>
        </w:rPr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/>
    <w:p w14:paraId="2C1AAA3F" w14:textId="58497541" w:rsidR="004B50BE" w:rsidRDefault="004B50BE" w:rsidP="004B50BE">
      <w:pPr>
        <w:pStyle w:val="3"/>
        <w:rPr>
          <w:b/>
        </w:rPr>
      </w:pPr>
      <w:bookmarkStart w:id="6" w:name="_Toc201067613"/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  <w:bookmarkEnd w:id="6"/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03EB0FBB" w:rsidR="001F470C" w:rsidRDefault="001F470C">
            <w:pPr>
              <w:rPr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E7FCAF0" w14:textId="32FFCB5C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キャンセル情報連携API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lang w:eastAsia="ja"/>
        </w:rPr>
      </w:pPr>
    </w:p>
    <w:p w14:paraId="71AC8013" w14:textId="6CE9091D" w:rsidR="00147002" w:rsidRDefault="001E2448">
      <w:pPr>
        <w:pStyle w:val="3"/>
        <w:rPr>
          <w:b/>
        </w:rPr>
      </w:pPr>
      <w:bookmarkStart w:id="7" w:name="_Toc201067614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  <w:bookmarkEnd w:id="7"/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8" w:name="_Toc201067615"/>
      <w:r>
        <w:rPr>
          <w:b/>
          <w:color w:val="000000"/>
        </w:rPr>
        <w:lastRenderedPageBreak/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  <w:bookmarkEnd w:id="8"/>
    </w:p>
    <w:p w14:paraId="53E54B55" w14:textId="1E87D186" w:rsidR="00C5267B" w:rsidRPr="00C5267B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9" w:name="_Toc201067616"/>
      <w:r>
        <w:rPr>
          <w:rFonts w:ascii="Arial Unicode MS" w:eastAsia="Arial Unicode MS" w:hAnsi="Arial Unicode MS" w:cs="Arial Unicode MS"/>
          <w:b/>
        </w:rPr>
        <w:t>1-4. システム化の範囲</w:t>
      </w:r>
      <w:bookmarkEnd w:id="9"/>
    </w:p>
    <w:p w14:paraId="357182C1" w14:textId="015C7BFA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8532FB">
        <w:rPr>
          <w:rFonts w:ascii="Arial Unicode MS" w:hAnsi="Arial Unicode MS" w:cs="Arial Unicode MS" w:hint="eastAsia"/>
        </w:rPr>
        <w:t>1-2-1.システム全体構成(システム関連)で示す</w:t>
      </w:r>
      <w:r>
        <w:rPr>
          <w:rFonts w:ascii="Arial Unicode MS" w:eastAsia="Arial Unicode MS" w:hAnsi="Arial Unicode MS" w:cs="Arial Unicode MS"/>
        </w:rPr>
        <w:t>赤点線枠のシステム（システム間連携インターフェース含む）である。</w:t>
      </w:r>
    </w:p>
    <w:p w14:paraId="5EB1EDBE" w14:textId="77777777" w:rsidR="00147002" w:rsidRPr="00EC1196" w:rsidRDefault="001E244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ECシステム</w:t>
      </w:r>
    </w:p>
    <w:p w14:paraId="0C9B0130" w14:textId="04C8BDF1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bookmarkStart w:id="10" w:name="_Toc201067617"/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利用者区分と業務</w:t>
      </w:r>
      <w:r w:rsidR="00C5267B">
        <w:rPr>
          <w:rFonts w:ascii="ＭＳ 明朝" w:eastAsia="ＭＳ 明朝" w:hAnsi="ＭＳ 明朝" w:cs="ＭＳ 明朝" w:hint="eastAsia"/>
          <w:b/>
        </w:rPr>
        <w:t>要件</w:t>
      </w:r>
      <w:r w:rsidR="008C27B3">
        <w:rPr>
          <w:rFonts w:ascii="ＭＳ 明朝" w:eastAsia="ＭＳ 明朝" w:hAnsi="ＭＳ 明朝" w:cs="ＭＳ 明朝" w:hint="eastAsia"/>
          <w:b/>
        </w:rPr>
        <w:t>の一覧</w:t>
      </w:r>
      <w:bookmarkEnd w:id="10"/>
    </w:p>
    <w:p w14:paraId="18E3915C" w14:textId="222006BF" w:rsidR="008C27B3" w:rsidRDefault="008C27B3" w:rsidP="008C27B3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6A1DC284" w:rsidR="008C27B3" w:rsidRDefault="00C5267B" w:rsidP="00C5267B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3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/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/>
        </w:tc>
        <w:tc>
          <w:tcPr>
            <w:tcW w:w="1587" w:type="dxa"/>
          </w:tcPr>
          <w:p w14:paraId="1AD291CE" w14:textId="4650AE66" w:rsidR="006965E3" w:rsidRDefault="006965E3" w:rsidP="00C5267B"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/>
        </w:tc>
        <w:tc>
          <w:tcPr>
            <w:tcW w:w="1587" w:type="dxa"/>
          </w:tcPr>
          <w:p w14:paraId="252A8F8A" w14:textId="3DF78742" w:rsidR="006965E3" w:rsidRDefault="006965E3" w:rsidP="00C5267B"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r>
              <w:rPr>
                <w:rFonts w:hint="eastAsia"/>
              </w:rPr>
              <w:t>注文履歴を閲覧できること</w:t>
            </w:r>
          </w:p>
        </w:tc>
      </w:tr>
      <w:tr w:rsidR="00962AC2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8532FB" w:rsidRDefault="00962AC2" w:rsidP="00962AC2">
            <w:r>
              <w:rPr>
                <w:rFonts w:hint="eastAsia"/>
              </w:rPr>
              <w:t>サイト</w:t>
            </w:r>
          </w:p>
          <w:p w14:paraId="0C3095DC" w14:textId="540CCEBB" w:rsidR="00962AC2" w:rsidRDefault="00962AC2" w:rsidP="00962AC2">
            <w:r>
              <w:rPr>
                <w:rFonts w:hint="eastAsia"/>
              </w:rPr>
              <w:t>管理者</w:t>
            </w:r>
          </w:p>
        </w:tc>
        <w:tc>
          <w:tcPr>
            <w:tcW w:w="1587" w:type="dxa"/>
          </w:tcPr>
          <w:p w14:paraId="36964B9C" w14:textId="6F547F98" w:rsidR="00962AC2" w:rsidRDefault="00962AC2" w:rsidP="00C5267B">
            <w:r>
              <w:rPr>
                <w:rFonts w:hint="eastAsia"/>
              </w:rPr>
              <w:t>商品管理</w:t>
            </w:r>
          </w:p>
        </w:tc>
        <w:tc>
          <w:tcPr>
            <w:tcW w:w="6189" w:type="dxa"/>
          </w:tcPr>
          <w:p w14:paraId="0D87BA5F" w14:textId="6CD15AD3" w:rsidR="00962AC2" w:rsidRDefault="00962AC2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962AC2" w:rsidRDefault="00962AC2" w:rsidP="00C5267B">
            <w:r>
              <w:rPr>
                <w:rFonts w:hint="eastAsia"/>
              </w:rPr>
              <w:t>商品番号、商品名、カテゴリ、画像、色、サイズ、価格、在庫情報</w:t>
            </w:r>
          </w:p>
          <w:p w14:paraId="331DFF4A" w14:textId="77777777" w:rsidR="00962AC2" w:rsidRDefault="00962AC2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962AC2" w:rsidRDefault="00962AC2" w:rsidP="00C5267B"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962AC2" w14:paraId="461D7CC6" w14:textId="77777777" w:rsidTr="006965E3">
        <w:tc>
          <w:tcPr>
            <w:tcW w:w="1243" w:type="dxa"/>
            <w:vMerge/>
          </w:tcPr>
          <w:p w14:paraId="2E27F8B9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1EB2A35A" w14:textId="47405209" w:rsidR="00962AC2" w:rsidRDefault="00962AC2" w:rsidP="00C5267B"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962AC2" w:rsidRDefault="00962AC2" w:rsidP="00C5267B">
            <w:r>
              <w:rPr>
                <w:rFonts w:hint="eastAsia"/>
              </w:rPr>
              <w:t>特定ユーザ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に向けた割引クーポンの配布ができること</w:t>
            </w:r>
          </w:p>
        </w:tc>
      </w:tr>
      <w:tr w:rsidR="00962AC2" w14:paraId="4D595E21" w14:textId="77777777" w:rsidTr="006965E3">
        <w:tc>
          <w:tcPr>
            <w:tcW w:w="1243" w:type="dxa"/>
            <w:vMerge/>
          </w:tcPr>
          <w:p w14:paraId="44648D7E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FC5DADC" w14:textId="205DFE29" w:rsidR="00962AC2" w:rsidRDefault="00962AC2" w:rsidP="00C5267B"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962AC2" w:rsidRDefault="00962AC2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962AC2" w:rsidRDefault="00962AC2" w:rsidP="00C5267B">
            <w:r>
              <w:rPr>
                <w:rFonts w:hint="eastAsia"/>
              </w:rPr>
              <w:t>セキュリティの観点で、個人情報(住所、氏名、電話番号、メールアドレス)の閲覧ができる</w:t>
            </w:r>
            <w:r w:rsidR="00B451B3">
              <w:rPr>
                <w:rFonts w:hint="eastAsia"/>
              </w:rPr>
              <w:t>こと</w:t>
            </w:r>
          </w:p>
          <w:p w14:paraId="6094F3C9" w14:textId="637FD27F" w:rsidR="00962AC2" w:rsidRDefault="00962AC2" w:rsidP="00C5267B">
            <w:r>
              <w:rPr>
                <w:rFonts w:hint="eastAsia"/>
              </w:rPr>
              <w:t>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権限を設けて、個人情報の閲覧を制限すること</w:t>
            </w:r>
          </w:p>
        </w:tc>
      </w:tr>
      <w:tr w:rsidR="00962AC2" w14:paraId="771483A3" w14:textId="77777777" w:rsidTr="006965E3">
        <w:tc>
          <w:tcPr>
            <w:tcW w:w="1243" w:type="dxa"/>
            <w:vMerge/>
          </w:tcPr>
          <w:p w14:paraId="3991ECE4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48B395CD" w14:textId="15392BDC" w:rsidR="00962AC2" w:rsidRDefault="00962AC2" w:rsidP="00C5267B"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962AC2" w:rsidRDefault="00962AC2" w:rsidP="00C5267B">
            <w:r>
              <w:rPr>
                <w:rFonts w:hint="eastAsia"/>
              </w:rPr>
              <w:t>注文の確認・キャンセルができること</w:t>
            </w:r>
          </w:p>
        </w:tc>
      </w:tr>
      <w:tr w:rsidR="00962AC2" w14:paraId="1A4CD973" w14:textId="77777777" w:rsidTr="006965E3">
        <w:tc>
          <w:tcPr>
            <w:tcW w:w="1243" w:type="dxa"/>
            <w:vMerge/>
          </w:tcPr>
          <w:p w14:paraId="66FC7893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7EAAA06D" w14:textId="7FEB4413" w:rsidR="00962AC2" w:rsidRDefault="00962AC2" w:rsidP="00C5267B"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962AC2" w:rsidRDefault="00962AC2" w:rsidP="00C5267B"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962AC2" w14:paraId="39B4618A" w14:textId="77777777" w:rsidTr="006965E3">
        <w:tc>
          <w:tcPr>
            <w:tcW w:w="1243" w:type="dxa"/>
            <w:vMerge/>
          </w:tcPr>
          <w:p w14:paraId="6F82F7A7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0E63A28E" w14:textId="557D1AA6" w:rsidR="00962AC2" w:rsidRDefault="00962AC2" w:rsidP="00C5267B"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6DFA44DA" w:rsidR="00962AC2" w:rsidRDefault="00962AC2" w:rsidP="00C5267B">
            <w:r>
              <w:rPr>
                <w:rFonts w:hint="eastAsia"/>
              </w:rPr>
              <w:t>定期的にECの在庫数を取得する。</w:t>
            </w:r>
          </w:p>
        </w:tc>
      </w:tr>
      <w:tr w:rsidR="00962AC2" w14:paraId="5E3E6DA3" w14:textId="77777777" w:rsidTr="006965E3">
        <w:tc>
          <w:tcPr>
            <w:tcW w:w="1243" w:type="dxa"/>
            <w:vMerge/>
          </w:tcPr>
          <w:p w14:paraId="5E75A95D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2EF4BFF" w14:textId="57A1CA10" w:rsidR="00962AC2" w:rsidRDefault="00962AC2" w:rsidP="00C5267B"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962AC2" w:rsidRDefault="00962AC2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962AC2" w:rsidRDefault="00962AC2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962AC2" w:rsidRDefault="00962AC2" w:rsidP="00C5267B">
            <w:r>
              <w:rPr>
                <w:rFonts w:hint="eastAsia"/>
              </w:rPr>
              <w:t>お知らせ情報</w:t>
            </w:r>
            <w:r w:rsidR="00B451B3">
              <w:rPr>
                <w:rFonts w:hint="eastAsia"/>
              </w:rPr>
              <w:t>を</w:t>
            </w:r>
            <w:r>
              <w:rPr>
                <w:rFonts w:hint="eastAsia"/>
              </w:rPr>
              <w:t>登録・削除で</w:t>
            </w:r>
            <w:r w:rsidR="00B451B3">
              <w:rPr>
                <w:rFonts w:hint="eastAsia"/>
              </w:rPr>
              <w:t>き</w:t>
            </w:r>
            <w:r>
              <w:rPr>
                <w:rFonts w:hint="eastAsia"/>
              </w:rPr>
              <w:t>ること</w:t>
            </w:r>
          </w:p>
        </w:tc>
      </w:tr>
    </w:tbl>
    <w:p w14:paraId="1DFEFE5E" w14:textId="405B60BD" w:rsidR="00EC1196" w:rsidRPr="00EC1196" w:rsidRDefault="00EC1196" w:rsidP="008532FB"/>
    <w:p w14:paraId="6AFA84BD" w14:textId="646820DD" w:rsidR="00147002" w:rsidRDefault="001E2448" w:rsidP="008532FB">
      <w:bookmarkStart w:id="11" w:name="_6ijlym78y9jt" w:colFirst="0" w:colLast="0"/>
      <w:bookmarkEnd w:id="11"/>
      <w:r>
        <w:br w:type="page"/>
      </w:r>
    </w:p>
    <w:p w14:paraId="27C32406" w14:textId="77777777" w:rsidR="00147002" w:rsidRDefault="001E2448">
      <w:pPr>
        <w:pStyle w:val="1"/>
      </w:pPr>
      <w:bookmarkStart w:id="12" w:name="_Toc201067618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  <w:bookmarkEnd w:id="12"/>
    </w:p>
    <w:p w14:paraId="0449BA3F" w14:textId="77777777" w:rsidR="00147002" w:rsidRDefault="001E2448">
      <w:pPr>
        <w:pStyle w:val="2"/>
        <w:rPr>
          <w:b/>
        </w:rPr>
      </w:pPr>
      <w:bookmarkStart w:id="13" w:name="_Toc201067619"/>
      <w:r>
        <w:rPr>
          <w:rFonts w:ascii="Arial Unicode MS" w:eastAsia="Arial Unicode MS" w:hAnsi="Arial Unicode MS" w:cs="Arial Unicode MS"/>
          <w:b/>
        </w:rPr>
        <w:t>2-1. 開発仕様</w:t>
      </w:r>
      <w:bookmarkEnd w:id="13"/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4" w:name="_Toc201067620"/>
      <w:r>
        <w:rPr>
          <w:rFonts w:ascii="Arial Unicode MS" w:eastAsia="Arial Unicode MS" w:hAnsi="Arial Unicode MS" w:cs="Arial Unicode MS"/>
          <w:b/>
        </w:rPr>
        <w:t>2-2. 関連図</w:t>
      </w:r>
      <w:bookmarkEnd w:id="14"/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5" w:name="_Toc201067621"/>
      <w:r>
        <w:rPr>
          <w:rFonts w:ascii="Arial Unicode MS" w:eastAsia="Arial Unicode MS" w:hAnsi="Arial Unicode MS" w:cs="Arial Unicode MS"/>
          <w:b/>
        </w:rPr>
        <w:t>2-3. サイトマップ</w:t>
      </w:r>
      <w:bookmarkEnd w:id="15"/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6" w:name="_Toc201067622"/>
      <w:r>
        <w:rPr>
          <w:rFonts w:ascii="Arial Unicode MS" w:eastAsia="Arial Unicode MS" w:hAnsi="Arial Unicode MS" w:cs="Arial Unicode MS"/>
          <w:b/>
        </w:rPr>
        <w:t>2-4. 画面仕様</w:t>
      </w:r>
      <w:bookmarkEnd w:id="16"/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7" w:name="_Toc201067623"/>
      <w:r>
        <w:rPr>
          <w:rFonts w:ascii="Arial Unicode MS" w:eastAsia="Arial Unicode MS" w:hAnsi="Arial Unicode MS" w:cs="Arial Unicode MS"/>
          <w:b/>
        </w:rPr>
        <w:t>2-5. 実行環境</w:t>
      </w:r>
      <w:bookmarkEnd w:id="17"/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8" w:name="_Toc201067624"/>
      <w:r>
        <w:rPr>
          <w:rFonts w:ascii="Arial Unicode MS" w:eastAsia="Arial Unicode MS" w:hAnsi="Arial Unicode MS" w:cs="Arial Unicode MS"/>
          <w:b/>
        </w:rPr>
        <w:t>2-6. 制約条件</w:t>
      </w:r>
      <w:bookmarkEnd w:id="18"/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9" w:name="_Toc201067625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  <w:bookmarkEnd w:id="19"/>
    </w:p>
    <w:p w14:paraId="1D809436" w14:textId="77777777" w:rsidR="00147002" w:rsidRDefault="001E2448">
      <w:pPr>
        <w:pStyle w:val="2"/>
        <w:rPr>
          <w:b/>
        </w:rPr>
      </w:pPr>
      <w:bookmarkStart w:id="20" w:name="_Toc201067626"/>
      <w:r>
        <w:rPr>
          <w:rFonts w:ascii="Arial Unicode MS" w:eastAsia="Arial Unicode MS" w:hAnsi="Arial Unicode MS" w:cs="Arial Unicode MS"/>
          <w:b/>
        </w:rPr>
        <w:t>3-1. 可用性</w:t>
      </w:r>
      <w:bookmarkEnd w:id="20"/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>AWS 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1" w:name="_Toc201067627"/>
      <w:r>
        <w:rPr>
          <w:rFonts w:ascii="Arial Unicode MS" w:eastAsia="Arial Unicode MS" w:hAnsi="Arial Unicode MS" w:cs="Arial Unicode MS"/>
          <w:b/>
        </w:rPr>
        <w:t>3-2. 性能拡張性</w:t>
      </w:r>
      <w:bookmarkEnd w:id="21"/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2" w:name="_Toc201067628"/>
      <w:r>
        <w:rPr>
          <w:rFonts w:ascii="Arial Unicode MS" w:eastAsia="Arial Unicode MS" w:hAnsi="Arial Unicode MS" w:cs="Arial Unicode MS"/>
          <w:b/>
        </w:rPr>
        <w:t>3-3.  パフォーマンス</w:t>
      </w:r>
      <w:bookmarkEnd w:id="22"/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3" w:name="_Toc201067629"/>
      <w:r>
        <w:rPr>
          <w:rFonts w:ascii="Arial Unicode MS" w:eastAsia="Arial Unicode MS" w:hAnsi="Arial Unicode MS" w:cs="Arial Unicode MS"/>
          <w:b/>
        </w:rPr>
        <w:t>3-4. 運用保守性</w:t>
      </w:r>
      <w:bookmarkEnd w:id="23"/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4" w:name="_Toc201067630"/>
      <w:r>
        <w:rPr>
          <w:rFonts w:ascii="Arial Unicode MS" w:eastAsia="Arial Unicode MS" w:hAnsi="Arial Unicode MS" w:cs="Arial Unicode MS"/>
          <w:b/>
        </w:rPr>
        <w:t>3-5. セキュリティ</w:t>
      </w:r>
      <w:bookmarkEnd w:id="24"/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5" w:name="_Toc201067631"/>
      <w:r>
        <w:rPr>
          <w:rFonts w:ascii="Arial Unicode MS" w:eastAsia="Arial Unicode MS" w:hAnsi="Arial Unicode MS" w:cs="Arial Unicode MS"/>
          <w:b/>
        </w:rPr>
        <w:t>3-6. 個人情報の取り扱い</w:t>
      </w:r>
      <w:bookmarkEnd w:id="25"/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6" w:name="_Toc201067632"/>
      <w:r>
        <w:rPr>
          <w:rFonts w:ascii="Arial Unicode MS" w:eastAsia="Arial Unicode MS" w:hAnsi="Arial Unicode MS" w:cs="Arial Unicode MS"/>
          <w:b/>
        </w:rPr>
        <w:t>3-7. マニュアル</w:t>
      </w:r>
      <w:bookmarkEnd w:id="26"/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7" w:name="_Toc201067633"/>
      <w:r>
        <w:rPr>
          <w:rFonts w:ascii="Arial Unicode MS" w:eastAsia="Arial Unicode MS" w:hAnsi="Arial Unicode MS" w:cs="Arial Unicode MS"/>
          <w:b/>
        </w:rPr>
        <w:t>3-8. アクセス解析</w:t>
      </w:r>
      <w:bookmarkEnd w:id="27"/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8" w:name="_Toc201067634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  <w:bookmarkEnd w:id="28"/>
    </w:p>
    <w:p w14:paraId="5C0B0B11" w14:textId="77777777" w:rsidR="00147002" w:rsidRDefault="001E2448">
      <w:pPr>
        <w:pStyle w:val="2"/>
        <w:rPr>
          <w:b/>
        </w:rPr>
      </w:pPr>
      <w:bookmarkStart w:id="29" w:name="_Toc201067635"/>
      <w:r>
        <w:rPr>
          <w:rFonts w:ascii="Arial Unicode MS" w:eastAsia="Arial Unicode MS" w:hAnsi="Arial Unicode MS" w:cs="Arial Unicode MS"/>
          <w:b/>
        </w:rPr>
        <w:t>5-1. 体制と役割（敬称略）</w:t>
      </w:r>
      <w:bookmarkEnd w:id="29"/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30" w:name="_w59bnf7j5c0j" w:colFirst="0" w:colLast="0"/>
      <w:bookmarkEnd w:id="30"/>
      <w:r>
        <w:br w:type="page"/>
      </w:r>
    </w:p>
    <w:p w14:paraId="78980F8E" w14:textId="77777777" w:rsidR="00147002" w:rsidRDefault="001E2448">
      <w:pPr>
        <w:pStyle w:val="2"/>
      </w:pPr>
      <w:bookmarkStart w:id="31" w:name="_Toc201067636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  <w:bookmarkEnd w:id="31"/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2" w:name="_Toc201067637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  <w:bookmarkEnd w:id="32"/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3" w:name="_Toc201067638"/>
      <w:r>
        <w:rPr>
          <w:rFonts w:ascii="Arial Unicode MS" w:eastAsia="Arial Unicode MS" w:hAnsi="Arial Unicode MS" w:cs="Arial Unicode MS"/>
          <w:b/>
        </w:rPr>
        <w:t>5-4. 費用</w:t>
      </w:r>
      <w:bookmarkEnd w:id="33"/>
    </w:p>
    <w:p w14:paraId="70648A39" w14:textId="77777777" w:rsidR="00147002" w:rsidRDefault="001E2448">
      <w:pPr>
        <w:pStyle w:val="3"/>
      </w:pPr>
      <w:bookmarkStart w:id="34" w:name="_Toc201067639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  <w:bookmarkEnd w:id="34"/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r>
        <w:br/>
      </w:r>
      <w:bookmarkStart w:id="35" w:name="_Toc201067640"/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  <w:bookmarkEnd w:id="35"/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71B3" w14:textId="77777777" w:rsidR="00ED7B6B" w:rsidRDefault="00ED7B6B">
      <w:pPr>
        <w:spacing w:line="240" w:lineRule="auto"/>
      </w:pPr>
      <w:r>
        <w:separator/>
      </w:r>
    </w:p>
  </w:endnote>
  <w:endnote w:type="continuationSeparator" w:id="0">
    <w:p w14:paraId="348DF539" w14:textId="77777777" w:rsidR="00ED7B6B" w:rsidRDefault="00ED7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4C76" w14:textId="77777777" w:rsidR="00ED7B6B" w:rsidRDefault="00ED7B6B">
      <w:pPr>
        <w:spacing w:line="240" w:lineRule="auto"/>
      </w:pPr>
      <w:r>
        <w:separator/>
      </w:r>
    </w:p>
  </w:footnote>
  <w:footnote w:type="continuationSeparator" w:id="0">
    <w:p w14:paraId="11F348AE" w14:textId="77777777" w:rsidR="00ED7B6B" w:rsidRDefault="00ED7B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8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E2448"/>
    <w:rsid w:val="001E77AD"/>
    <w:rsid w:val="001F470C"/>
    <w:rsid w:val="001F488B"/>
    <w:rsid w:val="003466EF"/>
    <w:rsid w:val="00400E94"/>
    <w:rsid w:val="004B50BE"/>
    <w:rsid w:val="005825A9"/>
    <w:rsid w:val="005A59C8"/>
    <w:rsid w:val="006965E3"/>
    <w:rsid w:val="008532FB"/>
    <w:rsid w:val="0085780F"/>
    <w:rsid w:val="008A234A"/>
    <w:rsid w:val="008C27B3"/>
    <w:rsid w:val="00962AC2"/>
    <w:rsid w:val="00A82EF3"/>
    <w:rsid w:val="00AF0B48"/>
    <w:rsid w:val="00B307CC"/>
    <w:rsid w:val="00B451B3"/>
    <w:rsid w:val="00B728EB"/>
    <w:rsid w:val="00C5267B"/>
    <w:rsid w:val="00D758A0"/>
    <w:rsid w:val="00DD69F3"/>
    <w:rsid w:val="00EC1196"/>
    <w:rsid w:val="00E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A59C8"/>
  </w:style>
  <w:style w:type="paragraph" w:styleId="a9">
    <w:name w:val="footer"/>
    <w:basedOn w:val="a"/>
    <w:link w:val="aa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A59C8"/>
  </w:style>
  <w:style w:type="paragraph" w:styleId="ab">
    <w:name w:val="TOC Heading"/>
    <w:basedOn w:val="1"/>
    <w:next w:val="a"/>
    <w:uiPriority w:val="39"/>
    <w:unhideWhenUsed/>
    <w:qFormat/>
    <w:rsid w:val="005A59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A59C8"/>
  </w:style>
  <w:style w:type="paragraph" w:styleId="21">
    <w:name w:val="toc 2"/>
    <w:basedOn w:val="a"/>
    <w:next w:val="a"/>
    <w:autoRedefine/>
    <w:uiPriority w:val="39"/>
    <w:unhideWhenUsed/>
    <w:rsid w:val="005A59C8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5A59C8"/>
    <w:pPr>
      <w:ind w:leftChars="200" w:left="440"/>
    </w:pPr>
  </w:style>
  <w:style w:type="character" w:styleId="ac">
    <w:name w:val="Hyperlink"/>
    <w:basedOn w:val="a0"/>
    <w:uiPriority w:val="99"/>
    <w:unhideWhenUsed/>
    <w:rsid w:val="005A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13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naoya ishizumi/fab.pasona.tech</cp:lastModifiedBy>
  <cp:revision>5</cp:revision>
  <dcterms:created xsi:type="dcterms:W3CDTF">2025-06-12T04:55:00Z</dcterms:created>
  <dcterms:modified xsi:type="dcterms:W3CDTF">2025-06-17T06:46:00Z</dcterms:modified>
</cp:coreProperties>
</file>