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color w:val="d1d5db"/>
          <w:shd w:fill="444654" w:val="clear"/>
          <w:rtl w:val="0"/>
        </w:rPr>
        <w:t xml:space="preserve">In the world of education, a disconcerting issue persists – the troublesome practice of ragging. What may have once seemed like a harmless initiation has taken on a more sinister form, overshadowing the genuine pursuit of knowledge. The distressing impact experienced by victims, encompassing both physical and emotional trauma, necessitates a proactive response. As we navigate the crossroads of progress and compassion, the urgency to confront this issue becomes evident.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