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ind w:left="0" w:firstLine="0"/>
        <w:jc w:val="center"/>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48"/>
          <w:szCs w:val="48"/>
          <w:highlight w:val="whit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color w:val="333333"/>
          <w:sz w:val="48"/>
          <w:szCs w:val="48"/>
          <w:highlight w:val="white"/>
        </w:rPr>
      </w:pPr>
      <w:r w:rsidDel="00000000" w:rsidR="00000000" w:rsidRPr="00000000">
        <w:rPr>
          <w:b w:val="1"/>
          <w:bCs w:val="1"/>
          <w:color w:val="333333"/>
          <w:sz w:val="48"/>
          <w:szCs w:val="48"/>
          <w:highlight w:val="white"/>
          <w:rtl w:val="0"/>
        </w:rPr>
        <w:t xml:space="preserve">Nicolas Stevenson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color w:val="333333"/>
          <w:sz w:val="48"/>
          <w:szCs w:val="48"/>
          <w:highlight w:val="white"/>
        </w:rPr>
      </w:pPr>
      <w:r w:rsidDel="00000000" w:rsidR="00000000" w:rsidRPr="00000000">
        <w:rPr>
          <w:b w:val="1"/>
          <w:bCs w:val="1"/>
          <w:color w:val="333333"/>
          <w:sz w:val="48"/>
          <w:szCs w:val="48"/>
          <w:highlight w:val="white"/>
          <w:rtl w:val="0"/>
        </w:rPr>
        <w:t xml:space="preserve">C843: Managing Information Security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color w:val="333333"/>
          <w:sz w:val="48"/>
          <w:szCs w:val="48"/>
          <w:highlight w:val="white"/>
        </w:rPr>
      </w:pPr>
      <w:r w:rsidDel="00000000" w:rsidR="00000000" w:rsidRPr="00000000">
        <w:rPr>
          <w:b w:val="1"/>
          <w:bCs w:val="1"/>
          <w:color w:val="333333"/>
          <w:sz w:val="48"/>
          <w:szCs w:val="48"/>
          <w:highlight w:val="white"/>
          <w:rtl w:val="0"/>
        </w:rPr>
        <w:t xml:space="preserve">Task 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Part I: Incident Analysis and Response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A.  Attack Success Analysis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color w:val="333333"/>
          <w:sz w:val="21"/>
          <w:szCs w:val="21"/>
          <w:highlight w:val="white"/>
          <w:rtl w:val="0"/>
        </w:rPr>
        <w:t xml:space="preserve">One of the most significant vulnerabilities was Azumer Water’s unenforced password policy. According to the case study, passwords were not required to be changed, and some employees had been using the same credentials since they joined the organization. Although an employee handbook existed that addressed acceptable use and password maintenance, these policies were never enforced and had not been updated in years.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color w:val="333333"/>
          <w:sz w:val="21"/>
          <w:szCs w:val="21"/>
          <w:highlight w:val="white"/>
          <w:rtl w:val="0"/>
        </w:rPr>
        <w:t xml:space="preserve">This lack of password expiration and credential rotation made it far easier for attackers to compromise accounts once credentials were obtained. When John clicked on a phishing email, it likely exposed his login credentials or system session, allowing attackers to impersonate him. This directly enabled the attackers to send fraudulent emails to volunteers that appeared to come from John himself, damaging trust and disrupting operations. The absence of enforced password controls significantly reduced Azumer Water’s ability to prevent or contain unauthorized access.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color w:val="333333"/>
          <w:sz w:val="21"/>
          <w:szCs w:val="21"/>
          <w:highlight w:val="white"/>
          <w:rtl w:val="0"/>
        </w:rPr>
        <w:t xml:space="preserve">A second critical vulnerability was the organization’s lack of security awareness training and email security controls, which allowed a phishing attack to succeed. The case study shows that John received a suspicious email from an external domain and clicked on the embedded link without verifying its legitimacy. This initial action likely served as the entry point for the attackers.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color w:val="333333"/>
          <w:sz w:val="21"/>
          <w:szCs w:val="21"/>
          <w:highlight w:val="white"/>
          <w:rtl w:val="0"/>
        </w:rPr>
        <w:t xml:space="preserve">Additionally, Azumer Water relied heavily on email for communication but lacked proactive security measures such as phishing awareness training, email filtering, or link inspection. This allowed attackers to later send spoofed emails to volunteers requesting donations—something the organization had never done before—without immediate detection. The success of these phishing emails demonstrates that users were not trained to recognize social engineering attempts, and the infrastructure lacked safeguards to block or flag malicious messages.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color w:val="333333"/>
          <w:sz w:val="21"/>
          <w:szCs w:val="21"/>
          <w:highlight w:val="white"/>
          <w:rtl w:val="0"/>
        </w:rPr>
        <w:br w:type="textWrapping"/>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B.  Data and Operations Compromise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b w:val="1"/>
          <w:bCs w:val="1"/>
          <w:color w:val="333333"/>
          <w:sz w:val="21"/>
          <w:szCs w:val="21"/>
          <w:highlight w:val="white"/>
          <w:u w:val="single"/>
          <w:rtl w:val="0"/>
        </w:rPr>
        <w:t xml:space="preserve">Confidentiality and PI</w:t>
      </w:r>
      <w:r w:rsidDel="00000000" w:rsidR="00000000" w:rsidRPr="00000000">
        <w:rPr>
          <w:color w:val="333333"/>
          <w:sz w:val="21"/>
          <w:szCs w:val="21"/>
          <w:highlight w:val="white"/>
          <w:rtl w:val="0"/>
        </w:rPr>
        <w:t xml:space="preserve">I were compromised when the attacker gained unauthorized access to Azumer Water’s internal systems and the volunteer database. The database contained unencrypted sensitive information for more than 1,000 volunteers, including contact details, background check records, access information for storage facilities, and the last four digits of Social Security numbers, all of which constitute PII. Once the attacker was able to impersonate an internal employee and access organizational resources, this information was exposed to potential unauthorized disclosure. According to NIST SP 800-122, McCallister et al. (2010) state that “personal information controllers should protect personal information that they hold with appropriate safeguards against risks, such as loss or unauthorized access to personal information, or unauthorized destruction, use, modification or disclosure of information or other misuses,” safeguards that were clearly lacking at Azumer Water.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1"/>
          <w:szCs w:val="21"/>
          <w:highlight w:val="white"/>
          <w:u w:val="single"/>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1"/>
          <w:szCs w:val="21"/>
          <w:highlight w:val="white"/>
          <w:u w:val="singl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color w:val="333333"/>
          <w:sz w:val="21"/>
          <w:szCs w:val="21"/>
          <w:highlight w:val="white"/>
          <w:u w:val="single"/>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b w:val="1"/>
          <w:bCs w:val="1"/>
          <w:color w:val="333333"/>
          <w:sz w:val="21"/>
          <w:szCs w:val="21"/>
          <w:highlight w:val="white"/>
          <w:u w:val="single"/>
          <w:rtl w:val="0"/>
        </w:rPr>
        <w:t xml:space="preserve">Availability</w:t>
      </w:r>
      <w:r w:rsidDel="00000000" w:rsidR="00000000" w:rsidRPr="00000000">
        <w:rPr>
          <w:color w:val="333333"/>
          <w:sz w:val="21"/>
          <w:szCs w:val="21"/>
          <w:highlight w:val="white"/>
          <w:rtl w:val="0"/>
        </w:rPr>
        <w:t xml:space="preserve"> was compromised when the volunteer database could no longer be located, rendering critical operational data inaccessible. This database was essential for coordinating volunteers and managing disaster response logistics. Because Azumer Water did not maintain regular backups, the organization had no immediate way to restore the missing data. NIST SP 800-53 (2020) emphasizes the importance of implementing and maintaining data backup mechanisms to ensure timely recovery of information following an incident. A proper backup strategy would have significantly reduced the operational impact of the attack.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b w:val="1"/>
          <w:bCs w:val="1"/>
          <w:color w:val="333333"/>
          <w:sz w:val="21"/>
          <w:szCs w:val="21"/>
          <w:highlight w:val="white"/>
          <w:u w:val="single"/>
          <w:rtl w:val="0"/>
        </w:rPr>
        <w:t xml:space="preserve">Integrity</w:t>
      </w:r>
      <w:r w:rsidDel="00000000" w:rsidR="00000000" w:rsidRPr="00000000">
        <w:rPr>
          <w:color w:val="333333"/>
          <w:sz w:val="21"/>
          <w:szCs w:val="21"/>
          <w:highlight w:val="white"/>
          <w:rtl w:val="0"/>
        </w:rPr>
        <w:t xml:space="preserve"> was compromised as a result of the apparent alteration or deletion of organizational data. The disappearance of the volunteer database indicates that records may have been modified, corrupted, or deleted without authorization. Additionally, fraudulent emails sent to volunteers under the identity of an internal employee demonstrate a loss of trust in the accuracy and reliability of Azumer Water’s communications. Together, these issues highlight a breakdown in the integrity of both data and organizational processes.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C.  Federal Regulation Violations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color w:val="333333"/>
          <w:sz w:val="21"/>
          <w:szCs w:val="21"/>
          <w:highlight w:val="white"/>
          <w:rtl w:val="0"/>
        </w:rPr>
        <w:t xml:space="preserve">Azumer Water violated the Federal Information Security Modernization Act (FISMA) due to its failure to implement required security controls for information systems that support a federally funded mission. As an NGO operating as part of FEMA’s emergency relief efforts and receiving federal grant funding, Azumer Water is required to protect sensitive information in accordance with federal information security standards, including those outlined in FISMA and supporting NIST publications.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color w:val="333333"/>
          <w:sz w:val="21"/>
          <w:szCs w:val="21"/>
          <w:highlight w:val="white"/>
          <w:rtl w:val="0"/>
        </w:rPr>
        <w:t xml:space="preserve">A specific example of noncompliance is Azumer Water’s handling of its volunteer database, which contained sensitive personally identifiable information (PII) including contact details, background check records, access permissions, and the last four digits of Social Security numbers. NIST SP 800-122A requires organizations that collect and maintain PII to implement administrative, technical, and physical safeguards to protect that information from unauthorized access, disclosure, modification, or loss. The case study shows that Azumer Water did not maintain backups of this database and allowed employees to copy the data onto unencrypted USB drives, significantly increasing the risk of PII exposure. Additionally, the organization failed to enforce password policies or conduct vulnerability assessments, further weakening protections for sensitive data. These deficiencies conflict with NIST guidance emphasizing controlled access, minimized exposure, and secure handling of PII throughout its lifecycle. As a federally supported NGO, these practices also violate FISMA requirements to implement risk-based security controls and ensure the confidentiality, integrity, and availability of federal information systems.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color w:val="333333"/>
          <w:sz w:val="21"/>
          <w:szCs w:val="21"/>
          <w:highlight w:val="white"/>
          <w:rtl w:val="0"/>
        </w:rPr>
        <w:t xml:space="preserve">FISMA requires organizations that support federal operations to assess risk, implement appropriate security safeguards, and continuously monitor information systems to protect data from unauthorized access, disclosure, disruption, or destruction, requirements that are operationalized through the security controls outlined in NIST SP 800-53. NIST SP 800-53 emphasizes the implementation of controls such as access control, configuration management, system monitoring, and incident response to maintain the confidentiality, integrity, and availability of information systems. Azumer Water’s reactive security posture, including its failure to enforce password policies, conduct risk assessments, or properly configure security controls, demonstrates a lack of adherence to these requirements. Additionally, the organization’s inability to safeguard sensitive volunteer data and maintain system availability reflects insufficient implementation of NIST-recommended controls. These deficiencies illustrate clear noncompliance with FISMA and NIST SP 800-53 guidance and directly contributed to the successful cyberattack and loss of critical operational data.</w:t>
        <w:br w:type="textWrapping"/>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D.  Immediate Mitigation Actions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1. Immediately Reset and Secure All Credentials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color w:val="333333"/>
          <w:sz w:val="21"/>
          <w:szCs w:val="21"/>
          <w:highlight w:val="white"/>
          <w:rtl w:val="0"/>
        </w:rPr>
        <w:t xml:space="preserve">Azumer Water should immediately disable compromised accounts and enforce a mandatory password reset for all employees, particularly for email and database access. The case study states that passwords were not required to be changed, and some employees had been using the same credentials for years. This weakness likely enabled attackers to impersonate John Smith and send fraudulent emails to volunteers.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color w:val="333333"/>
          <w:sz w:val="21"/>
          <w:szCs w:val="21"/>
          <w:highlight w:val="white"/>
          <w:rtl w:val="0"/>
        </w:rPr>
        <w:t xml:space="preserve">As part of this step, Azumer Water should:</w:t>
      </w:r>
    </w:p>
    <w:p w:rsidR="00000000" w:rsidDel="00000000" w:rsidP="00000000" w:rsidRDefault="00000000" w:rsidRPr="00000000" w14:paraId="0000004C">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Force password changes for all accounts</w:t>
      </w:r>
    </w:p>
    <w:p w:rsidR="00000000" w:rsidDel="00000000" w:rsidP="00000000" w:rsidRDefault="00000000" w:rsidRPr="00000000" w14:paraId="0000004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Enforce strong password requirements (length, complexity, expiration)</w:t>
      </w:r>
    </w:p>
    <w:p w:rsidR="00000000" w:rsidDel="00000000" w:rsidP="00000000" w:rsidRDefault="00000000" w:rsidRPr="00000000" w14:paraId="0000004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Revoke and reissue credentials for critical systems such as email and the volunteer database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This action would immediately reduce the risk of continued unauthorized access and prevent attackers from further exploiting stolen or reused credentials to send phishing emails or access sensitive systems.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2. Isolate Affected Systems and Restore Data from Secure Backups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Azumer Water should immediately isolate the affected systems—including the database server and email server—from the network to prevent further compromise. The case study shows that the volunteer database is missing and that no formal backups exist, which severely impacted availability.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In the short term, the organization should:</w:t>
      </w:r>
    </w:p>
    <w:p w:rsidR="00000000" w:rsidDel="00000000" w:rsidP="00000000" w:rsidRDefault="00000000" w:rsidRPr="00000000" w14:paraId="0000005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Take affected servers offline for forensic review</w:t>
      </w:r>
    </w:p>
    <w:p w:rsidR="00000000" w:rsidDel="00000000" w:rsidP="00000000" w:rsidRDefault="00000000" w:rsidRPr="00000000" w14:paraId="0000005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Prevent the use of USB drives for data storage or transfer</w:t>
      </w:r>
    </w:p>
    <w:p w:rsidR="00000000" w:rsidDel="00000000" w:rsidP="00000000" w:rsidRDefault="00000000" w:rsidRPr="00000000" w14:paraId="0000005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Begin reconstructing critical data from any available verified sources (e.g., secure records, trusted copies)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While long-term solutions include implementing regular backups, immediate system isolation limits the spread of malware or unauthorized access and preserves evidence for investigation. This step directly mitigates further loss of data integrity and availability while allowing leadership to assess the full scope of the breach.</w:t>
        <w:br w:type="textWrapping"/>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Part 2: Risk Assessment and Management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E. Incident Response Plan Benefits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Having a formal incident response (IRP) plan in place would significantly benefit Azumer Water by enabling the organization to respond quickly, consistently, and effectively to security incidents, rather than reacting in an uncoordinated manner as seen in the case study.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In the incident described, Azumer Water had no established process for identifying, containing, or responding to a cyberattack. When John discovered that the volunteer database was missing and began receiving angry emails from volunteers, the organization was caught off guard and unsure how to proceed. An incident response plan would have clearly defined roles and responsibilities, ensuring that employees knew who to notify, how to isolate affected systems, and what immediate actions to take to prevent further damage.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An IRP would also have helped limit the scope of the attack. For example, the case study shows that John clicked on a phishing email and that attackers were later able to impersonate him via email. With an incident response plan, Azumer Water could have implemented predefined steps such as disabling compromised accounts, blocking malicious domains, and alerting staff and volunteers promptly. This would have reduced the number of fraudulent emails sent and minimized confusion and reputational damage.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Additionally, an incident response plan would support faster recovery and continuity of operations. Since the organization did not maintain backups and had no documented recovery procedures, the loss of the volunteer database severely impacted availability. An IRP would include escalation paths and coordination with the contracted IT provider, Pruhart Tech, allowing for quicker containment, forensic analysis, and system restoration.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Finally, having an incident response plan would improve communication and compliance. Azumer Water is involved in FEMA-supported emergency relief efforts, and an IRP would help ensure proper documentation, incident reporting, and notification procedures are followed. This structured approach would protect sensitive volunteer data, preserve trust, and reduce operational downtime during critical disaster response efforts.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rPr>
      </w:pPr>
      <w:r w:rsidDel="00000000" w:rsidR="00000000" w:rsidRPr="00000000">
        <w:rPr>
          <w:color w:val="333333"/>
          <w:sz w:val="21"/>
          <w:szCs w:val="21"/>
          <w:highlight w:val="white"/>
          <w:rtl w:val="0"/>
        </w:rPr>
        <w:br w:type="textWrapping"/>
      </w:r>
      <w:r w:rsidDel="00000000" w:rsidR="00000000" w:rsidRPr="00000000">
        <w:rPr>
          <w:b w:val="1"/>
          <w:bCs w:val="1"/>
          <w:color w:val="333333"/>
          <w:sz w:val="21"/>
          <w:szCs w:val="21"/>
          <w:highlight w:val="white"/>
          <w:rtl w:val="0"/>
        </w:rPr>
        <w:t xml:space="preserve">F. Information Assurance Processes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br w:type="textWrapping"/>
        <w:t xml:space="preserve">To increase information assurance levels and bring Azumer Water into compliance with FISMA, the organization must implement structured security processes aligned with NIST SP 800-53 and NIST SP 800-122A, rather than continuing its reactive approach.</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The first critical process is the implementation of a formal risk management and continuous monitoring program using the NIST Risk Management Framework (RMF). The case study indicates that Azumer Water did not conduct vulnerability assessments, deferred firewall configuration, and relied on a reactive security posture despite known risks. Under FISMA and NIST SP 800-53, organizations are required to routinely assess system risks, select and implement appropriate security controls, and continuously monitor systems for threats and misconfigurations. Establishing this process would allow Azumer Water to identify vulnerabilities such as weak authentication practices, insecure wireless protocols, and misconfigured perimeter defenses before they are exploited, thereby improving the confidentiality, integrity, and availability of its systems.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The second essential process is the establishment and enforcement of data protection and access control policies focused on safeguarding PII. NIST SP 800-122A emphasizes minimizing PII exposure, enforcing least privilege, and protecting sensitive data throughout its lifecycle. In the case study, Azumer Water failed to encrypt volunteer data, allowed sensitive databases to be copied onto unencrypted USB drives, and did not enforce password or access control policies. Implementing this process would include enforcing strong authentication and password management, encrypting PII at rest and in transit, restricting access to the volunteer database to only authorized personnel, and implementing secure, tested backup procedures. Together, these controls would significantly reduce the risk of unauthorized access or data loss and align Azumer Water’s operations with FISMA and NIST requirements.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By adopting these two processes—formal risk management with continuous monitoring and enforced PII protection with access controls—Azumer Water would substantially improve its information assurance posture while achieving compliance with federal information security regulations.</w:t>
        <w:br w:type="textWrapping"/>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G.  Technical Security Solutions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Two technical solutions should be implemented to counter the remaining effects of the attack and to reduce the likelihood of future incidents. Each solution directly addresses weaknesses identified in the case study and aligns with federal security best practices.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1. Deploy Enterprise Email Security and Anti-Phishing Controls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Azumer Water should implement an enterprise-grade email security gateway with anti-phishing, spoofing detection, and domain authentication controls such as SPF, DKIM, and DMARC. The case study shows that attackers successfully impersonated an internal employee and sent fraudulent emails to volunteers, which indicates a lack of email authentication and filtering controls.This solution would: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7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Block malicious links and attachments before they reach users</w:t>
      </w:r>
    </w:p>
    <w:p w:rsidR="00000000" w:rsidDel="00000000" w:rsidP="00000000" w:rsidRDefault="00000000" w:rsidRPr="00000000" w14:paraId="0000007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Prevent spoofed emails from appearing to originate from </w:t>
      </w:r>
      <w:r w:rsidDel="00000000" w:rsidR="00000000" w:rsidRPr="00000000">
        <w:rPr>
          <w:color w:val="333333"/>
          <w:sz w:val="21"/>
          <w:szCs w:val="21"/>
          <w:highlight w:val="white"/>
          <w:rtl w:val="0"/>
        </w:rPr>
        <w:t xml:space="preserve">azumerwater.org</w:t>
      </w:r>
      <w:r w:rsidDel="00000000" w:rsidR="00000000" w:rsidRPr="00000000">
        <w:rPr>
          <w:rtl w:val="0"/>
        </w:rPr>
      </w:r>
    </w:p>
    <w:p w:rsidR="00000000" w:rsidDel="00000000" w:rsidP="00000000" w:rsidRDefault="00000000" w:rsidRPr="00000000" w14:paraId="0000007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Detect and quarantine phishing attempts using reputation analysis and link inspection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By reducing successful phishing attempts, this solution directly mitigates the attack vector that initiated the breach and protects both employees and volunteers from future social engineering attacks.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2. Implement Secure Data Storage, Encryption, and Centralized Backup Solutions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Azumer Water should implement encrypted centralized data storage combined with automated, off-site backups for all critical systems, particularly the volunteer database. The case study highlights that the organization did not maintain backups and allowed sensitive data to be copied onto unencrypted USB drives, resulting in a severe loss of availability and increased PII exposure. This solution would:</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rtl w:val="0"/>
        </w:rPr>
      </w:r>
    </w:p>
    <w:p w:rsidR="00000000" w:rsidDel="00000000" w:rsidP="00000000" w:rsidRDefault="00000000" w:rsidRPr="00000000" w14:paraId="0000008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Encrypt PII at rest and in transit to protect confidentiality</w:t>
      </w:r>
    </w:p>
    <w:p w:rsidR="00000000" w:rsidDel="00000000" w:rsidP="00000000" w:rsidRDefault="00000000" w:rsidRPr="00000000" w14:paraId="0000008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Eliminate reliance on unsecured removable media</w:t>
      </w:r>
    </w:p>
    <w:p w:rsidR="00000000" w:rsidDel="00000000" w:rsidP="00000000" w:rsidRDefault="00000000" w:rsidRPr="00000000" w14:paraId="0000008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color w:val="333333"/>
          <w:sz w:val="21"/>
          <w:szCs w:val="21"/>
          <w:highlight w:val="white"/>
          <w:u w:val="none"/>
        </w:rPr>
      </w:pPr>
      <w:r w:rsidDel="00000000" w:rsidR="00000000" w:rsidRPr="00000000">
        <w:rPr>
          <w:color w:val="333333"/>
          <w:sz w:val="21"/>
          <w:szCs w:val="21"/>
          <w:highlight w:val="white"/>
          <w:rtl w:val="0"/>
        </w:rPr>
        <w:t xml:space="preserve">Enable rapid restoration of data in the event of deletion, corruption, or ransomware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Centralized, encrypted backups ensure system availability and data integrity while significantly limiting the impact of future attacks. Together, these technical controls would counter the remaining effects of the incident and align Azumer Water with FISMA and NIST security requirements.</w:t>
        <w:br w:type="textWrapping"/>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H.  IT and Security Organizational Structure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To counter the remaining effects of the attack and prevent future incidents, Azumer Water should implement two technical security solutions supported by clearly defined IT and security management responsibilities. These solutions align with FISMA and NIST SP 800-53 requirements and address the specific weaknesses identified by Azumer Water.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1"/>
          <w:szCs w:val="21"/>
          <w:highlight w:val="white"/>
          <w:u w:val="single"/>
        </w:rPr>
      </w:pPr>
      <w:r w:rsidDel="00000000" w:rsidR="00000000" w:rsidRPr="00000000">
        <w:rPr>
          <w:b w:val="1"/>
          <w:bCs w:val="1"/>
          <w:color w:val="333333"/>
          <w:sz w:val="21"/>
          <w:szCs w:val="21"/>
          <w:highlight w:val="white"/>
          <w:u w:val="single"/>
          <w:rtl w:val="0"/>
        </w:rPr>
        <w:t xml:space="preserve">Technical Solution 1: Centralized Identity, Email Security, and Access Management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Azumer Water should implement a centralized identity and access management (IAM) system combined with advanced email security controls. The attack succeeded largely because compromised credentials were reused and email accounts were easily impersonated. An IAM solution would enforce strong authentication, password expiration, and role-based access control, while email security tools would provide phishing detection, domain spoofing protection, and malicious link filtering.</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left="360" w:firstLine="0"/>
        <w:rPr>
          <w:i w:val="1"/>
          <w:iCs w:val="1"/>
          <w:color w:val="333333"/>
          <w:sz w:val="21"/>
          <w:szCs w:val="21"/>
          <w:highlight w:val="white"/>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IT Management: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IT management for this solution would be handled by Pruhart Tech, the contracted IT provider, under updated service-level agreements (SLAs). Pruhart Tech would be responsible for system configuration, user provisioning, patching, and maintaining authentication infrastructure. Internal oversight would be provided by Azumer Water’s Information Security Officer (ISO) to ensure alignment with organizational policies and federal requirements.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Security Management:</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Security management would be led by the ISO, who would define access control policies, authentication standards, and acceptable use requirements in accordance with NIST SP 800-53. The ISO would work with Pruhart Tech to ensure least-privilege access, enforce multi-factor authentication, and review account activity.</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Incident Discovery and Mitigation:</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Email security platforms and IAM logs would enable early detection of suspicious activity such as abnormal logins or phishing attempts. Pruhart Tech would perform initial triage and containment, while the ISO would oversee incident response actions, user notifications, and coordination with leadership.</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Personnel Structure: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This function would follow a hybrid structure, with Pruhart Tech providing technical execution and the ISO serving as the internal authority for governance, risk, and compliance.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u w:val="single"/>
        </w:rPr>
      </w:pPr>
      <w:r w:rsidDel="00000000" w:rsidR="00000000" w:rsidRPr="00000000">
        <w:rPr>
          <w:b w:val="1"/>
          <w:bCs w:val="1"/>
          <w:color w:val="333333"/>
          <w:sz w:val="21"/>
          <w:szCs w:val="21"/>
          <w:highlight w:val="white"/>
          <w:rtl w:val="0"/>
        </w:rPr>
        <w:t xml:space="preserve">      </w:t>
      </w:r>
      <w:r w:rsidDel="00000000" w:rsidR="00000000" w:rsidRPr="00000000">
        <w:rPr>
          <w:b w:val="1"/>
          <w:bCs w:val="1"/>
          <w:color w:val="333333"/>
          <w:sz w:val="21"/>
          <w:szCs w:val="21"/>
          <w:highlight w:val="white"/>
          <w:u w:val="single"/>
          <w:rtl w:val="0"/>
        </w:rPr>
        <w:t xml:space="preserve">Technical Solution 2: Secure Data Storage, Encryption, and Backup Infrastructure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Azumer Water should implement encrypted centralized data storage with automated, tested backups to protect the volunteer database and other sensitive information. This directly addresses the loss of availability and PII exposure caused by the attack. Encryption at rest and in transit, combined with restricted access and immutable backups, would significantly reduce the impact of future incidents.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IT Management:</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Pruhart Tech would manage infrastructure operations, including backup configuration, storage maintenance, and system updates. This includes enforcing encryption standards, disabling USB data transfers, and maintaining secure offsite backups.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Security Management:</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The ISO would define data classification standards, encryption requirements, and backup retention policies in alignment with NIST SP 800-53 and NIST SP 800-122A. Regular audits would be conducted to verify compliance and data integrity.</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Incident Discovery and Mitigation: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Monitoring tools would alert IT staff to unauthorized access, data modification, or backup failures. In the event of an incident, Pruhart Tech would restore systems from clean backups, while the ISO would coordinate containment, investigation, and reporting.</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i w:val="1"/>
          <w:iCs w:val="1"/>
          <w:color w:val="333333"/>
          <w:sz w:val="21"/>
          <w:szCs w:val="21"/>
          <w:highlight w:val="white"/>
        </w:rPr>
      </w:pPr>
      <w:r w:rsidDel="00000000" w:rsidR="00000000" w:rsidRPr="00000000">
        <w:rPr>
          <w:b w:val="1"/>
          <w:bCs w:val="1"/>
          <w:i w:val="1"/>
          <w:iCs w:val="1"/>
          <w:color w:val="333333"/>
          <w:sz w:val="21"/>
          <w:szCs w:val="21"/>
          <w:highlight w:val="white"/>
          <w:rtl w:val="0"/>
        </w:rPr>
        <w:t xml:space="preserve">Personnel Structure: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Security oversight remains centralized under the ISO, while operational tasks are delegated to Pruhart Tech. Employees and volunteers would have clearly defined access roles, minimizing insider risk.</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33333"/>
          <w:sz w:val="21"/>
          <w:szCs w:val="21"/>
          <w:highlight w:val="white"/>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b w:val="1"/>
          <w:bCs w:val="1"/>
          <w:color w:val="333333"/>
          <w:sz w:val="21"/>
          <w:szCs w:val="21"/>
          <w:highlight w:val="white"/>
          <w:rtl w:val="0"/>
        </w:rPr>
        <w:t xml:space="preserve">I. Risk Identification and Management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 Below is a </w:t>
      </w:r>
      <w:r w:rsidDel="00000000" w:rsidR="00000000" w:rsidRPr="00000000">
        <w:rPr>
          <w:b w:val="1"/>
          <w:bCs w:val="1"/>
          <w:color w:val="333333"/>
          <w:sz w:val="21"/>
          <w:szCs w:val="21"/>
          <w:highlight w:val="white"/>
          <w:rtl w:val="0"/>
        </w:rPr>
        <w:t xml:space="preserve">clear, NIST-aligned risk management approach for Azumer Water</w:t>
      </w:r>
      <w:r w:rsidDel="00000000" w:rsidR="00000000" w:rsidRPr="00000000">
        <w:rPr>
          <w:color w:val="333333"/>
          <w:sz w:val="21"/>
          <w:szCs w:val="21"/>
          <w:highlight w:val="white"/>
          <w:rtl w:val="0"/>
        </w:rPr>
        <w:t xml:space="preserve">, structured exactly to meet the requirements of </w:t>
      </w:r>
      <w:r w:rsidDel="00000000" w:rsidR="00000000" w:rsidRPr="00000000">
        <w:rPr>
          <w:b w:val="1"/>
          <w:bCs w:val="1"/>
          <w:color w:val="333333"/>
          <w:sz w:val="21"/>
          <w:szCs w:val="21"/>
          <w:highlight w:val="white"/>
          <w:rtl w:val="0"/>
        </w:rPr>
        <w:t xml:space="preserve">NIST SP 800-30r1 (Table I-5)</w:t>
      </w:r>
      <w:r w:rsidDel="00000000" w:rsidR="00000000" w:rsidRPr="00000000">
        <w:rPr>
          <w:color w:val="333333"/>
          <w:sz w:val="21"/>
          <w:szCs w:val="21"/>
          <w:highlight w:val="white"/>
          <w:rtl w:val="0"/>
        </w:rPr>
        <w:t xml:space="preserve"> and the C843 prompt. Two risks from the case study are identified, categorized, and addressed with separate management approaches.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360" w:firstLine="0"/>
        <w:rPr>
          <w:b w:val="1"/>
          <w:bCs w:val="1"/>
          <w:color w:val="333333"/>
          <w:sz w:val="34"/>
          <w:szCs w:val="34"/>
          <w:highlight w:val="white"/>
        </w:rPr>
      </w:pPr>
      <w:bookmarkStart w:colFirst="0" w:colLast="0" w:name="_r5hhywfl343k" w:id="0"/>
      <w:bookmarkEnd w:id="0"/>
      <w:r w:rsidDel="00000000" w:rsidR="00000000" w:rsidRPr="00000000">
        <w:rPr>
          <w:b w:val="1"/>
          <w:bCs w:val="1"/>
          <w:color w:val="333333"/>
          <w:sz w:val="34"/>
          <w:szCs w:val="34"/>
          <w:highlight w:val="white"/>
          <w:rtl w:val="0"/>
        </w:rPr>
        <w:t xml:space="preserve">Risk Example 1: Phishing-Based Credential Compromise</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360" w:firstLine="0"/>
        <w:rPr>
          <w:b w:val="1"/>
          <w:bCs w:val="1"/>
          <w:color w:val="333333"/>
          <w:sz w:val="26"/>
          <w:szCs w:val="26"/>
          <w:highlight w:val="white"/>
        </w:rPr>
      </w:pPr>
      <w:bookmarkStart w:colFirst="0" w:colLast="0" w:name="_1944wg6j0ft" w:id="1"/>
      <w:bookmarkEnd w:id="1"/>
      <w:r w:rsidDel="00000000" w:rsidR="00000000" w:rsidRPr="00000000">
        <w:rPr>
          <w:b w:val="1"/>
          <w:bCs w:val="1"/>
          <w:color w:val="333333"/>
          <w:sz w:val="26"/>
          <w:szCs w:val="26"/>
          <w:highlight w:val="white"/>
          <w:rtl w:val="0"/>
        </w:rPr>
        <w:t xml:space="preserve">Risk Identification and Categorization (NIST SP 800-30r1 – Table I-5)</w:t>
      </w:r>
    </w:p>
    <w:p w:rsidR="00000000" w:rsidDel="00000000" w:rsidP="00000000" w:rsidRDefault="00000000" w:rsidRPr="00000000" w14:paraId="000000B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Threat Source</w:t>
      </w:r>
      <w:r w:rsidDel="00000000" w:rsidR="00000000" w:rsidRPr="00000000">
        <w:rPr>
          <w:color w:val="333333"/>
          <w:sz w:val="21"/>
          <w:szCs w:val="21"/>
          <w:highlight w:val="white"/>
          <w:rtl w:val="0"/>
        </w:rPr>
        <w:t xml:space="preserve">: External (hacktivist group – Elecktores)</w:t>
        <w:br w:type="textWrapping"/>
      </w:r>
    </w:p>
    <w:p w:rsidR="00000000" w:rsidDel="00000000" w:rsidP="00000000" w:rsidRDefault="00000000" w:rsidRPr="00000000" w14:paraId="000000B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Threat Event</w:t>
      </w:r>
      <w:r w:rsidDel="00000000" w:rsidR="00000000" w:rsidRPr="00000000">
        <w:rPr>
          <w:color w:val="333333"/>
          <w:sz w:val="21"/>
          <w:szCs w:val="21"/>
          <w:highlight w:val="white"/>
          <w:rtl w:val="0"/>
        </w:rPr>
        <w:t xml:space="preserve">: Phishing email leading to credential compromise</w:t>
        <w:br w:type="textWrapping"/>
      </w:r>
    </w:p>
    <w:p w:rsidR="00000000" w:rsidDel="00000000" w:rsidP="00000000" w:rsidRDefault="00000000" w:rsidRPr="00000000" w14:paraId="000000B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Vulnerability</w:t>
      </w:r>
      <w:r w:rsidDel="00000000" w:rsidR="00000000" w:rsidRPr="00000000">
        <w:rPr>
          <w:color w:val="333333"/>
          <w:sz w:val="21"/>
          <w:szCs w:val="21"/>
          <w:highlight w:val="white"/>
          <w:rtl w:val="0"/>
        </w:rPr>
        <w:t xml:space="preserve">: Lack of security awareness training; unenforced password policies</w:t>
        <w:br w:type="textWrapping"/>
      </w:r>
    </w:p>
    <w:p w:rsidR="00000000" w:rsidDel="00000000" w:rsidP="00000000" w:rsidRDefault="00000000" w:rsidRPr="00000000" w14:paraId="000000B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Predisposing Conditions</w:t>
      </w:r>
      <w:r w:rsidDel="00000000" w:rsidR="00000000" w:rsidRPr="00000000">
        <w:rPr>
          <w:color w:val="333333"/>
          <w:sz w:val="21"/>
          <w:szCs w:val="21"/>
          <w:highlight w:val="white"/>
          <w:rtl w:val="0"/>
        </w:rPr>
        <w:t xml:space="preserve">: Reused credentials, no password expiration, no email filtering</w:t>
        <w:br w:type="textWrapping"/>
      </w:r>
    </w:p>
    <w:p w:rsidR="00000000" w:rsidDel="00000000" w:rsidP="00000000" w:rsidRDefault="00000000" w:rsidRPr="00000000" w14:paraId="000000B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Likelihood of Occurrence</w:t>
      </w:r>
      <w:r w:rsidDel="00000000" w:rsidR="00000000" w:rsidRPr="00000000">
        <w:rPr>
          <w:color w:val="333333"/>
          <w:sz w:val="21"/>
          <w:szCs w:val="21"/>
          <w:highlight w:val="white"/>
          <w:rtl w:val="0"/>
        </w:rPr>
        <w:t xml:space="preserve">: High</w:t>
        <w:br w:type="textWrapping"/>
      </w:r>
    </w:p>
    <w:p w:rsidR="00000000" w:rsidDel="00000000" w:rsidP="00000000" w:rsidRDefault="00000000" w:rsidRPr="00000000" w14:paraId="000000B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Likelihood Determination Rationale</w:t>
      </w:r>
      <w:r w:rsidDel="00000000" w:rsidR="00000000" w:rsidRPr="00000000">
        <w:rPr>
          <w:color w:val="333333"/>
          <w:sz w:val="21"/>
          <w:szCs w:val="21"/>
          <w:highlight w:val="white"/>
          <w:rtl w:val="0"/>
        </w:rPr>
        <w:t xml:space="preserve">: User clicked a phishing link and attackers successfully impersonated an employee</w:t>
        <w:br w:type="textWrapping"/>
      </w:r>
    </w:p>
    <w:p w:rsidR="00000000" w:rsidDel="00000000" w:rsidP="00000000" w:rsidRDefault="00000000" w:rsidRPr="00000000" w14:paraId="000000B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Impact</w:t>
      </w:r>
      <w:r w:rsidDel="00000000" w:rsidR="00000000" w:rsidRPr="00000000">
        <w:rPr>
          <w:color w:val="333333"/>
          <w:sz w:val="21"/>
          <w:szCs w:val="21"/>
          <w:highlight w:val="white"/>
          <w:rtl w:val="0"/>
        </w:rPr>
        <w:t xml:space="preserve">: Loss of confidentiality and integrity</w:t>
        <w:br w:type="textWrapping"/>
      </w:r>
    </w:p>
    <w:p w:rsidR="00000000" w:rsidDel="00000000" w:rsidP="00000000" w:rsidRDefault="00000000" w:rsidRPr="00000000" w14:paraId="000000B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Impact Magnitude</w:t>
      </w:r>
      <w:r w:rsidDel="00000000" w:rsidR="00000000" w:rsidRPr="00000000">
        <w:rPr>
          <w:color w:val="333333"/>
          <w:sz w:val="21"/>
          <w:szCs w:val="21"/>
          <w:highlight w:val="white"/>
          <w:rtl w:val="0"/>
        </w:rPr>
        <w:t xml:space="preserve">: High</w:t>
        <w:br w:type="textWrapping"/>
      </w:r>
    </w:p>
    <w:p w:rsidR="00000000" w:rsidDel="00000000" w:rsidP="00000000" w:rsidRDefault="00000000" w:rsidRPr="00000000" w14:paraId="000000C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Impact Determination Rationale</w:t>
      </w:r>
      <w:r w:rsidDel="00000000" w:rsidR="00000000" w:rsidRPr="00000000">
        <w:rPr>
          <w:color w:val="333333"/>
          <w:sz w:val="21"/>
          <w:szCs w:val="21"/>
          <w:highlight w:val="white"/>
          <w:rtl w:val="0"/>
        </w:rPr>
        <w:t xml:space="preserve">: Unauthorized emails sent to over 1,000 volunteers and potential exposure of internal systems</w:t>
        <w:br w:type="textWrapping"/>
      </w:r>
    </w:p>
    <w:p w:rsidR="00000000" w:rsidDel="00000000" w:rsidP="00000000" w:rsidRDefault="00000000" w:rsidRPr="00000000" w14:paraId="000000C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Risk Level</w:t>
      </w:r>
      <w:r w:rsidDel="00000000" w:rsidR="00000000" w:rsidRPr="00000000">
        <w:rPr>
          <w:color w:val="333333"/>
          <w:sz w:val="21"/>
          <w:szCs w:val="21"/>
          <w:highlight w:val="white"/>
          <w:rtl w:val="0"/>
        </w:rPr>
        <w:t xml:space="preserve">: High</w:t>
        <w:br w:type="textWrapping"/>
      </w:r>
    </w:p>
    <w:p w:rsidR="00000000" w:rsidDel="00000000" w:rsidP="00000000" w:rsidRDefault="00000000" w:rsidRPr="00000000" w14:paraId="000000C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Affected Assets</w:t>
      </w:r>
      <w:r w:rsidDel="00000000" w:rsidR="00000000" w:rsidRPr="00000000">
        <w:rPr>
          <w:color w:val="333333"/>
          <w:sz w:val="21"/>
          <w:szCs w:val="21"/>
          <w:highlight w:val="white"/>
          <w:rtl w:val="0"/>
        </w:rPr>
        <w:t xml:space="preserve">: Email server, volunteer database, employee credentials</w:t>
        <w:br w:type="textWrapping"/>
      </w:r>
    </w:p>
    <w:p w:rsidR="00000000" w:rsidDel="00000000" w:rsidP="00000000" w:rsidRDefault="00000000" w:rsidRPr="00000000" w14:paraId="000000C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Risk Description</w:t>
      </w:r>
      <w:r w:rsidDel="00000000" w:rsidR="00000000" w:rsidRPr="00000000">
        <w:rPr>
          <w:color w:val="333333"/>
          <w:sz w:val="21"/>
          <w:szCs w:val="21"/>
          <w:highlight w:val="white"/>
          <w:rtl w:val="0"/>
        </w:rPr>
        <w:t xml:space="preserve">: Attackers exploited phishing and weak credential controls to gain unauthorized access and impersonate staff</w:t>
        <w:br w:type="textWrapping"/>
      </w:r>
    </w:p>
    <w:p w:rsidR="00000000" w:rsidDel="00000000" w:rsidP="00000000" w:rsidRDefault="00000000" w:rsidRPr="00000000" w14:paraId="000000C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Risk Category</w:t>
      </w:r>
      <w:r w:rsidDel="00000000" w:rsidR="00000000" w:rsidRPr="00000000">
        <w:rPr>
          <w:color w:val="333333"/>
          <w:sz w:val="21"/>
          <w:szCs w:val="21"/>
          <w:highlight w:val="white"/>
          <w:rtl w:val="0"/>
        </w:rPr>
        <w:t xml:space="preserve">: Cybersecurity / Social Engineering</w:t>
        <w:br w:type="textWrapping"/>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360" w:firstLine="0"/>
        <w:rPr>
          <w:b w:val="1"/>
          <w:bCs w:val="1"/>
          <w:color w:val="333333"/>
          <w:sz w:val="26"/>
          <w:szCs w:val="26"/>
          <w:highlight w:val="white"/>
        </w:rPr>
      </w:pPr>
      <w:r w:rsidDel="00000000" w:rsidR="00000000" w:rsidRPr="00000000">
        <w:rPr>
          <w:b w:val="1"/>
          <w:bCs w:val="1"/>
          <w:color w:val="333333"/>
          <w:sz w:val="26"/>
          <w:szCs w:val="26"/>
          <w:highlight w:val="white"/>
          <w:rtl w:val="0"/>
        </w:rPr>
        <w:t xml:space="preserve">Risk Management Approach – Risk 1</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b w:val="1"/>
          <w:bCs w:val="1"/>
          <w:color w:val="333333"/>
          <w:sz w:val="21"/>
          <w:szCs w:val="21"/>
          <w:highlight w:val="white"/>
          <w:rtl w:val="0"/>
        </w:rPr>
        <w:t xml:space="preserve">Risk Mitigation</w:t>
      </w:r>
      <w:r w:rsidDel="00000000" w:rsidR="00000000" w:rsidRPr="00000000">
        <w:rPr>
          <w:color w:val="333333"/>
          <w:sz w:val="21"/>
          <w:szCs w:val="21"/>
          <w:highlight w:val="white"/>
          <w:rtl w:val="0"/>
        </w:rPr>
        <w:t xml:space="preserve"> is the recommended approach. The risk likelihood and impact are both high, making acceptance inappropriate. Azumer Water should mitigate this risk by implementing technical and administrative controls, including enterprise email security, phishing awareness training, strong password policies with expiration, and multi-factor authentication (MFA). These controls directly reduce both the likelihood of successful phishing and the impact of credential compromise, aligning with NIST SP 800-53 access control and awareness requirements. </w:t>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360" w:firstLine="0"/>
        <w:rPr>
          <w:b w:val="1"/>
          <w:bCs w:val="1"/>
          <w:color w:val="333333"/>
          <w:sz w:val="34"/>
          <w:szCs w:val="34"/>
          <w:highlight w:val="white"/>
        </w:rPr>
      </w:pPr>
      <w:bookmarkStart w:colFirst="0" w:colLast="0" w:name="_fiqxw07r8det" w:id="2"/>
      <w:bookmarkEnd w:id="2"/>
      <w:r w:rsidDel="00000000" w:rsidR="00000000" w:rsidRPr="00000000">
        <w:rPr>
          <w:b w:val="1"/>
          <w:bCs w:val="1"/>
          <w:color w:val="333333"/>
          <w:sz w:val="34"/>
          <w:szCs w:val="34"/>
          <w:highlight w:val="white"/>
          <w:rtl w:val="0"/>
        </w:rPr>
        <w:t xml:space="preserve">Risk Example 2: Loss or Destruction of Volunteer Database (No Backups)</w:t>
      </w:r>
    </w:p>
    <w:p w:rsidR="00000000" w:rsidDel="00000000" w:rsidP="00000000" w:rsidRDefault="00000000" w:rsidRPr="00000000" w14:paraId="000000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360" w:firstLine="0"/>
        <w:rPr>
          <w:b w:val="1"/>
          <w:bCs w:val="1"/>
          <w:color w:val="333333"/>
          <w:sz w:val="26"/>
          <w:szCs w:val="26"/>
          <w:highlight w:val="white"/>
        </w:rPr>
      </w:pPr>
      <w:bookmarkStart w:colFirst="0" w:colLast="0" w:name="_uk0i6f4s1qyu" w:id="3"/>
      <w:bookmarkEnd w:id="3"/>
      <w:r w:rsidDel="00000000" w:rsidR="00000000" w:rsidRPr="00000000">
        <w:rPr>
          <w:b w:val="1"/>
          <w:bCs w:val="1"/>
          <w:color w:val="333333"/>
          <w:sz w:val="26"/>
          <w:szCs w:val="26"/>
          <w:highlight w:val="white"/>
          <w:rtl w:val="0"/>
        </w:rPr>
        <w:t xml:space="preserve">Risk Identification and Categorization (NIST SP 800-30r1 – Table I-5)</w:t>
      </w:r>
    </w:p>
    <w:p w:rsidR="00000000" w:rsidDel="00000000" w:rsidP="00000000" w:rsidRDefault="00000000" w:rsidRPr="00000000" w14:paraId="000000C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Threat Source</w:t>
      </w:r>
      <w:r w:rsidDel="00000000" w:rsidR="00000000" w:rsidRPr="00000000">
        <w:rPr>
          <w:color w:val="333333"/>
          <w:sz w:val="21"/>
          <w:szCs w:val="21"/>
          <w:highlight w:val="white"/>
          <w:rtl w:val="0"/>
        </w:rPr>
        <w:t xml:space="preserve">: External attacker or internal misuse</w:t>
        <w:br w:type="textWrapping"/>
      </w:r>
    </w:p>
    <w:p w:rsidR="00000000" w:rsidDel="00000000" w:rsidP="00000000" w:rsidRDefault="00000000" w:rsidRPr="00000000" w14:paraId="000000C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Threat Event</w:t>
      </w:r>
      <w:r w:rsidDel="00000000" w:rsidR="00000000" w:rsidRPr="00000000">
        <w:rPr>
          <w:color w:val="333333"/>
          <w:sz w:val="21"/>
          <w:szCs w:val="21"/>
          <w:highlight w:val="white"/>
          <w:rtl w:val="0"/>
        </w:rPr>
        <w:t xml:space="preserve">: Deletion or corruption of the volunteer database</w:t>
        <w:br w:type="textWrapping"/>
      </w:r>
    </w:p>
    <w:p w:rsidR="00000000" w:rsidDel="00000000" w:rsidP="00000000" w:rsidRDefault="00000000" w:rsidRPr="00000000" w14:paraId="000000C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Vulnerability</w:t>
      </w:r>
      <w:r w:rsidDel="00000000" w:rsidR="00000000" w:rsidRPr="00000000">
        <w:rPr>
          <w:color w:val="333333"/>
          <w:sz w:val="21"/>
          <w:szCs w:val="21"/>
          <w:highlight w:val="white"/>
          <w:rtl w:val="0"/>
        </w:rPr>
        <w:t xml:space="preserve">: No backup strategy; data stored locally on a single system</w:t>
        <w:br w:type="textWrapping"/>
      </w:r>
    </w:p>
    <w:p w:rsidR="00000000" w:rsidDel="00000000" w:rsidP="00000000" w:rsidRDefault="00000000" w:rsidRPr="00000000" w14:paraId="000000D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Predisposing Conditions</w:t>
      </w:r>
      <w:r w:rsidDel="00000000" w:rsidR="00000000" w:rsidRPr="00000000">
        <w:rPr>
          <w:color w:val="333333"/>
          <w:sz w:val="21"/>
          <w:szCs w:val="21"/>
          <w:highlight w:val="white"/>
          <w:rtl w:val="0"/>
        </w:rPr>
        <w:t xml:space="preserve">: Reliance on one database, use of unsecured USB drives</w:t>
        <w:br w:type="textWrapping"/>
      </w:r>
    </w:p>
    <w:p w:rsidR="00000000" w:rsidDel="00000000" w:rsidP="00000000" w:rsidRDefault="00000000" w:rsidRPr="00000000" w14:paraId="000000D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Likelihood of Occurrence</w:t>
      </w:r>
      <w:r w:rsidDel="00000000" w:rsidR="00000000" w:rsidRPr="00000000">
        <w:rPr>
          <w:color w:val="333333"/>
          <w:sz w:val="21"/>
          <w:szCs w:val="21"/>
          <w:highlight w:val="white"/>
          <w:rtl w:val="0"/>
        </w:rPr>
        <w:t xml:space="preserve">: Medium</w:t>
        <w:br w:type="textWrapping"/>
      </w:r>
    </w:p>
    <w:p w:rsidR="00000000" w:rsidDel="00000000" w:rsidP="00000000" w:rsidRDefault="00000000" w:rsidRPr="00000000" w14:paraId="000000D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Likelihood Determination Rationale</w:t>
      </w:r>
      <w:r w:rsidDel="00000000" w:rsidR="00000000" w:rsidRPr="00000000">
        <w:rPr>
          <w:color w:val="333333"/>
          <w:sz w:val="21"/>
          <w:szCs w:val="21"/>
          <w:highlight w:val="white"/>
          <w:rtl w:val="0"/>
        </w:rPr>
        <w:t xml:space="preserve">: Database was already missing following the incident</w:t>
        <w:br w:type="textWrapping"/>
      </w:r>
    </w:p>
    <w:p w:rsidR="00000000" w:rsidDel="00000000" w:rsidP="00000000" w:rsidRDefault="00000000" w:rsidRPr="00000000" w14:paraId="000000D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Impact</w:t>
      </w:r>
      <w:r w:rsidDel="00000000" w:rsidR="00000000" w:rsidRPr="00000000">
        <w:rPr>
          <w:color w:val="333333"/>
          <w:sz w:val="21"/>
          <w:szCs w:val="21"/>
          <w:highlight w:val="white"/>
          <w:rtl w:val="0"/>
        </w:rPr>
        <w:t xml:space="preserve">: Loss of availability and integrity</w:t>
        <w:br w:type="textWrapping"/>
      </w:r>
    </w:p>
    <w:p w:rsidR="00000000" w:rsidDel="00000000" w:rsidP="00000000" w:rsidRDefault="00000000" w:rsidRPr="00000000" w14:paraId="000000D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Impact Magnitude</w:t>
      </w:r>
      <w:r w:rsidDel="00000000" w:rsidR="00000000" w:rsidRPr="00000000">
        <w:rPr>
          <w:color w:val="333333"/>
          <w:sz w:val="21"/>
          <w:szCs w:val="21"/>
          <w:highlight w:val="white"/>
          <w:rtl w:val="0"/>
        </w:rPr>
        <w:t xml:space="preserve">: High</w:t>
        <w:br w:type="textWrapping"/>
      </w:r>
    </w:p>
    <w:p w:rsidR="00000000" w:rsidDel="00000000" w:rsidP="00000000" w:rsidRDefault="00000000" w:rsidRPr="00000000" w14:paraId="000000D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Impact Determination Rationale</w:t>
      </w:r>
      <w:r w:rsidDel="00000000" w:rsidR="00000000" w:rsidRPr="00000000">
        <w:rPr>
          <w:color w:val="333333"/>
          <w:sz w:val="21"/>
          <w:szCs w:val="21"/>
          <w:highlight w:val="white"/>
          <w:rtl w:val="0"/>
        </w:rPr>
        <w:t xml:space="preserve">: Database critical to volunteer coordination and disaster response</w:t>
        <w:br w:type="textWrapping"/>
      </w:r>
    </w:p>
    <w:p w:rsidR="00000000" w:rsidDel="00000000" w:rsidP="00000000" w:rsidRDefault="00000000" w:rsidRPr="00000000" w14:paraId="000000D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Risk Level</w:t>
      </w:r>
      <w:r w:rsidDel="00000000" w:rsidR="00000000" w:rsidRPr="00000000">
        <w:rPr>
          <w:color w:val="333333"/>
          <w:sz w:val="21"/>
          <w:szCs w:val="21"/>
          <w:highlight w:val="white"/>
          <w:rtl w:val="0"/>
        </w:rPr>
        <w:t xml:space="preserve">: High</w:t>
        <w:br w:type="textWrapping"/>
      </w:r>
    </w:p>
    <w:p w:rsidR="00000000" w:rsidDel="00000000" w:rsidP="00000000" w:rsidRDefault="00000000" w:rsidRPr="00000000" w14:paraId="000000D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Affected Assets</w:t>
      </w:r>
      <w:r w:rsidDel="00000000" w:rsidR="00000000" w:rsidRPr="00000000">
        <w:rPr>
          <w:color w:val="333333"/>
          <w:sz w:val="21"/>
          <w:szCs w:val="21"/>
          <w:highlight w:val="white"/>
          <w:rtl w:val="0"/>
        </w:rPr>
        <w:t xml:space="preserve">: Volunteer database, operational continuity</w:t>
        <w:br w:type="textWrapping"/>
      </w:r>
    </w:p>
    <w:p w:rsidR="00000000" w:rsidDel="00000000" w:rsidP="00000000" w:rsidRDefault="00000000" w:rsidRPr="00000000" w14:paraId="000000D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Risk Description</w:t>
      </w:r>
      <w:r w:rsidDel="00000000" w:rsidR="00000000" w:rsidRPr="00000000">
        <w:rPr>
          <w:color w:val="333333"/>
          <w:sz w:val="21"/>
          <w:szCs w:val="21"/>
          <w:highlight w:val="white"/>
          <w:rtl w:val="0"/>
        </w:rPr>
        <w:t xml:space="preserve">: Absence of backups resulted in inability to restore critical operational data</w:t>
        <w:br w:type="textWrapping"/>
      </w:r>
    </w:p>
    <w:p w:rsidR="00000000" w:rsidDel="00000000" w:rsidP="00000000" w:rsidRDefault="00000000" w:rsidRPr="00000000" w14:paraId="000000D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333333"/>
          <w:sz w:val="21"/>
          <w:szCs w:val="21"/>
          <w:highlight w:val="white"/>
        </w:rPr>
      </w:pPr>
      <w:r w:rsidDel="00000000" w:rsidR="00000000" w:rsidRPr="00000000">
        <w:rPr>
          <w:b w:val="1"/>
          <w:bCs w:val="1"/>
          <w:color w:val="333333"/>
          <w:sz w:val="21"/>
          <w:szCs w:val="21"/>
          <w:highlight w:val="white"/>
          <w:rtl w:val="0"/>
        </w:rPr>
        <w:t xml:space="preserve">Risk Category</w:t>
      </w:r>
      <w:r w:rsidDel="00000000" w:rsidR="00000000" w:rsidRPr="00000000">
        <w:rPr>
          <w:color w:val="333333"/>
          <w:sz w:val="21"/>
          <w:szCs w:val="21"/>
          <w:highlight w:val="white"/>
          <w:rtl w:val="0"/>
        </w:rPr>
        <w:t xml:space="preserve">: Data Management / Availability</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rPr>
          <w:color w:val="333333"/>
          <w:sz w:val="21"/>
          <w:szCs w:val="21"/>
          <w:highlight w:val="white"/>
        </w:rPr>
      </w:pPr>
      <w:r w:rsidDel="00000000" w:rsidR="00000000" w:rsidRPr="00000000">
        <w:rPr>
          <w:rtl w:val="0"/>
        </w:rPr>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360" w:firstLine="0"/>
        <w:rPr>
          <w:b w:val="1"/>
          <w:bCs w:val="1"/>
          <w:color w:val="333333"/>
          <w:sz w:val="26"/>
          <w:szCs w:val="26"/>
          <w:highlight w:val="white"/>
        </w:rPr>
      </w:pPr>
      <w:bookmarkStart w:colFirst="0" w:colLast="0" w:name="_xxeex6y1dilh" w:id="4"/>
      <w:bookmarkEnd w:id="4"/>
      <w:r w:rsidDel="00000000" w:rsidR="00000000" w:rsidRPr="00000000">
        <w:rPr>
          <w:rtl w:val="0"/>
        </w:rPr>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360" w:firstLine="0"/>
        <w:rPr>
          <w:b w:val="1"/>
          <w:bCs w:val="1"/>
          <w:color w:val="333333"/>
          <w:sz w:val="26"/>
          <w:szCs w:val="26"/>
          <w:highlight w:val="white"/>
        </w:rPr>
      </w:pPr>
      <w:bookmarkStart w:colFirst="0" w:colLast="0" w:name="_rti661hcznhl" w:id="5"/>
      <w:bookmarkEnd w:id="5"/>
      <w:r w:rsidDel="00000000" w:rsidR="00000000" w:rsidRPr="00000000">
        <w:rPr>
          <w:b w:val="1"/>
          <w:bCs w:val="1"/>
          <w:color w:val="333333"/>
          <w:sz w:val="26"/>
          <w:szCs w:val="26"/>
          <w:highlight w:val="white"/>
          <w:rtl w:val="0"/>
        </w:rPr>
        <w:t xml:space="preserve">Risk Management Approach – Risk 2</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33333"/>
          <w:sz w:val="21"/>
          <w:szCs w:val="21"/>
          <w:highlight w:val="white"/>
        </w:rPr>
      </w:pPr>
      <w:r w:rsidDel="00000000" w:rsidR="00000000" w:rsidRPr="00000000">
        <w:rPr>
          <w:b w:val="1"/>
          <w:bCs w:val="1"/>
          <w:color w:val="333333"/>
          <w:sz w:val="21"/>
          <w:szCs w:val="21"/>
          <w:highlight w:val="white"/>
          <w:rtl w:val="0"/>
        </w:rPr>
        <w:t xml:space="preserve">Risk Mitigation</w:t>
      </w:r>
      <w:r w:rsidDel="00000000" w:rsidR="00000000" w:rsidRPr="00000000">
        <w:rPr>
          <w:color w:val="333333"/>
          <w:sz w:val="21"/>
          <w:szCs w:val="21"/>
          <w:highlight w:val="white"/>
          <w:rtl w:val="0"/>
        </w:rPr>
        <w:t xml:space="preserve"> is also the recommended approach for this risk due to its high operational impact. Azumer Water should implement encrypted, automated, off-site backups and prohibit the use of unencrypted removable media. These controls directly address availability and integrity concerns and align with NIST SP 800-53 contingency planning and data protection controls. Implementing backups significantly reduces recovery time and operational disruption in the event of future incidents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580" w:firstLine="0"/>
        <w:rPr>
          <w:color w:val="333333"/>
          <w:sz w:val="21"/>
          <w:szCs w:val="21"/>
          <w:highlight w:val="white"/>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i w:val="1"/>
          <w:iCs w:val="1"/>
          <w:color w:val="333333"/>
          <w:sz w:val="21"/>
          <w:szCs w:val="21"/>
          <w:highlight w:val="white"/>
        </w:rPr>
      </w:pPr>
      <w:r w:rsidDel="00000000" w:rsidR="00000000" w:rsidRPr="00000000">
        <w:rPr>
          <w:b w:val="1"/>
          <w:bCs w:val="1"/>
          <w:color w:val="333333"/>
          <w:sz w:val="21"/>
          <w:szCs w:val="21"/>
          <w:highlight w:val="white"/>
          <w:rtl w:val="0"/>
        </w:rPr>
        <w:t xml:space="preserve">J. References</w:t>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National Institute of Standards and Technology. (2010). Guide to protecting the confidentiality of personally identifiable information (PII) (NIST Special Publication 800-122). U.S. Department of Commerce.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National Institute of Standards and Technology. (2012). Guide for conducting risk assessments (NIST Special Publication 800-30 Revision 1). U.S. Department of Commerce.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National Institute of Standards and Technology. (2020). Security and privacy controls for information systems and organizations (NIST Special Publication 800-53 Revision 5). U.S. Department of Commerce.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color w:val="333333"/>
          <w:sz w:val="21"/>
          <w:szCs w:val="21"/>
          <w:highlight w:val="white"/>
          <w:rtl w:val="0"/>
        </w:rPr>
        <w:t xml:space="preserve">U.S. Congress. (2014). Federal Information Security Modernization Act of 2014 (44 U.S.C. § 3551 et seq.).</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360" w:firstLine="0"/>
        <w:rPr>
          <w:color w:val="333333"/>
          <w:sz w:val="21"/>
          <w:szCs w:val="21"/>
          <w:highlight w:val="white"/>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EF">
      <w:pPr>
        <w:rPr>
          <w:color w:val="333333"/>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