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pStyle w:val="Title"/>
      </w:pPr>
      <w:r>
        <w:t xml:space="preserve">TEST PLAN</w:t>
      </w:r>
    </w:p>
    <w:p>
      <w:pPr>
        <w:pStyle w:val="Subtitle"/>
      </w:pPr>
      <w:r>
        <w:t xml:space="preserve">ERP Naive Innova</w:t>
      </w:r>
    </w:p>
    <w:p>
      <w:r>
        <w:t xml:space="preserve">Customer Public Progress Portal (Phase 6)</w:t>
      </w:r>
    </w:p>
    <w:p>
      <w:r>
        <w:t xml:space="preserve">Project: NVI-ERP-P6 | Test period: 21 October - 4 November 2026 | Updated: 27 October 2026 | Environment: Staging | Owner: QA Team with Product Owner, Developers, and UI/UX</w:t>
      </w:r>
    </w:p>
    <w:p>
      <w:pPr>
        <w:pStyle w:val="Heading1"/>
      </w:pPr>
      <w:r>
        <w:t xml:space="preserve">1. Test Scope</w:t>
      </w:r>
    </w:p>
    <w:p>
      <w:r>
        <w:t xml:space="preserve">The plan covers the Customer Public Progress Portal at /track/[token] and the internal workflows that create and publish customer-visible progress. The scope includes public link management, token-based access, order snapshots, approved media, shipping information, workflow-stage mapping, read-only enforcement, responsive rendering, and security hardening.</w:t>
      </w:r>
    </w:p>
    <w:p>
      <w:r>
        <w:t xml:space="preserve">Out of scope: customer registration/login, chat or approval actions, automatic email/LINE delivery, real-time carrier integrations, native mobile applications, unrelated ERP modules, and load tests above 1,000 concurrent users.</w:t>
      </w:r>
    </w:p>
    <w:p>
      <w:pPr>
        <w:pStyle w:val="Heading1"/>
      </w:pPr>
      <w:r>
        <w:t xml:space="preserve">2. Test Levels</w:t>
      </w:r>
    </w:p>
    <w:tbl>
      <w:tr>
        <w:tc>
          <w:p>
            <w:r>
              <w:t xml:space="preserve">Level</w:t>
            </w:r>
          </w:p>
        </w:tc>
        <w:tc>
          <w:p>
            <w:r>
              <w:t xml:space="preserve">Purpose</w:t>
            </w:r>
          </w:p>
        </w:tc>
        <w:tc>
          <w:p>
            <w:r>
              <w:t xml:space="preserve">Current result</w:t>
            </w:r>
          </w:p>
        </w:tc>
      </w:tr>
      <w:tr>
        <w:tc>
          <w:p>
            <w:r>
              <w:t xml:space="preserve">Unit</w:t>
            </w:r>
          </w:p>
        </w:tc>
        <w:tc>
          <w:p>
            <w:r>
              <w:t xml:space="preserve">Token generation and hashing, formula normalization, stock calculations, stage mapping, and UI utilities.</w:t>
            </w:r>
          </w:p>
        </w:tc>
        <w:tc>
          <w:p>
            <w:r>
              <w:t xml:space="preserve">Baseline recorded in repository test plan.</w:t>
            </w:r>
          </w:p>
        </w:tc>
      </w:tr>
      <w:tr>
        <w:tc>
          <w:p>
            <w:r>
              <w:t xml:space="preserve">Integration</w:t>
            </w:r>
          </w:p>
        </w:tc>
        <w:tc>
          <w:p>
            <w:r>
              <w:t xml:space="preserve">Sales, R&amp;D, Production, QC, Stock, Users, Logs, and owner-scoped API behavior using in-memory MongoDB.</w:t>
            </w:r>
          </w:p>
        </w:tc>
        <w:tc>
          <w:p>
            <w:r>
              <w:t xml:space="preserve">Baseline recorded in repository test plan.</w:t>
            </w:r>
          </w:p>
        </w:tc>
      </w:tr>
      <w:tr>
        <w:tc>
          <w:p>
            <w:r>
              <w:t xml:space="preserve">E2E</w:t>
            </w:r>
          </w:p>
        </w:tc>
        <w:tc>
          <w:p>
            <w:r>
              <w:t xml:space="preserve">Browser journeys covering admin modules, public tracking, Sales-to-Production-to-Stock workflow, validation, QC, and inventory deduction.</w:t>
            </w:r>
          </w:p>
        </w:tc>
        <w:tc>
          <w:p>
            <w:r>
              <w:t xml:space="preserve">29/29 passed in the latest Playwright run.</w:t>
            </w:r>
          </w:p>
        </w:tc>
      </w:tr>
      <w:tr>
        <w:tc>
          <w:p>
            <w:r>
              <w:t xml:space="preserve">UAT</w:t>
            </w:r>
          </w:p>
        </w:tc>
        <w:tc>
          <w:p>
            <w:r>
              <w:t xml:space="preserve">Role-based acceptance by Sales, Stock, R&amp;D, Customer, Admin, and Production users.</w:t>
            </w:r>
          </w:p>
        </w:tc>
        <w:tc>
          <w:p>
            <w:r>
              <w:t xml:space="preserve">Planned for 4 November 2026.</w:t>
            </w:r>
          </w:p>
        </w:tc>
      </w:tr>
    </w:tbl>
    <w:p>
      <w:pPr>
        <w:pStyle w:val="Heading1"/>
      </w:pPr>
      <w:r>
        <w:t xml:space="preserve">3. Current Automated Test Inventory</w:t>
      </w:r>
    </w:p>
    <w:p>
      <w:r>
        <w:t xml:space="preserve">The latest verified E2E run used Playwright with Chrome and completed 29/29 tests: 18 UI-mock tests, 3 complete workflow tests, and 8 additional fullstack coverage tests. Screenshot evidence is embedded in the E2E workbook for 24 mapped scenarios.</w:t>
      </w:r>
    </w:p>
    <w:tbl>
      <w:tr>
        <w:tc>
          <w:p>
            <w:r>
              <w:t xml:space="preserve">Area</w:t>
            </w:r>
          </w:p>
        </w:tc>
        <w:tc>
          <w:p>
            <w:r>
              <w:t xml:space="preserve">Coverage</w:t>
            </w:r>
          </w:p>
        </w:tc>
        <w:tc>
          <w:p>
            <w:r>
              <w:t xml:space="preserve">Result</w:t>
            </w:r>
          </w:p>
        </w:tc>
      </w:tr>
      <w:tr>
        <w:tc>
          <w:p>
            <w:r>
              <w:t xml:space="preserve">Admin modules</w:t>
            </w:r>
          </w:p>
        </w:tc>
        <w:tc>
          <w:p>
            <w:r>
              <w:t xml:space="preserve">Dashboard, Sales, R&amp;D, Production, Stock, Users, Customer Log, Activity Logs, Support, and Settings; role navigation and access guards.</w:t>
            </w:r>
          </w:p>
        </w:tc>
        <w:tc>
          <w:p>
            <w:r>
              <w:t xml:space="preserve">18 UI-mock tests passed</w:t>
            </w:r>
          </w:p>
        </w:tc>
      </w:tr>
      <w:tr>
        <w:tc>
          <w:p>
            <w:r>
              <w:t xml:space="preserve">Public tracking</w:t>
            </w:r>
          </w:p>
        </w:tc>
        <w:tc>
          <w:p>
            <w:r>
              <w:t xml:space="preserve">Empty-tag validation, uppercase tag navigation, tracking details, ordered products, and expired-session messaging.</w:t>
            </w:r>
          </w:p>
        </w:tc>
        <w:tc>
          <w:p>
            <w:r>
              <w:t xml:space="preserve">Included in UI-mock run</w:t>
            </w:r>
          </w:p>
        </w:tc>
      </w:tr>
      <w:tr>
        <w:tc>
          <w:p>
            <w:r>
              <w:t xml:space="preserve">Complete workflow</w:t>
            </w:r>
          </w:p>
        </w:tc>
        <w:tc>
          <w:p>
            <w:r>
              <w:t xml:space="preserve">Sales order, formula confirmation, production status, stock deduction, machine/formula alternative path, and insufficient-stock exception.</w:t>
            </w:r>
          </w:p>
        </w:tc>
        <w:tc>
          <w:p>
            <w:r>
              <w:t xml:space="preserve">3 fullstack tests passed</w:t>
            </w:r>
          </w:p>
        </w:tc>
      </w:tr>
      <w:tr>
        <w:tc>
          <w:p>
            <w:r>
              <w:t xml:space="preserve">Additional fullstack coverage</w:t>
            </w:r>
          </w:p>
        </w:tc>
        <w:tc>
          <w:p>
            <w:r>
              <w:t xml:space="preserve">Formula validation, schedule-date validation, incomplete payload, QC evidence, formula approval, and inventory deduction.</w:t>
            </w:r>
          </w:p>
        </w:tc>
        <w:tc>
          <w:p>
            <w:r>
              <w:t xml:space="preserve">8 tests passed</w:t>
            </w:r>
          </w:p>
        </w:tc>
      </w:tr>
    </w:tbl>
    <w:p>
      <w:pPr>
        <w:pStyle w:val="Heading1"/>
      </w:pPr>
      <w:r>
        <w:t xml:space="preserve">4. E2E Evidence and Remaining Not Run Items</w:t>
      </w:r>
    </w:p>
    <w:p>
      <w:r>
        <w:t xml:space="preserve">The E2E workbook contains 30 scenarios: 24 Pass and 6 Not Run. Each Pass scenario has an embedded screenshot evidence file. The six Not Run scenarios were not marked Pass because the latest run did not produce matching evidence or the required dedicated capability is not implemented.</w:t>
      </w:r>
    </w:p>
    <w:tbl>
      <w:tr>
        <w:tc>
          <w:p>
            <w:r>
              <w:t xml:space="preserve">Scenario</w:t>
            </w:r>
          </w:p>
        </w:tc>
        <w:tc>
          <w:p>
            <w:r>
              <w:t xml:space="preserve">Status</w:t>
            </w:r>
          </w:p>
        </w:tc>
        <w:tc>
          <w:p>
            <w:r>
              <w:t xml:space="preserve">Reason</w:t>
            </w:r>
          </w:p>
        </w:tc>
      </w:tr>
      <w:tr>
        <w:tc>
          <w:p>
            <w:r>
              <w:t xml:space="preserve">E2E-NEG-004</w:t>
            </w:r>
          </w:p>
        </w:tc>
        <w:tc>
          <w:p>
            <w:r>
              <w:t xml:space="preserve">Not Run</w:t>
            </w:r>
          </w:p>
        </w:tc>
        <w:tc>
          <w:p>
            <w:r>
              <w:t xml:space="preserve">Dedicated unknown-tracking-tag evidence was not produced in the latest run.</w:t>
            </w:r>
          </w:p>
        </w:tc>
      </w:tr>
      <w:tr>
        <w:tc>
          <w:p>
            <w:r>
              <w:t xml:space="preserve">E2E-SALES-PORTAL-001/002/003</w:t>
            </w:r>
          </w:p>
        </w:tc>
        <w:tc>
          <w:p>
            <w:r>
              <w:t xml:space="preserve">Not Run</w:t>
            </w:r>
          </w:p>
        </w:tc>
        <w:tc>
          <w:p>
            <w:r>
              <w:t xml:space="preserve">Provision, rotate, and revoke customer tracking links require a dedicated implemented workflow.</w:t>
            </w:r>
          </w:p>
        </w:tc>
      </w:tr>
      <w:tr>
        <w:tc>
          <w:p>
            <w:r>
              <w:t xml:space="preserve">E2E-RND-002</w:t>
            </w:r>
          </w:p>
        </w:tc>
        <w:tc>
          <w:p>
            <w:r>
              <w:t xml:space="preserve">Not Run</w:t>
            </w:r>
          </w:p>
        </w:tc>
        <w:tc>
          <w:p>
            <w:r>
              <w:t xml:space="preserve">Formula-version change after a Sales adjustment request has no matching dedicated evidence.</w:t>
            </w:r>
          </w:p>
        </w:tc>
      </w:tr>
      <w:tr>
        <w:tc>
          <w:p>
            <w:r>
              <w:t xml:space="preserve">E2E-PACK-001</w:t>
            </w:r>
          </w:p>
        </w:tc>
        <w:tc>
          <w:p>
            <w:r>
              <w:t xml:space="preserve">Not Run</w:t>
            </w:r>
          </w:p>
        </w:tc>
        <w:tc>
          <w:p>
            <w:r>
              <w:t xml:space="preserve">Packaging milestones and production evidence have no matching dedicated evidence.</w:t>
            </w:r>
          </w:p>
        </w:tc>
      </w:tr>
    </w:tbl>
    <w:p>
      <w:pPr>
        <w:pStyle w:val="Heading1"/>
      </w:pPr>
      <w:r>
        <w:t xml:space="preserve">5. UAT Role Coverage</w:t>
      </w:r>
    </w:p>
    <w:tbl>
      <w:tr>
        <w:tc>
          <w:p>
            <w:r>
              <w:t xml:space="preserve">Role</w:t>
            </w:r>
          </w:p>
        </w:tc>
        <w:tc>
          <w:p>
            <w:r>
              <w:t xml:space="preserve">Cases</w:t>
            </w:r>
          </w:p>
        </w:tc>
        <w:tc>
          <w:p>
            <w:r>
              <w:t xml:space="preserve">Coverage</w:t>
            </w:r>
          </w:p>
        </w:tc>
      </w:tr>
      <w:tr>
        <w:tc>
          <w:p>
            <w:r>
              <w:t xml:space="preserve">Sale</w:t>
            </w:r>
          </w:p>
        </w:tc>
        <w:tc>
          <w:p>
            <w:r>
              <w:t xml:space="preserve">10</w:t>
            </w:r>
          </w:p>
        </w:tc>
        <w:tc>
          <w:p>
            <w:r>
              <w:t xml:space="preserve">Basic, Alternative, and Exception flows; positive and negative acceptance cases.</w:t>
            </w:r>
          </w:p>
        </w:tc>
      </w:tr>
      <w:tr>
        <w:tc>
          <w:p>
            <w:r>
              <w:t xml:space="preserve">Stock</w:t>
            </w:r>
          </w:p>
        </w:tc>
        <w:tc>
          <w:p>
            <w:r>
              <w:t xml:space="preserve">9</w:t>
            </w:r>
          </w:p>
        </w:tc>
        <w:tc>
          <w:p>
            <w:r>
              <w:t xml:space="preserve">Inventory views, movements, finished goods, ownership, and stock-boundary cases.</w:t>
            </w:r>
          </w:p>
        </w:tc>
      </w:tr>
      <w:tr>
        <w:tc>
          <w:p>
            <w:r>
              <w:t xml:space="preserve">R&amp;D</w:t>
            </w:r>
          </w:p>
        </w:tc>
        <w:tc>
          <w:p>
            <w:r>
              <w:t xml:space="preserve">10</w:t>
            </w:r>
          </w:p>
        </w:tc>
        <w:tc>
          <w:p>
            <w:r>
              <w:t xml:space="preserve">Formula creation, versioning, BOM calculation, QC, and invalid-formula cases.</w:t>
            </w:r>
          </w:p>
        </w:tc>
      </w:tr>
      <w:tr>
        <w:tc>
          <w:p>
            <w:r>
              <w:t xml:space="preserve">Customer</w:t>
            </w:r>
          </w:p>
        </w:tc>
        <w:tc>
          <w:p>
            <w:r>
              <w:t xml:space="preserve">3</w:t>
            </w:r>
          </w:p>
        </w:tc>
        <w:tc>
          <w:p>
            <w:r>
              <w:t xml:space="preserve">Check progress, reject unknown tags, and view updated permitted milestones.</w:t>
            </w:r>
          </w:p>
        </w:tc>
      </w:tr>
      <w:tr>
        <w:tc>
          <w:p>
            <w:r>
              <w:t xml:space="preserve">Admin</w:t>
            </w:r>
          </w:p>
        </w:tc>
        <w:tc>
          <w:p>
            <w:r>
              <w:t xml:space="preserve">7</w:t>
            </w:r>
          </w:p>
        </w:tc>
        <w:tc>
          <w:p>
            <w:r>
              <w:t xml:space="preserve">Authentication, approval, role navigation, and protected-access cases.</w:t>
            </w:r>
          </w:p>
        </w:tc>
      </w:tr>
      <w:tr>
        <w:tc>
          <w:p>
            <w:r>
              <w:t xml:space="preserve">Production</w:t>
            </w:r>
          </w:p>
        </w:tc>
        <w:tc>
          <w:p>
            <w:r>
              <w:t xml:space="preserve">6</w:t>
            </w:r>
          </w:p>
        </w:tc>
        <w:tc>
          <w:p>
            <w:r>
              <w:t xml:space="preserve">Procedure updates, machine scheduling, QC evidence, closing, and exception paths.</w:t>
            </w:r>
          </w:p>
        </w:tc>
      </w:tr>
    </w:tbl>
    <w:p>
      <w:pPr>
        <w:pStyle w:val="Heading1"/>
      </w:pPr>
      <w:r>
        <w:t xml:space="preserve">6. UAT Acceptance Criteria</w:t>
      </w:r>
    </w:p>
    <w:p>
      <w:r>
        <w:t xml:space="preserve">A scenario passes when the expected business result is achieved, no unauthorized data is exposed, the user can complete the task without an internal workaround, and the result is recorded in the UAT workbook. Evidence should be attached to the Attachments (Evidence) column whenever the scenario is executed.</w:t>
      </w:r>
    </w:p>
    <w:p>
      <w:r>
        <w:t xml:space="preserve">Critical security, read-only, privacy, and data-isolation issues must be closed or explicitly accepted by the Product Owner before release. UAT sign-off requires the Product Owner and representatives of the affected roles.</w:t>
      </w:r>
    </w:p>
    <w:p>
      <w:pPr>
        <w:pStyle w:val="Heading1"/>
      </w:pPr>
      <w:r>
        <w:t xml:space="preserve">7. Schedule and Deliverables</w:t>
      </w:r>
    </w:p>
    <w:tbl>
      <w:tr>
        <w:tc>
          <w:p>
            <w:r>
              <w:t xml:space="preserve">Date / deliverable</w:t>
            </w:r>
          </w:p>
        </w:tc>
        <w:tc>
          <w:p>
            <w:r>
              <w:t xml:space="preserve">Description</w:t>
            </w:r>
          </w:p>
        </w:tc>
      </w:tr>
      <w:tr>
        <w:tc>
          <w:p>
            <w:r>
              <w:t xml:space="preserve">21-26 October 2026</w:t>
            </w:r>
          </w:p>
        </w:tc>
        <w:tc>
          <w:p>
            <w:r>
              <w:t xml:space="preserve">Unit, Integration, and E2E execution; defect triage; evidence collection.</w:t>
            </w:r>
          </w:p>
        </w:tc>
      </w:tr>
      <w:tr>
        <w:tc>
          <w:p>
            <w:r>
              <w:t xml:space="preserve">27 October 2026</w:t>
            </w:r>
          </w:p>
        </w:tc>
        <w:tc>
          <w:p>
            <w:r>
              <w:t xml:space="preserve">Latest E2E regression: 29/29 passed; workbook and evidence reconciliation.</w:t>
            </w:r>
          </w:p>
        </w:tc>
      </w:tr>
      <w:tr>
        <w:tc>
          <w:p>
            <w:r>
              <w:t xml:space="preserve">4 November 2026</w:t>
            </w:r>
          </w:p>
        </w:tc>
        <w:tc>
          <w:p>
            <w:r>
              <w:t xml:space="preserve">Role-based UAT execution and sign-off.</w:t>
            </w:r>
          </w:p>
        </w:tc>
      </w:tr>
      <w:tr>
        <w:tc>
          <w:p>
            <w:r>
              <w:t xml:space="preserve">Deliverables</w:t>
            </w:r>
          </w:p>
        </w:tc>
        <w:tc>
          <w:p>
            <w:r>
              <w:t xml:space="preserve">Test Plan, Unit/Integration/E2E/UAT workbooks, screenshot evidence, defect summary, metrics, and recommendations.</w:t>
            </w:r>
          </w:p>
        </w:tc>
      </w:tr>
    </w:tbl>
    <w:p>
      <w:pPr>
        <w:pStyle w:val="Heading1"/>
      </w:pPr>
      <w:r>
        <w:t xml:space="preserve">8. Tools and Commands</w:t>
      </w:r>
    </w:p>
    <w:p>
      <w:r>
        <w:t xml:space="preserve">Unit: npm run test:unit | Integration: npm run test:integration | E2E: npm run test:e2e. E2E uses Playwright, Chrome, the Next.js development server, and the E2E backend server. Evidence mode uses E2E_EVIDENCE=1.</w:t>
      </w:r>
    </w:p>
    <w:p>
      <w:pPr>
        <w:pStyle w:val="Heading1"/>
      </w:pPr>
      <w:r>
        <w:t xml:space="preserve">9. Recommendations</w:t>
      </w:r>
    </w:p>
    <w:p>
      <w:r>
        <w:t xml:space="preserve">Keep the six scenarios as Not Run until dedicated evidence is generated. Implement and automate customer tracking-link governance, formula-version change after Sales requests, packaging milestones, and dedicated unknown-tag handling. Repeat the full regression and update the workbooks before UAT sign-off.</w:t>
      </w:r>
    </w:p>
    <w:sectPr>
      <w:footerReference w:type="default" ns2: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eelawadee UI" w:cs="Leelawadee UI" w:eastAsia="Leelawadee UI" w:hAnsi="Leelawadee UI"/>
        <w:color w:val="808080"/>
        <w:sz w:val="18"/>
        <w:szCs w:val="18"/>
      </w:rPr>
      <w:t xml:space="preserve">Test Plan - ERP Naive Innova Phase 6  |  หน้า </w:t>
    </w:r>
    <w:r>
      <w:rPr>
        <w:rFonts w:ascii="Leelawadee UI" w:cs="Leelawadee UI" w:eastAsia="Leelawadee UI" w:hAnsi="Leelawadee UI"/>
        <w:color w:val="808080"/>
        <w:sz w:val="18"/>
        <w:szCs w:val="18"/>
      </w:rPr>
      <w:fldChar w:fldCharType="begin"/>
    </w:r>
    <w:r>
      <w:rPr>
        <w:rFonts w:ascii="Leelawadee UI" w:cs="Leelawadee UI" w:eastAsia="Leelawadee UI" w:hAnsi="Leelawadee UI"/>
        <w:color w:val="808080"/>
        <w:sz w:val="18"/>
        <w:szCs w:val="18"/>
      </w:rPr>
      <w:instrText xml:space="preserve">PAGE</w:instrText>
    </w:r>
    <w:r>
      <w:rPr>
        <w:rFonts w:ascii="Leelawadee UI" w:cs="Leelawadee UI" w:eastAsia="Leelawadee UI" w:hAnsi="Leelawadee UI"/>
        <w:color w:val="808080"/>
        <w:sz w:val="18"/>
        <w:szCs w:val="18"/>
      </w:rPr>
      <w:fldChar w:fldCharType="separate"/>
    </w:r>
    <w:r>
      <w:rPr>
        <w:rFonts w:ascii="Leelawadee UI" w:cs="Leelawadee UI" w:eastAsia="Leelawadee UI" w:hAnsi="Leelawadee UI"/>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elawadee UI" w:cs="Leelawadee UI" w:eastAsia="Leelawadee UI" w:hAnsi="Leelawadee U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ERP Naive Innova - Customer Public Progress Portal (Phase 6)</dc:title>
  <dc:creator>QA Team - ERP Naive Innova</dc:creator>
  <dc:description>Test Plan 21 ต.ค. - 4 พ.ย. (Unit/Integration/E2E 21-26 ต.ค., UAT 4 พ.ย.)</dc:description>
  <cp:lastModifiedBy>Un-named</cp:lastModifiedBy>
  <cp:revision>1</cp:revision>
  <dcterms:created xsi:type="dcterms:W3CDTF">2026-10-27T09:15:57.860Z</dcterms:created>
  <dcterms:modified xsi:type="dcterms:W3CDTF">2026-10-27T09:15:57.861Z</dcterms:modified>
</cp:coreProperties>
</file>

<file path=docProps/custom.xml><?xml version="1.0" encoding="utf-8"?>
<Properties xmlns="http://schemas.openxmlformats.org/officeDocument/2006/custom-properties" xmlns:vt="http://schemas.openxmlformats.org/officeDocument/2006/docPropsVTypes"/>
</file>