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A7340"/>
          <w:sz w:val="36"/>
          <w:szCs w:val="36"/>
        </w:rPr>
        <w:t xml:space="preserve">SHL Assessment Recommender</w:t>
      </w:r>
    </w:p>
    <w:p>
      <w:pPr>
        <w:spacing w:after="100" w:before="0"/>
        <w:jc w:val="center"/>
      </w:pPr>
      <w:r>
        <w:rPr>
          <w:color w:val="555555"/>
          <w:sz w:val="22"/>
          <w:szCs w:val="22"/>
        </w:rPr>
        <w:t xml:space="preserve">Approach Document  |  AI Intern Take-Home Assignment</w:t>
      </w:r>
    </w:p>
    <w:p>
      <w:pPr>
        <w:spacing w:after="400" w:before="0"/>
        <w:jc w:val="center"/>
      </w:pPr>
      <w:r>
        <w:rPr>
          <w:color w:val="777777"/>
          <w:sz w:val="22"/>
          <w:szCs w:val="22"/>
        </w:rPr>
        <w:t xml:space="preserve">May 2026</w:t>
      </w:r>
    </w:p>
    <w:p>
      <w:pPr>
        <w:pStyle w:val="Heading1"/>
      </w:pPr>
      <w:r>
        <w:t xml:space="preserve">1. System Design &amp; Architecture</w:t>
      </w:r>
    </w:p>
    <w:p>
      <w:pPr>
        <w:spacing w:after="120" w:before="0"/>
      </w:pPr>
      <w:r>
        <w:t xml:space="preserve">The system is a stateless FastAPI service with a single POST /chat endpoint. Every call receives the full conversation history and returns the agent's reply plus an optional structured shortlist. No session state is persisted — the entire conversational context lives in the message list passed by the client.</w:t>
      </w:r>
    </w:p>
    <w:p>
      <w:pPr>
        <w:spacing w:after="80" w:before="80"/>
      </w:pPr>
      <w:r>
        <w:rPr>
          <w:b/>
          <w:bCs/>
        </w:rPr>
        <w:t xml:space="preserve">Architecture decisions:</w:t>
      </w:r>
    </w:p>
    <w:p>
      <w:pPr>
        <w:spacing w:after="40" w:before="40"/>
        <w:ind w:left="360"/>
      </w:pPr>
      <w:r>
        <w:rPr>
          <w:b/>
          <w:bCs/>
        </w:rPr>
        <w:t xml:space="preserve">Stateless API: </w:t>
      </w:r>
      <w:r>
        <w:t xml:space="preserve">The spec requires it, and it dramatically simplifies deployment. Every /chat call is idempotent given the same history.</w:t>
      </w:r>
    </w:p>
    <w:p>
      <w:pPr>
        <w:spacing w:after="40" w:before="40"/>
        <w:ind w:left="360"/>
      </w:pPr>
      <w:r>
        <w:rPr>
          <w:b/>
          <w:bCs/>
        </w:rPr>
        <w:t xml:space="preserve">Catalog as prompt context: </w:t>
      </w:r>
      <w:r>
        <w:t xml:space="preserve">The entire 46-item catalog is embedded in the system prompt as structured text. This eliminates the need for a vector store for a catalog of this size, reduces latency, and avoids retrieval errors. At ~31 KB the catalog fits comfortably in Claude Sonnet's context window.</w:t>
      </w:r>
    </w:p>
    <w:p>
      <w:pPr>
        <w:spacing w:after="40" w:before="40"/>
        <w:ind w:left="360"/>
      </w:pPr>
      <w:r>
        <w:rPr>
          <w:b/>
          <w:bCs/>
        </w:rPr>
        <w:t xml:space="preserve">Claude Sonnet 4 as the LLM: </w:t>
      </w:r>
      <w:r>
        <w:t xml:space="preserve">Chosen for its strong instruction-following, JSON-output reliability, and 30-second latency headroom. The Anthropic Python SDK is used directly — no LangChain layer — to keep the dependency surface minimal and the stack defensible in a technical interview.</w:t>
      </w:r>
    </w:p>
    <w:p>
      <w:pPr>
        <w:spacing w:after="40" w:before="40"/>
        <w:ind w:left="360"/>
      </w:pPr>
      <w:r>
        <w:rPr>
          <w:b/>
          <w:bCs/>
        </w:rPr>
        <w:t xml:space="preserve">JSON-only agent output: </w:t>
      </w:r>
      <w:r>
        <w:t xml:space="preserve">The system prompt instructs the model to always return raw JSON. The app parses this response and applies a validation pass (URL allowlist check, name-based fallback) before returning to the caller. This prevents hallucinated URLs from reaching the evaluator.</w:t>
      </w:r>
    </w:p>
    <w:p>
      <w:pPr>
        <w:pStyle w:val="Heading1"/>
      </w:pPr>
      <w:r>
        <w:t xml:space="preserve">2. Catalog Construction</w:t>
      </w:r>
    </w:p>
    <w:p>
      <w:pPr>
        <w:spacing w:after="120" w:before="0"/>
      </w:pPr>
      <w:r>
        <w:t xml:space="preserve">SHL's product catalog page renders via JavaScript and returns HTTP 403 to automated scrapers. Individual product detail pages (e.g. /products/product-catalog/view/java-8-new/) are accessible but only through browser-level HTTP clients.</w:t>
      </w:r>
    </w:p>
    <w:p>
      <w:pPr>
        <w:spacing w:after="120" w:before="0"/>
      </w:pPr>
      <w:r>
        <w:t xml:space="preserve">Strategy: A curated JSON catalog (catalog.json) was built by fetching individual product pages for all known SHL Individual Test Solutions, cross-referencing search results and the SHL site map. Each entry contains: name, canonical URL, test_type code (A/B/C/D/E/K/P/S), description, job levels, job families, remote testing flag, adaptive/IRT flag, assessment length, supported languages, and a keyword array used to aid retrieval quality.</w:t>
      </w:r>
    </w:p>
    <w:p>
      <w:pPr>
        <w:spacing w:after="120" w:before="0"/>
      </w:pPr>
      <w:r>
        <w:t xml:space="preserve">The catalog covers 46 Individual Test Solutions spanning all test type categories. Pre-packaged Job Solutions (type=2) are excluded per the spec.</w:t>
      </w:r>
    </w:p>
    <w:p>
      <w:pPr>
        <w:pStyle w:val="Heading1"/>
      </w:pPr>
      <w:r>
        <w:t xml:space="preserve">3. Agent Design &amp; Conversational Behaviors</w:t>
      </w:r>
    </w:p>
    <w:p>
      <w:pPr>
        <w:spacing w:after="80" w:before="0"/>
      </w:pPr>
      <w:r>
        <w:t xml:space="preserve">The agent implements four required behaviors through prompt design alone (no multi-agent graph or tool-use required at this catalog size):</w:t>
      </w:r>
    </w:p>
    <w:p>
      <w:pPr>
        <w:pStyle w:val="Heading2"/>
      </w:pPr>
      <w:r>
        <w:t xml:space="preserve">3.1 Clarify</w:t>
      </w:r>
    </w:p>
    <w:p>
      <w:pPr>
        <w:spacing w:after="120" w:before="0"/>
      </w:pPr>
      <w:r>
        <w:t xml:space="preserve">The system prompt instructs the model to ask exactly one targeted clarifying question when the query is too vague to recommend confidently (e.g., "I need an assessment"). It is explicitly told NOT to recommend on the first turn for a vague query. Dimensions to clarify are listed (role, seniority, job family, what to measure) so the model asks the most useful question rather than the first one that comes to mind.</w:t>
      </w:r>
    </w:p>
    <w:p>
      <w:pPr>
        <w:pStyle w:val="Heading2"/>
      </w:pPr>
      <w:r>
        <w:t xml:space="preserve">3.2 Recommend</w:t>
      </w:r>
    </w:p>
    <w:p>
      <w:pPr>
        <w:spacing w:after="120" w:before="0"/>
      </w:pPr>
      <w:r>
        <w:t xml:space="preserve">Once context is sufficient, the model selects 1–10 assessments from the catalog, ranks by relevance, explains the fit for each, and sets recommend: true in its JSON. URL validation post-processing ensures every URL in the response is present in the catalog.</w:t>
      </w:r>
    </w:p>
    <w:p>
      <w:pPr>
        <w:pStyle w:val="Heading2"/>
      </w:pPr>
      <w:r>
        <w:t xml:space="preserve">3.3 Refine</w:t>
      </w:r>
    </w:p>
    <w:p>
      <w:pPr>
        <w:spacing w:after="120" w:before="0"/>
      </w:pPr>
      <w:r>
        <w:t xml:space="preserve">The stateless design means refinement is handled naturally — the full conversation history is always in context, so the model can see its previous shortlist and the user's edit instruction and update accordingly. The prompt explicitly says "update the shortlist, do NOT start from scratch."</w:t>
      </w:r>
    </w:p>
    <w:p>
      <w:pPr>
        <w:pStyle w:val="Heading2"/>
      </w:pPr>
      <w:r>
        <w:t xml:space="preserve">3.4 Compare</w:t>
      </w:r>
    </w:p>
    <w:p>
      <w:pPr>
        <w:spacing w:after="120" w:before="0"/>
      </w:pPr>
      <w:r>
        <w:t xml:space="preserve">The catalog text in the system prompt gives the model all the data it needs to compare tests (duration, type, job levels, what it measures). The prompt instructs the model to "draw only from catalog data, not from prior training knowledge" for comparisons.</w:t>
      </w:r>
    </w:p>
    <w:p>
      <w:pPr>
        <w:pStyle w:val="Heading2"/>
      </w:pPr>
      <w:r>
        <w:t xml:space="preserve">3.5 Scope Guard</w:t>
      </w:r>
    </w:p>
    <w:p>
      <w:pPr>
        <w:spacing w:after="120" w:before="0"/>
      </w:pPr>
      <w:r>
        <w:t xml:space="preserve">The system prompt explicitly lists out-of-scope topics (hiring advice, legal questions, competitor tools, prompt injections) and instructs the model to decline with an empty recommendations array. A post-processing URL allowlist provides a second defense layer.</w:t>
      </w:r>
    </w:p>
    <w:p>
      <w:pPr>
        <w:pStyle w:val="Heading1"/>
      </w:pPr>
      <w:r>
        <w:t xml:space="preserve">4. Prompt Design</w:t>
      </w:r>
    </w:p>
    <w:p>
      <w:pPr>
        <w:spacing w:after="120" w:before="0"/>
      </w:pPr>
      <w:r>
        <w:t xml:space="preserve">The system prompt is structured in three parts:</w:t>
      </w:r>
    </w:p>
    <w:p>
      <w:pPr>
        <w:spacing w:after="40" w:before="40"/>
        <w:ind w:left="360"/>
      </w:pPr>
      <w:r>
        <w:rPr>
          <w:b/>
          <w:bCs/>
        </w:rPr>
        <w:t xml:space="preserve">Catalog block: </w:t>
      </w:r>
      <w:r>
        <w:t xml:space="preserve">The full 46-item catalog in Markdown list format. Each item includes all metadata the model needs for retrieval and comparison: name, URL, test type, description, job levels, job families, remote/adaptive flags, assessment length, and keywords.</w:t>
      </w:r>
    </w:p>
    <w:p>
      <w:pPr>
        <w:spacing w:after="40" w:before="40"/>
        <w:ind w:left="360"/>
      </w:pPr>
      <w:r>
        <w:rPr>
          <w:b/>
          <w:bCs/>
        </w:rPr>
        <w:t xml:space="preserve">Behavior rules: </w:t>
      </w:r>
      <w:r>
        <w:t xml:space="preserve">A numbered specification of all required behaviors (scope guard, clarify, recommend, refine, compare) with concrete examples of trigger phrases. The rules are written to minimize ambiguity — e.g., the clarify rule says 'ask ONE question per turn, do NOT recommend on turn 1 for a vague query'.</w:t>
      </w:r>
    </w:p>
    <w:p>
      <w:pPr>
        <w:spacing w:after="40" w:before="40"/>
        <w:ind w:left="360"/>
      </w:pPr>
      <w:r>
        <w:rPr>
          <w:b/>
          <w:bCs/>
        </w:rPr>
        <w:t xml:space="preserve">Output format: </w:t>
      </w:r>
      <w:r>
        <w:t xml:space="preserve">A precise JSON schema with field-by-field rules. The model is told 'Return raw JSON only — no markdown fences'. The recommend flag acts as a gate: the post-processor only looks at the recommendations array when recommend is true.</w:t>
      </w:r>
    </w:p>
    <w:p>
      <w:pPr>
        <w:pStyle w:val="Heading1"/>
      </w:pPr>
      <w:r>
        <w:t xml:space="preserve">5. Evaluation Approach</w:t>
      </w:r>
    </w:p>
    <w:p>
      <w:pPr>
        <w:spacing w:after="80" w:before="0"/>
      </w:pPr>
      <w:r>
        <w:t xml:space="preserve">An evaluation harness (evaluate.py) runs three test types:</w:t>
      </w:r>
    </w:p>
    <w:p>
      <w:pPr>
        <w:spacing w:after="40" w:before="40"/>
        <w:ind w:left="360"/>
      </w:pPr>
      <w:r>
        <w:rPr>
          <w:b/>
          <w:bCs/>
        </w:rPr>
        <w:t xml:space="preserve">Schema compliance: </w:t>
      </w:r>
      <w:r>
        <w:t xml:space="preserve">Every response is validated against the required JSON schema (correct keys, types, max 10 recommendations, URL format).</w:t>
      </w:r>
    </w:p>
    <w:p>
      <w:pPr>
        <w:spacing w:after="40" w:before="40"/>
        <w:ind w:left="360"/>
      </w:pPr>
      <w:r>
        <w:rPr>
          <w:b/>
          <w:bCs/>
        </w:rPr>
        <w:t xml:space="preserve">Behavioral probes: </w:t>
      </w:r>
      <w:r>
        <w:t xml:space="preserve">Seven binary probes cover: scope guard (hiring advice, legal, prompt injection), no-recommend-on-vague-first-turn, recommend-from-JD, catalog-URL-only, and turn-cap compliance.</w:t>
      </w:r>
    </w:p>
    <w:p>
      <w:pPr>
        <w:spacing w:after="40" w:before="40"/>
        <w:ind w:left="360"/>
      </w:pPr>
      <w:r>
        <w:rPr>
          <w:b/>
          <w:bCs/>
        </w:rPr>
        <w:t xml:space="preserve">Recall@10: </w:t>
      </w:r>
      <w:r>
        <w:t xml:space="preserve">Five labeled conversation traces test retrieval quality. Each trace has a ground-truth list of expected assessments; Recall@10 = fraction of expected assessments appearing in the top-10 recommendations.</w:t>
      </w:r>
    </w:p>
    <w:p>
      <w:pPr>
        <w:pStyle w:val="Heading1"/>
      </w:pPr>
      <w:r>
        <w:t xml:space="preserve">6. What Didn't Work &amp; Iterations</w:t>
      </w:r>
    </w:p>
    <w:p>
      <w:pPr>
        <w:spacing w:after="40" w:before="40"/>
        <w:ind w:left="360"/>
      </w:pPr>
      <w:r>
        <w:rPr>
          <w:b/>
          <w:bCs/>
        </w:rPr>
        <w:t xml:space="preserve">Direct catalog scraping failed: </w:t>
      </w:r>
      <w:r>
        <w:t xml:space="preserve">SHL's catalog page is JavaScript-rendered and returns HTTP 403 to automated requests. Individual product pages (the /view/ endpoints) work but only via browser-level requests. Solution: fetch individual product pages via a browser-capable client, then curate the catalog manually, verified against live pages.</w:t>
      </w:r>
    </w:p>
    <w:p>
      <w:pPr>
        <w:spacing w:after="40" w:before="40"/>
        <w:ind w:left="360"/>
      </w:pPr>
      <w:r>
        <w:rPr>
          <w:b/>
          <w:bCs/>
        </w:rPr>
        <w:t xml:space="preserve">Early prompt without recommend flag: </w:t>
      </w:r>
      <w:r>
        <w:t xml:space="preserve">Initial tests showed the model sometimes returned recommendations when it should have been clarifying. Adding the explicit recommend: true/false flag with a rule ('never set recommend: true on the first turn for a vague query') fixed this cleanly.</w:t>
      </w:r>
    </w:p>
    <w:p>
      <w:pPr>
        <w:spacing w:after="40" w:before="40"/>
        <w:ind w:left="360"/>
      </w:pPr>
      <w:r>
        <w:rPr>
          <w:b/>
          <w:bCs/>
        </w:rPr>
        <w:t xml:space="preserve">Hallucinated URLs: </w:t>
      </w:r>
      <w:r>
        <w:t xml:space="preserve">Without the URL allowlist post-processor, Claude occasionally fabricated plausible-looking catalog URLs. The two-layer defense (prompt instruction + allowlist validator with name-based fallback) eliminated this across all tested traces.</w:t>
      </w:r>
    </w:p>
    <w:p>
      <w:pPr>
        <w:spacing w:after="40" w:before="40"/>
        <w:ind w:left="360"/>
      </w:pPr>
      <w:r>
        <w:rPr>
          <w:b/>
          <w:bCs/>
        </w:rPr>
        <w:t xml:space="preserve">Vector store (not needed): </w:t>
      </w:r>
      <w:r>
        <w:t xml:space="preserve">Initially considered FAISS for retrieval. At 46 items, the catalog fits in the context window directly, eliminating retrieval latency and potential recall errors from embedding mismatch.</w:t>
      </w:r>
    </w:p>
    <w:p>
      <w:pPr>
        <w:pStyle w:val="Heading1"/>
      </w:pPr>
      <w:r>
        <w:t xml:space="preserve">7. Stack &amp; Tools</w:t>
      </w:r>
    </w:p>
    <w:p>
      <w:pPr>
        <w:spacing w:after="40" w:before="40"/>
        <w:ind w:left="360"/>
      </w:pPr>
      <w:r>
        <w:rPr>
          <w:b/>
          <w:bCs/>
        </w:rPr>
        <w:t xml:space="preserve">Language &amp; framework: </w:t>
      </w:r>
      <w:r>
        <w:t xml:space="preserve">Python 3.11, FastAPI, Pydantic v2, Uvicorn</w:t>
      </w:r>
    </w:p>
    <w:p>
      <w:pPr>
        <w:spacing w:after="40" w:before="40"/>
        <w:ind w:left="360"/>
      </w:pPr>
      <w:r>
        <w:rPr>
          <w:b/>
          <w:bCs/>
        </w:rPr>
        <w:t xml:space="preserve">LLM: </w:t>
      </w:r>
      <w:r>
        <w:t xml:space="preserve">Claude Sonnet 4 via the Anthropic Python SDK (direct, no LangChain)</w:t>
      </w:r>
    </w:p>
    <w:p>
      <w:pPr>
        <w:spacing w:after="40" w:before="40"/>
        <w:ind w:left="360"/>
      </w:pPr>
      <w:r>
        <w:rPr>
          <w:b/>
          <w:bCs/>
        </w:rPr>
        <w:t xml:space="preserve">Retrieval: </w:t>
      </w:r>
      <w:r>
        <w:t xml:space="preserve">Catalog embedded directly in system prompt (no vector store needed at 46 items)</w:t>
      </w:r>
    </w:p>
    <w:p>
      <w:pPr>
        <w:spacing w:after="40" w:before="40"/>
        <w:ind w:left="360"/>
      </w:pPr>
      <w:r>
        <w:rPr>
          <w:b/>
          <w:bCs/>
        </w:rPr>
        <w:t xml:space="preserve">Deployment: </w:t>
      </w:r>
      <w:r>
        <w:t xml:space="preserve">Render (free tier) — render.yaml included; Docker-compatible</w:t>
      </w:r>
    </w:p>
    <w:p>
      <w:pPr>
        <w:spacing w:after="40" w:before="40"/>
        <w:ind w:left="360"/>
      </w:pPr>
      <w:r>
        <w:rPr>
          <w:b/>
          <w:bCs/>
        </w:rPr>
        <w:t xml:space="preserve">AI tools used: </w:t>
      </w:r>
      <w:r>
        <w:t xml:space="preserve">Claude was used for code assistance, prompt iteration, and this document. All design decisions were made and can be defended independently.</w:t>
      </w:r>
    </w:p>
    <w:p>
      <w:pPr>
        <w:spacing w:before="4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734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2026-05-10T04:44:01.287Z</dcterms:created>
  <dcterms:modified xsi:type="dcterms:W3CDTF">2026-05-10T04:44:01.287Z</dcterms:modified>
</cp:coreProperties>
</file>

<file path=docProps/custom.xml><?xml version="1.0" encoding="utf-8"?>
<Properties xmlns="http://schemas.openxmlformats.org/officeDocument/2006/custom-properties" xmlns:vt="http://schemas.openxmlformats.org/officeDocument/2006/docPropsVTypes"/>
</file>