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b w:val="1"/>
          <w:bCs w:val="1"/>
          <w:sz w:val="24"/>
          <w:szCs w:val="24"/>
        </w:rPr>
      </w:pPr>
      <w:bookmarkStart w:colFirst="0" w:colLast="0" w:name="_l49upy2ttlqx" w:id="0"/>
      <w:bookmarkEnd w:id="0"/>
      <w:r w:rsidDel="00000000" w:rsidR="00000000" w:rsidRPr="00000000">
        <w:rPr>
          <w:b w:val="1"/>
          <w:bCs w:val="1"/>
          <w:sz w:val="24"/>
          <w:szCs w:val="24"/>
          <w:rtl w:val="0"/>
        </w:rPr>
        <w:t xml:space="preserve">Gene Expression Analysis of Major Depressive Disorder (MDD) Using GEO Dataset GSE98793</w:t>
      </w:r>
    </w:p>
    <w:p w:rsidR="00000000" w:rsidDel="00000000" w:rsidP="00000000" w:rsidRDefault="00000000" w:rsidRPr="00000000" w14:paraId="00000002">
      <w:pPr>
        <w:spacing w:after="240" w:before="240" w:line="240" w:lineRule="auto"/>
        <w:rPr>
          <w:sz w:val="24"/>
          <w:szCs w:val="24"/>
        </w:rPr>
      </w:pPr>
      <w:r w:rsidDel="00000000" w:rsidR="00000000" w:rsidRPr="00000000">
        <w:rPr>
          <w:b w:val="1"/>
          <w:bCs w:val="1"/>
          <w:sz w:val="24"/>
          <w:szCs w:val="24"/>
          <w:rtl w:val="0"/>
        </w:rPr>
        <w:t xml:space="preserve">Student:</w:t>
      </w:r>
      <w:r w:rsidDel="00000000" w:rsidR="00000000" w:rsidRPr="00000000">
        <w:rPr>
          <w:sz w:val="24"/>
          <w:szCs w:val="24"/>
          <w:rtl w:val="0"/>
        </w:rPr>
        <w:t xml:space="preserve"> Narain Sarathy Jawahar</w:t>
        <w:tab/>
      </w:r>
    </w:p>
    <w:p w:rsidR="00000000" w:rsidDel="00000000" w:rsidP="00000000" w:rsidRDefault="00000000" w:rsidRPr="00000000" w14:paraId="00000003">
      <w:pPr>
        <w:spacing w:after="240" w:before="240" w:line="240" w:lineRule="auto"/>
        <w:rPr>
          <w:sz w:val="24"/>
          <w:szCs w:val="24"/>
        </w:rPr>
      </w:pPr>
      <w:r w:rsidDel="00000000" w:rsidR="00000000" w:rsidRPr="00000000">
        <w:rPr>
          <w:b w:val="1"/>
          <w:bCs w:val="1"/>
          <w:sz w:val="24"/>
          <w:szCs w:val="24"/>
          <w:rtl w:val="0"/>
        </w:rPr>
        <w:t xml:space="preserve">StudentID: </w:t>
      </w:r>
      <w:r w:rsidDel="00000000" w:rsidR="00000000" w:rsidRPr="00000000">
        <w:rPr>
          <w:sz w:val="24"/>
          <w:szCs w:val="24"/>
          <w:rtl w:val="0"/>
        </w:rPr>
        <w:t xml:space="preserve">100223825</w:t>
      </w:r>
    </w:p>
    <w:p w:rsidR="00000000" w:rsidDel="00000000" w:rsidP="00000000" w:rsidRDefault="00000000" w:rsidRPr="00000000" w14:paraId="00000004">
      <w:pPr>
        <w:spacing w:after="240" w:before="240" w:line="240" w:lineRule="auto"/>
        <w:rPr>
          <w:sz w:val="24"/>
          <w:szCs w:val="24"/>
        </w:rPr>
      </w:pPr>
      <w:r w:rsidDel="00000000" w:rsidR="00000000" w:rsidRPr="00000000">
        <w:rPr>
          <w:b w:val="1"/>
          <w:bCs w:val="1"/>
          <w:sz w:val="24"/>
          <w:szCs w:val="24"/>
          <w:rtl w:val="0"/>
        </w:rPr>
        <w:t xml:space="preserve">Course:</w:t>
      </w:r>
      <w:r w:rsidDel="00000000" w:rsidR="00000000" w:rsidRPr="00000000">
        <w:rPr>
          <w:sz w:val="24"/>
          <w:szCs w:val="24"/>
          <w:rtl w:val="0"/>
        </w:rPr>
        <w:t xml:space="preserve"> Bioinformatics</w:t>
      </w:r>
    </w:p>
    <w:p w:rsidR="00000000" w:rsidDel="00000000" w:rsidP="00000000" w:rsidRDefault="00000000" w:rsidRPr="00000000" w14:paraId="00000005">
      <w:pPr>
        <w:pStyle w:val="Heading1"/>
        <w:keepNext w:val="0"/>
        <w:keepLines w:val="0"/>
        <w:spacing w:before="480" w:line="240" w:lineRule="auto"/>
        <w:rPr>
          <w:b w:val="1"/>
          <w:bCs w:val="1"/>
          <w:sz w:val="24"/>
          <w:szCs w:val="24"/>
        </w:rPr>
      </w:pPr>
      <w:bookmarkStart w:colFirst="0" w:colLast="0" w:name="_z7wime1x8ezt" w:id="1"/>
      <w:bookmarkEnd w:id="1"/>
      <w:r w:rsidDel="00000000" w:rsidR="00000000" w:rsidRPr="00000000">
        <w:rPr>
          <w:b w:val="1"/>
          <w:bCs w:val="1"/>
          <w:sz w:val="24"/>
          <w:szCs w:val="24"/>
          <w:rtl w:val="0"/>
        </w:rPr>
        <w:t xml:space="preserve">1. Abstract</w:t>
      </w:r>
    </w:p>
    <w:p w:rsidR="00000000" w:rsidDel="00000000" w:rsidP="00000000" w:rsidRDefault="00000000" w:rsidRPr="00000000" w14:paraId="00000006">
      <w:pPr>
        <w:spacing w:after="240" w:before="240" w:line="240" w:lineRule="auto"/>
        <w:rPr>
          <w:sz w:val="24"/>
          <w:szCs w:val="24"/>
        </w:rPr>
      </w:pPr>
      <w:r w:rsidDel="00000000" w:rsidR="00000000" w:rsidRPr="00000000">
        <w:rPr>
          <w:sz w:val="24"/>
          <w:szCs w:val="24"/>
          <w:rtl w:val="0"/>
        </w:rPr>
        <w:t xml:space="preserve">Major Depressive Disorder (MDD) is a complex psychiatric illness with limited biological markers. This project analyzes whole-blood microarray data from GEO dataset GSE98793 to evaluate whether gene expression patterns can distinguish MDD patients from healthy controls. After preprocessing and filtering to the top 10,000 most variable probes, exploratory analyses (PCA, UMAP, correlation heatmaps, and variable-gene heatmaps) showed substantial overlap between diagnostic groups. Differential expression analysis using Welch’s t-test identified no significant genes after FDR correction, with small fold changes across all probes. Logistic Regression achieved an AUC of 0.53, while Random Forest performed slightly better with an AUC of 0.63 and high recall for MDD but poor recall for controls. These results suggest that whole-blood expression profiles in this dataset do not provide strong discriminatory power for MDD classification. Larger sample sizes, batch correction, or multi-omics approaches may be required to detect meaningful molecular signatures.</w:t>
      </w:r>
    </w:p>
    <w:p w:rsidR="00000000" w:rsidDel="00000000" w:rsidP="00000000" w:rsidRDefault="00000000" w:rsidRPr="00000000" w14:paraId="00000007">
      <w:pPr>
        <w:pStyle w:val="Heading1"/>
        <w:keepNext w:val="0"/>
        <w:keepLines w:val="0"/>
        <w:spacing w:before="480" w:line="240" w:lineRule="auto"/>
        <w:rPr>
          <w:b w:val="1"/>
          <w:bCs w:val="1"/>
          <w:sz w:val="24"/>
          <w:szCs w:val="24"/>
        </w:rPr>
      </w:pPr>
      <w:bookmarkStart w:colFirst="0" w:colLast="0" w:name="_odmujbr4b3h6" w:id="2"/>
      <w:bookmarkEnd w:id="2"/>
      <w:r w:rsidDel="00000000" w:rsidR="00000000" w:rsidRPr="00000000">
        <w:rPr>
          <w:b w:val="1"/>
          <w:bCs w:val="1"/>
          <w:sz w:val="24"/>
          <w:szCs w:val="24"/>
          <w:rtl w:val="0"/>
        </w:rPr>
        <w:t xml:space="preserve">2. Introduction</w:t>
      </w:r>
    </w:p>
    <w:p w:rsidR="00000000" w:rsidDel="00000000" w:rsidP="00000000" w:rsidRDefault="00000000" w:rsidRPr="00000000" w14:paraId="00000008">
      <w:pPr>
        <w:spacing w:after="240" w:before="240" w:line="240" w:lineRule="auto"/>
        <w:rPr>
          <w:sz w:val="24"/>
          <w:szCs w:val="24"/>
        </w:rPr>
      </w:pPr>
      <w:r w:rsidDel="00000000" w:rsidR="00000000" w:rsidRPr="00000000">
        <w:rPr>
          <w:sz w:val="24"/>
          <w:szCs w:val="24"/>
          <w:rtl w:val="0"/>
        </w:rPr>
        <w:t xml:space="preserve">Major Depressive Disorder (MDD) affects mood, cognition, and functioning. Molecular signatures of MDD remain difficult to identify, particularly from blood-based transcriptomic profiles. Gene expression analysis allows exploration of disease-associated transcriptional changes, but prior studies indicate that psychiatric disorders often show subtle and heterogeneous expression differences.</w:t>
      </w:r>
    </w:p>
    <w:p w:rsidR="00000000" w:rsidDel="00000000" w:rsidP="00000000" w:rsidRDefault="00000000" w:rsidRPr="00000000" w14:paraId="00000009">
      <w:pPr>
        <w:spacing w:after="240" w:before="240" w:line="240" w:lineRule="auto"/>
        <w:rPr>
          <w:sz w:val="24"/>
          <w:szCs w:val="24"/>
        </w:rPr>
      </w:pPr>
      <w:r w:rsidDel="00000000" w:rsidR="00000000" w:rsidRPr="00000000">
        <w:rPr>
          <w:sz w:val="24"/>
          <w:szCs w:val="24"/>
          <w:rtl w:val="0"/>
        </w:rPr>
        <w:t xml:space="preserve">GSE98793 is a publicly available microarray dataset profiling whole-blood expression in MDD and control subjects. This project aims to (1) preprocess this dataset, (2) assess global transcriptional patterns, (3) identify differentially expressed genes, and (4) evaluate machine learning models for diagnostic prediction.</w:t>
      </w:r>
    </w:p>
    <w:p w:rsidR="00000000" w:rsidDel="00000000" w:rsidP="00000000" w:rsidRDefault="00000000" w:rsidRPr="00000000" w14:paraId="0000000A">
      <w:pPr>
        <w:pStyle w:val="Heading1"/>
        <w:keepNext w:val="0"/>
        <w:keepLines w:val="0"/>
        <w:spacing w:before="480" w:line="240" w:lineRule="auto"/>
        <w:rPr>
          <w:b w:val="1"/>
          <w:bCs w:val="1"/>
          <w:sz w:val="24"/>
          <w:szCs w:val="24"/>
        </w:rPr>
      </w:pPr>
      <w:bookmarkStart w:colFirst="0" w:colLast="0" w:name="_yzhck8vpslil" w:id="3"/>
      <w:bookmarkEnd w:id="3"/>
      <w:r w:rsidDel="00000000" w:rsidR="00000000" w:rsidRPr="00000000">
        <w:rPr>
          <w:b w:val="1"/>
          <w:bCs w:val="1"/>
          <w:sz w:val="24"/>
          <w:szCs w:val="24"/>
          <w:rtl w:val="0"/>
        </w:rPr>
        <w:t xml:space="preserve">3. Data</w:t>
      </w:r>
    </w:p>
    <w:p w:rsidR="00000000" w:rsidDel="00000000" w:rsidP="00000000" w:rsidRDefault="00000000" w:rsidRPr="00000000" w14:paraId="0000000B">
      <w:pPr>
        <w:pStyle w:val="Heading1"/>
        <w:keepNext w:val="0"/>
        <w:keepLines w:val="0"/>
        <w:spacing w:before="480" w:line="240" w:lineRule="auto"/>
        <w:rPr>
          <w:b w:val="1"/>
          <w:bCs w:val="1"/>
          <w:sz w:val="24"/>
          <w:szCs w:val="24"/>
        </w:rPr>
      </w:pPr>
      <w:bookmarkStart w:colFirst="0" w:colLast="0" w:name="_j0h2jchuhq80" w:id="4"/>
      <w:bookmarkEnd w:id="4"/>
      <w:r w:rsidDel="00000000" w:rsidR="00000000" w:rsidRPr="00000000">
        <w:rPr>
          <w:b w:val="1"/>
          <w:bCs w:val="1"/>
          <w:sz w:val="24"/>
          <w:szCs w:val="24"/>
          <w:rtl w:val="0"/>
        </w:rPr>
        <w:t xml:space="preserve">Dataset</w:t>
      </w:r>
    </w:p>
    <w:p w:rsidR="00000000" w:rsidDel="00000000" w:rsidP="00000000" w:rsidRDefault="00000000" w:rsidRPr="00000000" w14:paraId="0000000C">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Source: NCBI GEO</w:t>
        <w:br w:type="textWrapping"/>
      </w:r>
    </w:p>
    <w:p w:rsidR="00000000" w:rsidDel="00000000" w:rsidP="00000000" w:rsidRDefault="00000000" w:rsidRPr="00000000" w14:paraId="0000000D">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Accession: GSE98793</w:t>
        <w:br w:type="textWrapping"/>
      </w:r>
    </w:p>
    <w:p w:rsidR="00000000" w:rsidDel="00000000" w:rsidP="00000000" w:rsidRDefault="00000000" w:rsidRPr="00000000" w14:paraId="0000000E">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Platform: Affymetrix U133 Plus 2.0</w:t>
        <w:br w:type="textWrapping"/>
      </w:r>
    </w:p>
    <w:p w:rsidR="00000000" w:rsidDel="00000000" w:rsidP="00000000" w:rsidRDefault="00000000" w:rsidRPr="00000000" w14:paraId="0000000F">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Samples: 128 MDD, 64 Control</w:t>
        <w:br w:type="textWrapping"/>
      </w:r>
    </w:p>
    <w:p w:rsidR="00000000" w:rsidDel="00000000" w:rsidP="00000000" w:rsidRDefault="00000000" w:rsidRPr="00000000" w14:paraId="00000010">
      <w:pPr>
        <w:numPr>
          <w:ilvl w:val="0"/>
          <w:numId w:val="3"/>
        </w:numPr>
        <w:spacing w:after="240" w:before="0" w:beforeAutospacing="0" w:line="240" w:lineRule="auto"/>
        <w:ind w:left="720" w:hanging="360"/>
        <w:rPr>
          <w:sz w:val="24"/>
          <w:szCs w:val="24"/>
        </w:rPr>
      </w:pPr>
      <w:r w:rsidDel="00000000" w:rsidR="00000000" w:rsidRPr="00000000">
        <w:rPr>
          <w:sz w:val="24"/>
          <w:szCs w:val="24"/>
          <w:rtl w:val="0"/>
        </w:rPr>
        <w:t xml:space="preserve">Features: ~54,000 probes</w:t>
        <w:br w:type="textWrapping"/>
      </w:r>
    </w:p>
    <w:p w:rsidR="00000000" w:rsidDel="00000000" w:rsidP="00000000" w:rsidRDefault="00000000" w:rsidRPr="00000000" w14:paraId="00000011">
      <w:pPr>
        <w:pStyle w:val="Heading2"/>
        <w:keepNext w:val="0"/>
        <w:keepLines w:val="0"/>
        <w:spacing w:after="80" w:line="240" w:lineRule="auto"/>
        <w:rPr>
          <w:b w:val="1"/>
          <w:bCs w:val="1"/>
          <w:sz w:val="24"/>
          <w:szCs w:val="24"/>
        </w:rPr>
      </w:pPr>
      <w:bookmarkStart w:colFirst="0" w:colLast="0" w:name="_nlwzceghmlcr" w:id="5"/>
      <w:bookmarkEnd w:id="5"/>
      <w:r w:rsidDel="00000000" w:rsidR="00000000" w:rsidRPr="00000000">
        <w:rPr>
          <w:b w:val="1"/>
          <w:bCs w:val="1"/>
          <w:sz w:val="24"/>
          <w:szCs w:val="24"/>
          <w:rtl w:val="0"/>
        </w:rPr>
        <w:t xml:space="preserve">Preprocessing Summary</w:t>
      </w:r>
    </w:p>
    <w:p w:rsidR="00000000" w:rsidDel="00000000" w:rsidP="00000000" w:rsidRDefault="00000000" w:rsidRPr="00000000" w14:paraId="00000012">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Download via GEOparse</w:t>
        <w:br w:type="textWrapping"/>
      </w:r>
    </w:p>
    <w:p w:rsidR="00000000" w:rsidDel="00000000" w:rsidP="00000000" w:rsidRDefault="00000000" w:rsidRPr="00000000" w14:paraId="00000013">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Extract phenotype + expression matrices</w:t>
        <w:br w:type="textWrapping"/>
      </w:r>
    </w:p>
    <w:p w:rsidR="00000000" w:rsidDel="00000000" w:rsidP="00000000" w:rsidRDefault="00000000" w:rsidRPr="00000000" w14:paraId="00000014">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Align sample IDs</w:t>
        <w:br w:type="textWrapping"/>
      </w:r>
    </w:p>
    <w:p w:rsidR="00000000" w:rsidDel="00000000" w:rsidP="00000000" w:rsidRDefault="00000000" w:rsidRPr="00000000" w14:paraId="00000015">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Log-transform values</w:t>
        <w:br w:type="textWrapping"/>
      </w:r>
    </w:p>
    <w:p w:rsidR="00000000" w:rsidDel="00000000" w:rsidP="00000000" w:rsidRDefault="00000000" w:rsidRPr="00000000" w14:paraId="00000016">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Filter to top 10,000 most variable probes</w:t>
        <w:br w:type="textWrapping"/>
      </w:r>
    </w:p>
    <w:p w:rsidR="00000000" w:rsidDel="00000000" w:rsidP="00000000" w:rsidRDefault="00000000" w:rsidRPr="00000000" w14:paraId="00000017">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Encode label: 1 = MDD, 0 = Control</w:t>
        <w:br w:type="textWrapping"/>
      </w:r>
    </w:p>
    <w:p w:rsidR="00000000" w:rsidDel="00000000" w:rsidP="00000000" w:rsidRDefault="00000000" w:rsidRPr="00000000" w14:paraId="00000018">
      <w:pPr>
        <w:spacing w:after="240" w:before="240" w:line="240" w:lineRule="auto"/>
        <w:ind w:left="0" w:firstLine="0"/>
        <w:rPr>
          <w:b w:val="1"/>
          <w:bCs w:val="1"/>
          <w:sz w:val="24"/>
          <w:szCs w:val="24"/>
        </w:rPr>
      </w:pPr>
      <w:r w:rsidDel="00000000" w:rsidR="00000000" w:rsidRPr="00000000">
        <w:rPr>
          <w:b w:val="1"/>
          <w:bCs w:val="1"/>
          <w:sz w:val="24"/>
          <w:szCs w:val="24"/>
          <w:rtl w:val="0"/>
        </w:rPr>
        <w:t xml:space="preserve">4. Methods</w:t>
      </w:r>
    </w:p>
    <w:p w:rsidR="00000000" w:rsidDel="00000000" w:rsidP="00000000" w:rsidRDefault="00000000" w:rsidRPr="00000000" w14:paraId="00000019">
      <w:pPr>
        <w:pStyle w:val="Heading2"/>
        <w:keepNext w:val="0"/>
        <w:keepLines w:val="0"/>
        <w:spacing w:after="80" w:line="240" w:lineRule="auto"/>
        <w:rPr>
          <w:b w:val="1"/>
          <w:bCs w:val="1"/>
          <w:sz w:val="24"/>
          <w:szCs w:val="24"/>
        </w:rPr>
      </w:pPr>
      <w:bookmarkStart w:colFirst="0" w:colLast="0" w:name="_2i9v33kmvn9g" w:id="6"/>
      <w:bookmarkEnd w:id="6"/>
      <w:r w:rsidDel="00000000" w:rsidR="00000000" w:rsidRPr="00000000">
        <w:rPr>
          <w:b w:val="1"/>
          <w:bCs w:val="1"/>
          <w:sz w:val="24"/>
          <w:szCs w:val="24"/>
          <w:rtl w:val="0"/>
        </w:rPr>
        <w:t xml:space="preserve">Workflow</w:t>
      </w:r>
    </w:p>
    <w:p w:rsidR="00000000" w:rsidDel="00000000" w:rsidP="00000000" w:rsidRDefault="00000000" w:rsidRPr="00000000" w14:paraId="0000001A">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Download dataset using GEOparse</w:t>
        <w:br w:type="textWrapping"/>
      </w:r>
    </w:p>
    <w:p w:rsidR="00000000" w:rsidDel="00000000" w:rsidP="00000000" w:rsidRDefault="00000000" w:rsidRPr="00000000" w14:paraId="0000001B">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Clean and align metadata</w:t>
        <w:br w:type="textWrapping"/>
      </w:r>
    </w:p>
    <w:p w:rsidR="00000000" w:rsidDel="00000000" w:rsidP="00000000" w:rsidRDefault="00000000" w:rsidRPr="00000000" w14:paraId="0000001C">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Filter probes by variance</w:t>
        <w:br w:type="textWrapping"/>
      </w:r>
    </w:p>
    <w:p w:rsidR="00000000" w:rsidDel="00000000" w:rsidP="00000000" w:rsidRDefault="00000000" w:rsidRPr="00000000" w14:paraId="0000001D">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 PCA, UMAP, correlation heatmaps</w:t>
        <w:br w:type="textWrapping"/>
      </w:r>
    </w:p>
    <w:p w:rsidR="00000000" w:rsidDel="00000000" w:rsidP="00000000" w:rsidRDefault="00000000" w:rsidRPr="00000000" w14:paraId="0000001E">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 Welch’s t-test per probe + FDR</w:t>
        <w:br w:type="textWrapping"/>
      </w:r>
    </w:p>
    <w:p w:rsidR="00000000" w:rsidDel="00000000" w:rsidP="00000000" w:rsidRDefault="00000000" w:rsidRPr="00000000" w14:paraId="0000001F">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Machine learning (train/test 70/30): Logistic Regression (scaled), Random Forest</w:t>
        <w:br w:type="textWrapping"/>
        <w:br w:type="textWrapping"/>
      </w:r>
    </w:p>
    <w:p w:rsidR="00000000" w:rsidDel="00000000" w:rsidP="00000000" w:rsidRDefault="00000000" w:rsidRPr="00000000" w14:paraId="00000020">
      <w:pPr>
        <w:spacing w:after="240" w:before="240" w:line="240" w:lineRule="auto"/>
        <w:ind w:left="0" w:firstLine="0"/>
        <w:rPr>
          <w:b w:val="1"/>
          <w:bCs w:val="1"/>
          <w:sz w:val="24"/>
          <w:szCs w:val="24"/>
        </w:rPr>
      </w:pPr>
      <w:r w:rsidDel="00000000" w:rsidR="00000000" w:rsidRPr="00000000">
        <w:rPr>
          <w:b w:val="1"/>
          <w:bCs w:val="1"/>
          <w:sz w:val="24"/>
          <w:szCs w:val="24"/>
          <w:rtl w:val="0"/>
        </w:rPr>
        <w:t xml:space="preserve">Evaluation Metrics</w:t>
      </w:r>
    </w:p>
    <w:p w:rsidR="00000000" w:rsidDel="00000000" w:rsidP="00000000" w:rsidRDefault="00000000" w:rsidRPr="00000000" w14:paraId="00000021">
      <w:pPr>
        <w:spacing w:after="240" w:before="240" w:line="240" w:lineRule="auto"/>
        <w:ind w:left="0" w:firstLine="0"/>
        <w:rPr>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Precision, Recall,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Confusion Metrics</w:t>
            </w:r>
          </w:p>
        </w:tc>
      </w:tr>
    </w:tbl>
    <w:p w:rsidR="00000000" w:rsidDel="00000000" w:rsidP="00000000" w:rsidRDefault="00000000" w:rsidRPr="00000000" w14:paraId="00000026">
      <w:pPr>
        <w:spacing w:after="240" w:before="240" w:line="240" w:lineRule="auto"/>
        <w:ind w:left="0" w:firstLine="0"/>
        <w:rPr>
          <w:b w:val="1"/>
          <w:bCs w:val="1"/>
          <w:sz w:val="24"/>
          <w:szCs w:val="24"/>
        </w:rPr>
      </w:pPr>
      <w:r w:rsidDel="00000000" w:rsidR="00000000" w:rsidRPr="00000000">
        <w:rPr>
          <w:b w:val="1"/>
          <w:bCs w:val="1"/>
          <w:sz w:val="24"/>
          <w:szCs w:val="24"/>
          <w:rtl w:val="0"/>
        </w:rPr>
        <w:t xml:space="preserve">Tools</w:t>
      </w:r>
    </w:p>
    <w:p w:rsidR="00000000" w:rsidDel="00000000" w:rsidP="00000000" w:rsidRDefault="00000000" w:rsidRPr="00000000" w14:paraId="00000027">
      <w:pPr>
        <w:spacing w:after="240" w:before="240" w:line="240" w:lineRule="auto"/>
        <w:rPr>
          <w:sz w:val="24"/>
          <w:szCs w:val="24"/>
        </w:rPr>
      </w:pPr>
      <w:r w:rsidDel="00000000" w:rsidR="00000000" w:rsidRPr="00000000">
        <w:rPr>
          <w:sz w:val="24"/>
          <w:szCs w:val="24"/>
          <w:rtl w:val="0"/>
        </w:rPr>
        <w:t xml:space="preserve">Python, Pandas, NumPy, Scikit-learn, Seaborn, Matplotlib, UMAP-learn, Google Colab.</w:t>
      </w:r>
    </w:p>
    <w:p w:rsidR="00000000" w:rsidDel="00000000" w:rsidP="00000000" w:rsidRDefault="00000000" w:rsidRPr="00000000" w14:paraId="00000028">
      <w:pPr>
        <w:pStyle w:val="Heading2"/>
        <w:keepNext w:val="0"/>
        <w:keepLines w:val="0"/>
        <w:spacing w:after="80" w:line="240" w:lineRule="auto"/>
        <w:rPr>
          <w:b w:val="1"/>
          <w:bCs w:val="1"/>
          <w:sz w:val="24"/>
          <w:szCs w:val="24"/>
        </w:rPr>
      </w:pPr>
      <w:bookmarkStart w:colFirst="0" w:colLast="0" w:name="_o7tvrkevfeki" w:id="7"/>
      <w:bookmarkEnd w:id="7"/>
      <w:r w:rsidDel="00000000" w:rsidR="00000000" w:rsidRPr="00000000">
        <w:rPr>
          <w:b w:val="1"/>
          <w:bCs w:val="1"/>
          <w:sz w:val="24"/>
          <w:szCs w:val="24"/>
          <w:rtl w:val="0"/>
        </w:rPr>
        <w:t xml:space="preserve">GitHub Repository</w:t>
      </w:r>
    </w:p>
    <w:p w:rsidR="00000000" w:rsidDel="00000000" w:rsidP="00000000" w:rsidRDefault="00000000" w:rsidRPr="00000000" w14:paraId="00000029">
      <w:pPr>
        <w:spacing w:after="240" w:before="240" w:line="240" w:lineRule="auto"/>
        <w:rPr>
          <w:sz w:val="24"/>
          <w:szCs w:val="24"/>
        </w:rPr>
      </w:pPr>
      <w:r w:rsidDel="00000000" w:rsidR="00000000" w:rsidRPr="00000000">
        <w:rPr>
          <w:sz w:val="24"/>
          <w:szCs w:val="24"/>
          <w:rtl w:val="0"/>
        </w:rPr>
        <w:t xml:space="preserve">https://github.com/Narain5/mdd-gene-expression-gse98793</w:t>
      </w:r>
    </w:p>
    <w:p w:rsidR="00000000" w:rsidDel="00000000" w:rsidP="00000000" w:rsidRDefault="00000000" w:rsidRPr="00000000" w14:paraId="0000002A">
      <w:pPr>
        <w:spacing w:line="240" w:lineRule="auto"/>
        <w:rPr>
          <w:b w:val="1"/>
          <w:bCs w:val="1"/>
          <w:sz w:val="24"/>
          <w:szCs w:val="24"/>
        </w:rPr>
      </w:pPr>
      <w:r w:rsidDel="00000000" w:rsidR="00000000" w:rsidRPr="00000000">
        <w:rPr>
          <w:b w:val="1"/>
          <w:bCs w:val="1"/>
          <w:sz w:val="24"/>
          <w:szCs w:val="24"/>
          <w:rtl w:val="0"/>
        </w:rPr>
        <w:t xml:space="preserve">5. Results</w:t>
      </w:r>
    </w:p>
    <w:p w:rsidR="00000000" w:rsidDel="00000000" w:rsidP="00000000" w:rsidRDefault="00000000" w:rsidRPr="00000000" w14:paraId="0000002B">
      <w:pPr>
        <w:pStyle w:val="Heading2"/>
        <w:keepNext w:val="0"/>
        <w:keepLines w:val="0"/>
        <w:spacing w:after="80" w:line="240" w:lineRule="auto"/>
        <w:rPr>
          <w:b w:val="1"/>
          <w:bCs w:val="1"/>
          <w:sz w:val="24"/>
          <w:szCs w:val="24"/>
        </w:rPr>
      </w:pPr>
      <w:bookmarkStart w:colFirst="0" w:colLast="0" w:name="_ofqvfkttv14e" w:id="8"/>
      <w:bookmarkEnd w:id="8"/>
      <w:r w:rsidDel="00000000" w:rsidR="00000000" w:rsidRPr="00000000">
        <w:rPr>
          <w:b w:val="1"/>
          <w:bCs w:val="1"/>
          <w:sz w:val="24"/>
          <w:szCs w:val="24"/>
          <w:rtl w:val="0"/>
        </w:rPr>
        <w:t xml:space="preserve">5.1 Exploratory Analysis</w:t>
      </w:r>
    </w:p>
    <w:p w:rsidR="00000000" w:rsidDel="00000000" w:rsidP="00000000" w:rsidRDefault="00000000" w:rsidRPr="00000000" w14:paraId="0000002C">
      <w:pPr>
        <w:spacing w:after="240" w:before="240" w:line="240" w:lineRule="auto"/>
        <w:rPr>
          <w:sz w:val="24"/>
          <w:szCs w:val="24"/>
        </w:rPr>
      </w:pPr>
      <w:r w:rsidDel="00000000" w:rsidR="00000000" w:rsidRPr="00000000">
        <w:rPr>
          <w:b w:val="1"/>
          <w:bCs w:val="1"/>
          <w:sz w:val="24"/>
          <w:szCs w:val="24"/>
          <w:rtl w:val="0"/>
        </w:rPr>
        <w:t xml:space="preserve">PCA:</w:t>
      </w:r>
      <w:r w:rsidDel="00000000" w:rsidR="00000000" w:rsidRPr="00000000">
        <w:rPr>
          <w:sz w:val="24"/>
          <w:szCs w:val="24"/>
          <w:rtl w:val="0"/>
        </w:rPr>
        <w:t xml:space="preserve"> MDD and control samples overlapped substantially, showing no cluster separation.</w:t>
      </w:r>
      <w:r w:rsidDel="00000000" w:rsidR="00000000" w:rsidRPr="00000000">
        <w:rPr>
          <w:b w:val="1"/>
          <w:bCs w:val="1"/>
          <w:sz w:val="24"/>
          <w:szCs w:val="24"/>
          <w:rtl w:val="0"/>
        </w:rPr>
        <w:t xml:space="preserve">Correlation Heatmap:</w:t>
      </w:r>
      <w:r w:rsidDel="00000000" w:rsidR="00000000" w:rsidRPr="00000000">
        <w:rPr>
          <w:sz w:val="24"/>
          <w:szCs w:val="24"/>
          <w:rtl w:val="0"/>
        </w:rPr>
        <w:t xml:space="preserve"> High similarity across all samples (0.80–0.97) with no diagnostic grouping.</w:t>
      </w:r>
      <w:r w:rsidDel="00000000" w:rsidR="00000000" w:rsidRPr="00000000">
        <w:rPr>
          <w:b w:val="1"/>
          <w:bCs w:val="1"/>
          <w:sz w:val="24"/>
          <w:szCs w:val="24"/>
          <w:rtl w:val="0"/>
        </w:rPr>
        <w:t xml:space="preserve">Top-50 Gene Heatmap:</w:t>
      </w:r>
      <w:r w:rsidDel="00000000" w:rsidR="00000000" w:rsidRPr="00000000">
        <w:rPr>
          <w:sz w:val="24"/>
          <w:szCs w:val="24"/>
          <w:rtl w:val="0"/>
        </w:rPr>
        <w:t xml:space="preserve"> High inter-individual variability; no MDD-specific pattern.</w:t>
      </w:r>
      <w:r w:rsidDel="00000000" w:rsidR="00000000" w:rsidRPr="00000000">
        <w:rPr>
          <w:b w:val="1"/>
          <w:bCs w:val="1"/>
          <w:sz w:val="24"/>
          <w:szCs w:val="24"/>
          <w:rtl w:val="0"/>
        </w:rPr>
        <w:t xml:space="preserve">UMAP:</w:t>
      </w:r>
      <w:r w:rsidDel="00000000" w:rsidR="00000000" w:rsidRPr="00000000">
        <w:rPr>
          <w:sz w:val="24"/>
          <w:szCs w:val="24"/>
          <w:rtl w:val="0"/>
        </w:rPr>
        <w:t xml:space="preserve"> Mixed clusters with no separation, consistent with PCA.</w:t>
      </w:r>
    </w:p>
    <w:p w:rsidR="00000000" w:rsidDel="00000000" w:rsidP="00000000" w:rsidRDefault="00000000" w:rsidRPr="00000000" w14:paraId="0000002D">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240" w:lineRule="auto"/>
        <w:rPr>
          <w:i w:val="1"/>
          <w:iCs w:val="1"/>
          <w:sz w:val="24"/>
          <w:szCs w:val="24"/>
        </w:rPr>
      </w:pPr>
      <w:r w:rsidDel="00000000" w:rsidR="00000000" w:rsidRPr="00000000">
        <w:rPr>
          <w:i w:val="1"/>
          <w:iCs w:val="1"/>
          <w:sz w:val="24"/>
          <w:szCs w:val="24"/>
        </w:rPr>
        <w:drawing>
          <wp:inline distB="114300" distT="114300" distL="114300" distR="114300">
            <wp:extent cx="2747963" cy="2271649"/>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7963" cy="2271649"/>
                    </a:xfrm>
                    <a:prstGeom prst="rect"/>
                    <a:ln/>
                  </pic:spPr>
                </pic:pic>
              </a:graphicData>
            </a:graphic>
          </wp:inline>
        </w:drawing>
      </w:r>
      <w:r w:rsidDel="00000000" w:rsidR="00000000" w:rsidRPr="00000000">
        <w:rPr>
          <w:i w:val="1"/>
          <w:iCs w:val="1"/>
          <w:sz w:val="24"/>
          <w:szCs w:val="24"/>
        </w:rPr>
        <w:drawing>
          <wp:inline distB="114300" distT="114300" distL="114300" distR="114300">
            <wp:extent cx="2610732" cy="220280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10732" cy="220280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240" w:lineRule="auto"/>
        <w:rPr>
          <w:i w:val="1"/>
          <w:iCs w:val="1"/>
          <w:sz w:val="24"/>
          <w:szCs w:val="24"/>
        </w:rPr>
      </w:pPr>
      <w:r w:rsidDel="00000000" w:rsidR="00000000" w:rsidRPr="00000000">
        <w:rPr>
          <w:i w:val="1"/>
          <w:iCs w:val="1"/>
          <w:sz w:val="24"/>
          <w:szCs w:val="24"/>
        </w:rPr>
        <w:drawing>
          <wp:inline distB="114300" distT="114300" distL="114300" distR="114300">
            <wp:extent cx="3462338" cy="189547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62338"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240" w:lineRule="auto"/>
        <w:rPr>
          <w:b w:val="1"/>
          <w:bCs w:val="1"/>
          <w:sz w:val="24"/>
          <w:szCs w:val="24"/>
        </w:rPr>
      </w:pPr>
      <w:r w:rsidDel="00000000" w:rsidR="00000000" w:rsidRPr="00000000">
        <w:rPr>
          <w:b w:val="1"/>
          <w:bCs w:val="1"/>
          <w:sz w:val="24"/>
          <w:szCs w:val="24"/>
          <w:rtl w:val="0"/>
        </w:rPr>
        <w:t xml:space="preserve">5.2 Differential Expression</w:t>
      </w:r>
    </w:p>
    <w:p w:rsidR="00000000" w:rsidDel="00000000" w:rsidP="00000000" w:rsidRDefault="00000000" w:rsidRPr="00000000" w14:paraId="00000031">
      <w:pPr>
        <w:spacing w:after="240" w:before="240" w:line="240" w:lineRule="auto"/>
        <w:rPr>
          <w:sz w:val="24"/>
          <w:szCs w:val="24"/>
        </w:rPr>
      </w:pPr>
      <w:r w:rsidDel="00000000" w:rsidR="00000000" w:rsidRPr="00000000">
        <w:rPr>
          <w:sz w:val="24"/>
          <w:szCs w:val="24"/>
          <w:rtl w:val="0"/>
        </w:rPr>
        <w:t xml:space="preserve">Welch’s t-test across 10,000 probes found </w:t>
      </w:r>
      <w:r w:rsidDel="00000000" w:rsidR="00000000" w:rsidRPr="00000000">
        <w:rPr>
          <w:b w:val="1"/>
          <w:bCs w:val="1"/>
          <w:sz w:val="24"/>
          <w:szCs w:val="24"/>
          <w:rtl w:val="0"/>
        </w:rPr>
        <w:t xml:space="preserve">no significant genes after FDR &lt; 0.05</w:t>
      </w:r>
      <w:r w:rsidDel="00000000" w:rsidR="00000000" w:rsidRPr="00000000">
        <w:rPr>
          <w:sz w:val="24"/>
          <w:szCs w:val="24"/>
          <w:rtl w:val="0"/>
        </w:rPr>
        <w:t xml:space="preserve">.Example probes: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Probe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Log2FC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FDR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224501_at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0.043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0.094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0.865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224125_ar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0.085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0.095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0.855</w:t>
            </w:r>
          </w:p>
        </w:tc>
      </w:tr>
    </w:tbl>
    <w:p w:rsidR="00000000" w:rsidDel="00000000" w:rsidP="00000000" w:rsidRDefault="00000000" w:rsidRPr="00000000" w14:paraId="0000003E">
      <w:pPr>
        <w:spacing w:after="240" w:before="240" w:line="240" w:lineRule="auto"/>
        <w:rPr>
          <w:sz w:val="24"/>
          <w:szCs w:val="24"/>
        </w:rPr>
      </w:pPr>
      <w:r w:rsidDel="00000000" w:rsidR="00000000" w:rsidRPr="00000000">
        <w:rPr>
          <w:sz w:val="24"/>
          <w:szCs w:val="24"/>
          <w:rtl w:val="0"/>
        </w:rPr>
        <w:t xml:space="preserve">Fold changes were small (&lt;0.12), indicating weak disease-associated transcriptional shifts.</w:t>
      </w:r>
    </w:p>
    <w:p w:rsidR="00000000" w:rsidDel="00000000" w:rsidP="00000000" w:rsidRDefault="00000000" w:rsidRPr="00000000" w14:paraId="0000003F">
      <w:pPr>
        <w:spacing w:after="240" w:before="240" w:line="240" w:lineRule="auto"/>
        <w:rPr>
          <w:sz w:val="24"/>
          <w:szCs w:val="24"/>
        </w:rPr>
      </w:pPr>
      <w:r w:rsidDel="00000000" w:rsidR="00000000" w:rsidRPr="00000000">
        <w:rPr>
          <w:sz w:val="24"/>
          <w:szCs w:val="24"/>
        </w:rPr>
        <w:drawing>
          <wp:inline distB="114300" distT="114300" distL="114300" distR="114300">
            <wp:extent cx="4138613" cy="221010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38613" cy="221010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40" w:lineRule="auto"/>
        <w:rPr>
          <w:b w:val="1"/>
          <w:bCs w:val="1"/>
          <w:sz w:val="24"/>
          <w:szCs w:val="24"/>
        </w:rPr>
      </w:pPr>
      <w:r w:rsidDel="00000000" w:rsidR="00000000" w:rsidRPr="00000000">
        <w:rPr>
          <w:b w:val="1"/>
          <w:bCs w:val="1"/>
          <w:sz w:val="24"/>
          <w:szCs w:val="24"/>
          <w:rtl w:val="0"/>
        </w:rPr>
        <w:t xml:space="preserve">5.3 Machine Learning</w:t>
      </w:r>
    </w:p>
    <w:p w:rsidR="00000000" w:rsidDel="00000000" w:rsidP="00000000" w:rsidRDefault="00000000" w:rsidRPr="00000000" w14:paraId="00000041">
      <w:pPr>
        <w:spacing w:after="240" w:before="240" w:line="240" w:lineRule="auto"/>
        <w:rPr>
          <w:b w:val="1"/>
          <w:bCs w:val="1"/>
          <w:color w:val="000000"/>
          <w:sz w:val="24"/>
          <w:szCs w:val="24"/>
        </w:rPr>
      </w:pPr>
      <w:r w:rsidDel="00000000" w:rsidR="00000000" w:rsidRPr="00000000">
        <w:rPr>
          <w:b w:val="1"/>
          <w:bCs w:val="1"/>
          <w:color w:val="000000"/>
          <w:sz w:val="24"/>
          <w:szCs w:val="24"/>
          <w:rtl w:val="0"/>
        </w:rPr>
        <w:t xml:space="preserve">Logistic Regression</w:t>
      </w:r>
    </w:p>
    <w:p w:rsidR="00000000" w:rsidDel="00000000" w:rsidP="00000000" w:rsidRDefault="00000000" w:rsidRPr="00000000" w14:paraId="0000004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MDD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0.32</w:t>
            </w:r>
          </w:p>
        </w:tc>
      </w:tr>
    </w:tbl>
    <w:p w:rsidR="00000000" w:rsidDel="00000000" w:rsidP="00000000" w:rsidRDefault="00000000" w:rsidRPr="00000000" w14:paraId="0000004B">
      <w:pPr>
        <w:spacing w:after="240" w:before="240" w:line="240" w:lineRule="auto"/>
        <w:ind w:left="0" w:firstLine="0"/>
        <w:rPr>
          <w:b w:val="1"/>
          <w:bCs w:val="1"/>
          <w:color w:val="000000"/>
          <w:sz w:val="24"/>
          <w:szCs w:val="24"/>
        </w:rPr>
      </w:pPr>
      <w:r w:rsidDel="00000000" w:rsidR="00000000" w:rsidRPr="00000000">
        <w:rPr>
          <w:b w:val="1"/>
          <w:bCs w:val="1"/>
          <w:color w:val="000000"/>
          <w:sz w:val="24"/>
          <w:szCs w:val="24"/>
          <w:rtl w:val="0"/>
        </w:rPr>
        <w:t xml:space="preserve">Random Forest</w:t>
      </w:r>
    </w:p>
    <w:p w:rsidR="00000000" w:rsidDel="00000000" w:rsidP="00000000" w:rsidRDefault="00000000" w:rsidRPr="00000000" w14:paraId="0000004C">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MDD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Control 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0..05</w:t>
            </w:r>
          </w:p>
        </w:tc>
      </w:tr>
    </w:tbl>
    <w:p w:rsidR="00000000" w:rsidDel="00000000" w:rsidP="00000000" w:rsidRDefault="00000000" w:rsidRPr="00000000" w14:paraId="00000055">
      <w:pPr>
        <w:spacing w:after="240" w:before="240" w:line="240" w:lineRule="auto"/>
        <w:ind w:left="0" w:firstLine="0"/>
        <w:rPr>
          <w:sz w:val="24"/>
          <w:szCs w:val="24"/>
        </w:rPr>
      </w:pPr>
      <w:r w:rsidDel="00000000" w:rsidR="00000000" w:rsidRPr="00000000">
        <w:rPr>
          <w:sz w:val="24"/>
          <w:szCs w:val="24"/>
          <w:rtl w:val="0"/>
        </w:rPr>
        <w:br w:type="textWrapping"/>
        <w:t xml:space="preserve">Random Forest detected MDD moderately well but misclassified most controls, indicating imbalance and weak predictive signal.</w:t>
      </w:r>
    </w:p>
    <w:p w:rsidR="00000000" w:rsidDel="00000000" w:rsidP="00000000" w:rsidRDefault="00000000" w:rsidRPr="00000000" w14:paraId="00000056">
      <w:pPr>
        <w:spacing w:after="240" w:before="240" w:line="240" w:lineRule="auto"/>
        <w:rPr>
          <w:sz w:val="24"/>
          <w:szCs w:val="24"/>
        </w:rPr>
      </w:pPr>
      <w:r w:rsidDel="00000000" w:rsidR="00000000" w:rsidRPr="00000000">
        <w:rPr>
          <w:sz w:val="24"/>
          <w:szCs w:val="24"/>
        </w:rPr>
        <w:drawing>
          <wp:inline distB="114300" distT="114300" distL="114300" distR="114300">
            <wp:extent cx="2471738" cy="248178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471738" cy="2481785"/>
                    </a:xfrm>
                    <a:prstGeom prst="rect"/>
                    <a:ln/>
                  </pic:spPr>
                </pic:pic>
              </a:graphicData>
            </a:graphic>
          </wp:inline>
        </w:drawing>
      </w:r>
      <w:r w:rsidDel="00000000" w:rsidR="00000000" w:rsidRPr="00000000">
        <w:rPr>
          <w:sz w:val="24"/>
          <w:szCs w:val="24"/>
        </w:rPr>
        <w:drawing>
          <wp:inline distB="114300" distT="114300" distL="114300" distR="114300">
            <wp:extent cx="2502570" cy="250257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02570" cy="250257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keepNext w:val="0"/>
        <w:keepLines w:val="0"/>
        <w:spacing w:before="480" w:line="240" w:lineRule="auto"/>
        <w:rPr>
          <w:b w:val="1"/>
          <w:bCs w:val="1"/>
          <w:sz w:val="24"/>
          <w:szCs w:val="24"/>
        </w:rPr>
      </w:pPr>
      <w:bookmarkStart w:colFirst="0" w:colLast="0" w:name="_16c1t86vb4n0" w:id="9"/>
      <w:bookmarkEnd w:id="9"/>
      <w:r w:rsidDel="00000000" w:rsidR="00000000" w:rsidRPr="00000000">
        <w:rPr>
          <w:b w:val="1"/>
          <w:bCs w:val="1"/>
          <w:sz w:val="24"/>
          <w:szCs w:val="24"/>
          <w:rtl w:val="0"/>
        </w:rPr>
        <w:t xml:space="preserve">6. Discussion</w:t>
      </w:r>
    </w:p>
    <w:p w:rsidR="00000000" w:rsidDel="00000000" w:rsidP="00000000" w:rsidRDefault="00000000" w:rsidRPr="00000000" w14:paraId="00000058">
      <w:pPr>
        <w:spacing w:after="240" w:before="240" w:line="240" w:lineRule="auto"/>
        <w:rPr>
          <w:sz w:val="24"/>
          <w:szCs w:val="24"/>
        </w:rPr>
      </w:pPr>
      <w:r w:rsidDel="00000000" w:rsidR="00000000" w:rsidRPr="00000000">
        <w:rPr>
          <w:sz w:val="24"/>
          <w:szCs w:val="24"/>
          <w:rtl w:val="0"/>
        </w:rPr>
        <w:t xml:space="preserve">All analyses show that whole-blood gene expression in GSE98793 does not clearly separate MDD from controls. PCA, UMAP, and heatmaps reveal overlapping profiles, and differential expression detects no significant genes with only small effect sizes. Machine learning models perform close to random, with Random Forest (AUC 0.63) still biased toward predicting MDD. These results align with existing literature showing that peripheral blood captures only subtle, distributed expression changes in psychiatric disorders. Overall, the dataset provides limited diagnostic signal, and future studies may require batch correction, covariate modeling, pathway analyses, or multi-omics data to identify meaningful biomarkers.</w:t>
      </w:r>
    </w:p>
    <w:p w:rsidR="00000000" w:rsidDel="00000000" w:rsidP="00000000" w:rsidRDefault="00000000" w:rsidRPr="00000000" w14:paraId="00000059">
      <w:pPr>
        <w:spacing w:after="240" w:before="240" w:line="240" w:lineRule="auto"/>
        <w:rPr>
          <w:b w:val="1"/>
          <w:bCs w:val="1"/>
          <w:sz w:val="24"/>
          <w:szCs w:val="24"/>
        </w:rPr>
      </w:pPr>
      <w:r w:rsidDel="00000000" w:rsidR="00000000" w:rsidRPr="00000000">
        <w:rPr>
          <w:b w:val="1"/>
          <w:bCs w:val="1"/>
          <w:sz w:val="24"/>
          <w:szCs w:val="24"/>
          <w:rtl w:val="0"/>
        </w:rPr>
        <w:t xml:space="preserve">7. Reproducibility &amp; AI Use</w:t>
      </w:r>
    </w:p>
    <w:p w:rsidR="00000000" w:rsidDel="00000000" w:rsidP="00000000" w:rsidRDefault="00000000" w:rsidRPr="00000000" w14:paraId="0000005A">
      <w:pPr>
        <w:pStyle w:val="Heading3"/>
        <w:keepNext w:val="0"/>
        <w:keepLines w:val="0"/>
        <w:spacing w:before="280" w:line="240" w:lineRule="auto"/>
        <w:rPr>
          <w:sz w:val="24"/>
          <w:szCs w:val="24"/>
        </w:rPr>
      </w:pPr>
      <w:bookmarkStart w:colFirst="0" w:colLast="0" w:name="_ygk74wpzbtii" w:id="10"/>
      <w:bookmarkEnd w:id="10"/>
      <w:r w:rsidDel="00000000" w:rsidR="00000000" w:rsidRPr="00000000">
        <w:rPr>
          <w:b w:val="1"/>
          <w:bCs w:val="1"/>
          <w:color w:val="000000"/>
          <w:sz w:val="24"/>
          <w:szCs w:val="24"/>
          <w:rtl w:val="0"/>
        </w:rPr>
        <w:t xml:space="preserve">Reproducibility: </w:t>
      </w:r>
      <w:r w:rsidDel="00000000" w:rsidR="00000000" w:rsidRPr="00000000">
        <w:rPr>
          <w:sz w:val="24"/>
          <w:szCs w:val="24"/>
          <w:rtl w:val="0"/>
        </w:rPr>
        <w:t xml:space="preserve">All code, notebooks, and figures are available in the GitHub repository. The workflow can be fully reproduced in Google Colab.</w:t>
      </w:r>
    </w:p>
    <w:p w:rsidR="00000000" w:rsidDel="00000000" w:rsidP="00000000" w:rsidRDefault="00000000" w:rsidRPr="00000000" w14:paraId="0000005B">
      <w:pPr>
        <w:pStyle w:val="Heading3"/>
        <w:keepNext w:val="0"/>
        <w:keepLines w:val="0"/>
        <w:spacing w:before="280" w:line="240" w:lineRule="auto"/>
        <w:rPr>
          <w:sz w:val="24"/>
          <w:szCs w:val="24"/>
        </w:rPr>
      </w:pPr>
      <w:bookmarkStart w:colFirst="0" w:colLast="0" w:name="_o71u7180ybz" w:id="11"/>
      <w:bookmarkEnd w:id="11"/>
      <w:r w:rsidDel="00000000" w:rsidR="00000000" w:rsidRPr="00000000">
        <w:rPr>
          <w:b w:val="1"/>
          <w:bCs w:val="1"/>
          <w:color w:val="000000"/>
          <w:sz w:val="24"/>
          <w:szCs w:val="24"/>
          <w:rtl w:val="0"/>
        </w:rPr>
        <w:t xml:space="preserve">AI Use: </w:t>
      </w:r>
      <w:r w:rsidDel="00000000" w:rsidR="00000000" w:rsidRPr="00000000">
        <w:rPr>
          <w:sz w:val="24"/>
          <w:szCs w:val="24"/>
          <w:rtl w:val="0"/>
        </w:rPr>
        <w:t xml:space="preserve">AI tools were used only for organizing report structure, improving clarity, and editing. All analyses, code execution, and result verification were performed manually by me. AI did not access or analyze any data.</w:t>
      </w:r>
    </w:p>
    <w:p w:rsidR="00000000" w:rsidDel="00000000" w:rsidP="00000000" w:rsidRDefault="00000000" w:rsidRPr="00000000" w14:paraId="0000005C">
      <w:pPr>
        <w:pStyle w:val="Heading4"/>
        <w:keepNext w:val="0"/>
        <w:keepLines w:val="0"/>
        <w:spacing w:after="240" w:before="240" w:line="240" w:lineRule="auto"/>
        <w:rPr>
          <w:b w:val="1"/>
          <w:bCs w:val="1"/>
          <w:color w:val="000000"/>
        </w:rPr>
      </w:pPr>
      <w:bookmarkStart w:colFirst="0" w:colLast="0" w:name="_cwzicbqr57nb" w:id="12"/>
      <w:bookmarkEnd w:id="12"/>
      <w:r w:rsidDel="00000000" w:rsidR="00000000" w:rsidRPr="00000000">
        <w:rPr>
          <w:b w:val="1"/>
          <w:bCs w:val="1"/>
          <w:color w:val="000000"/>
          <w:rtl w:val="0"/>
        </w:rPr>
        <w:t xml:space="preserve">8. References</w:t>
      </w:r>
    </w:p>
    <w:p w:rsidR="00000000" w:rsidDel="00000000" w:rsidP="00000000" w:rsidRDefault="00000000" w:rsidRPr="00000000" w14:paraId="0000005D">
      <w:pPr>
        <w:pStyle w:val="Heading4"/>
        <w:keepNext w:val="0"/>
        <w:keepLines w:val="0"/>
        <w:spacing w:after="240" w:before="240" w:line="240" w:lineRule="auto"/>
        <w:rPr>
          <w:color w:val="000000"/>
        </w:rPr>
      </w:pPr>
      <w:bookmarkStart w:colFirst="0" w:colLast="0" w:name="_cwzicbqr57nb" w:id="12"/>
      <w:bookmarkEnd w:id="12"/>
      <w:r w:rsidDel="00000000" w:rsidR="00000000" w:rsidRPr="00000000">
        <w:rPr>
          <w:color w:val="000000"/>
          <w:rtl w:val="0"/>
        </w:rPr>
        <w:t xml:space="preserve">• NCBI GEO. (2024). GSE98793: Whole blood gene expression in MDD. </w:t>
      </w:r>
    </w:p>
    <w:p w:rsidR="00000000" w:rsidDel="00000000" w:rsidP="00000000" w:rsidRDefault="00000000" w:rsidRPr="00000000" w14:paraId="0000005E">
      <w:pPr>
        <w:pStyle w:val="Heading4"/>
        <w:keepNext w:val="0"/>
        <w:keepLines w:val="0"/>
        <w:spacing w:after="240" w:before="240" w:line="240" w:lineRule="auto"/>
        <w:rPr>
          <w:color w:val="000000"/>
        </w:rPr>
      </w:pPr>
      <w:bookmarkStart w:colFirst="0" w:colLast="0" w:name="_cwzicbqr57nb" w:id="12"/>
      <w:bookmarkEnd w:id="12"/>
      <w:r w:rsidDel="00000000" w:rsidR="00000000" w:rsidRPr="00000000">
        <w:rPr>
          <w:color w:val="000000"/>
          <w:rtl w:val="0"/>
        </w:rPr>
        <w:t xml:space="preserve">  </w:t>
      </w:r>
      <w:hyperlink r:id="rId12">
        <w:r w:rsidDel="00000000" w:rsidR="00000000" w:rsidRPr="00000000">
          <w:rPr>
            <w:color w:val="1155cc"/>
            <w:u w:val="single"/>
            <w:rtl w:val="0"/>
          </w:rPr>
          <w:t xml:space="preserve">https://www.ncbi.nlm.nih.gov/geo/query/acc.cgi?acc=GSE98793</w:t>
        </w:r>
      </w:hyperlink>
      <w:r w:rsidDel="00000000" w:rsidR="00000000" w:rsidRPr="00000000">
        <w:rPr>
          <w:rtl w:val="0"/>
        </w:rPr>
      </w:r>
    </w:p>
    <w:p w:rsidR="00000000" w:rsidDel="00000000" w:rsidP="00000000" w:rsidRDefault="00000000" w:rsidRPr="00000000" w14:paraId="0000005F">
      <w:pPr>
        <w:pStyle w:val="Heading4"/>
        <w:keepNext w:val="0"/>
        <w:keepLines w:val="0"/>
        <w:spacing w:after="240" w:before="240" w:line="240" w:lineRule="auto"/>
        <w:rPr>
          <w:color w:val="000000"/>
        </w:rPr>
      </w:pPr>
      <w:bookmarkStart w:colFirst="0" w:colLast="0" w:name="_cwzicbqr57nb" w:id="12"/>
      <w:bookmarkEnd w:id="12"/>
      <w:r w:rsidDel="00000000" w:rsidR="00000000" w:rsidRPr="00000000">
        <w:rPr>
          <w:color w:val="000000"/>
          <w:rtl w:val="0"/>
        </w:rPr>
        <w:t xml:space="preserve">• Pedregosa, F., et al. (2011). Scikit-learn: Machine learning in Python. </w:t>
      </w:r>
    </w:p>
    <w:p w:rsidR="00000000" w:rsidDel="00000000" w:rsidP="00000000" w:rsidRDefault="00000000" w:rsidRPr="00000000" w14:paraId="00000060">
      <w:pPr>
        <w:pStyle w:val="Heading4"/>
        <w:keepNext w:val="0"/>
        <w:keepLines w:val="0"/>
        <w:spacing w:after="240" w:before="240" w:line="240" w:lineRule="auto"/>
        <w:rPr>
          <w:color w:val="000000"/>
        </w:rPr>
      </w:pPr>
      <w:bookmarkStart w:colFirst="0" w:colLast="0" w:name="_cwzicbqr57nb" w:id="12"/>
      <w:bookmarkEnd w:id="12"/>
      <w:r w:rsidDel="00000000" w:rsidR="00000000" w:rsidRPr="00000000">
        <w:rPr>
          <w:color w:val="000000"/>
          <w:rtl w:val="0"/>
        </w:rPr>
        <w:t xml:space="preserve">  Journal of Machine Learning Research, 12, 2825–2830.</w:t>
      </w:r>
    </w:p>
    <w:p w:rsidR="00000000" w:rsidDel="00000000" w:rsidP="00000000" w:rsidRDefault="00000000" w:rsidRPr="00000000" w14:paraId="00000061">
      <w:pPr>
        <w:pStyle w:val="Heading4"/>
        <w:keepNext w:val="0"/>
        <w:keepLines w:val="0"/>
        <w:spacing w:after="240" w:before="240" w:line="240" w:lineRule="auto"/>
        <w:rPr>
          <w:color w:val="000000"/>
        </w:rPr>
      </w:pPr>
      <w:bookmarkStart w:colFirst="0" w:colLast="0" w:name="_cwzicbqr57nb" w:id="12"/>
      <w:bookmarkEnd w:id="12"/>
      <w:r w:rsidDel="00000000" w:rsidR="00000000" w:rsidRPr="00000000">
        <w:rPr>
          <w:color w:val="000000"/>
          <w:rtl w:val="0"/>
        </w:rPr>
        <w:t xml:space="preserve">• McKinney, W. (2010). Data structures for statistical computing in Python. </w:t>
      </w:r>
    </w:p>
    <w:p w:rsidR="00000000" w:rsidDel="00000000" w:rsidP="00000000" w:rsidRDefault="00000000" w:rsidRPr="00000000" w14:paraId="00000062">
      <w:pPr>
        <w:pStyle w:val="Heading4"/>
        <w:keepNext w:val="0"/>
        <w:keepLines w:val="0"/>
        <w:spacing w:after="240" w:before="240" w:line="240" w:lineRule="auto"/>
        <w:rPr>
          <w:sz w:val="24"/>
          <w:szCs w:val="24"/>
        </w:rPr>
      </w:pPr>
      <w:bookmarkStart w:colFirst="0" w:colLast="0" w:name="_7ou0mihomoa0" w:id="13"/>
      <w:bookmarkEnd w:id="13"/>
      <w:r w:rsidDel="00000000" w:rsidR="00000000" w:rsidRPr="00000000">
        <w:rPr>
          <w:color w:val="000000"/>
          <w:rtl w:val="0"/>
        </w:rPr>
        <w:t xml:space="preserve">  In Proceedings of the Python in Science Conference (pp. 51–56).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hyperlink" Target="https://www.ncbi.nlm.nih.gov/geo/query/acc.cgi?acc=GSE98793"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