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EE6F" w14:textId="77777777" w:rsidR="00715340" w:rsidRDefault="00715340" w:rsidP="00715340">
      <w:pPr>
        <w:jc w:val="center"/>
      </w:pPr>
      <w:r>
        <w:rPr>
          <w:noProof/>
        </w:rPr>
        <w:drawing>
          <wp:inline distT="0" distB="0" distL="0" distR="0" wp14:anchorId="345C4BE8" wp14:editId="53D8E16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DFB9B" w14:textId="77777777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B9890" wp14:editId="5A0469ED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080760" cy="0"/>
                <wp:effectExtent l="0" t="0" r="0" b="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07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071829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478.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6E5A36A2" w14:textId="77777777" w:rsidR="00715340" w:rsidRPr="00286D28" w:rsidRDefault="00715340" w:rsidP="00715340">
      <w:pPr>
        <w:jc w:val="center"/>
        <w:rPr>
          <w:rFonts w:ascii="Times New Roman" w:hAnsi="Times New Roman" w:cs="Times New Roman"/>
          <w:b/>
          <w:bCs/>
        </w:rPr>
      </w:pPr>
      <w:r w:rsidRPr="00286D28">
        <w:rPr>
          <w:rFonts w:ascii="Times New Roman" w:hAnsi="Times New Roman" w:cs="Times New Roman"/>
          <w:b/>
          <w:bCs/>
        </w:rPr>
        <w:t xml:space="preserve">PROJECT ABSTRACT SUBMISSION </w:t>
      </w:r>
    </w:p>
    <w:p w14:paraId="15EED014" w14:textId="4AFF618D" w:rsidR="00715340" w:rsidRDefault="00715340" w:rsidP="007153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994114" w:rsidRPr="00994114">
        <w:rPr>
          <w:rFonts w:ascii="Times New Roman" w:hAnsi="Times New Roman" w:cs="Times New Roman"/>
          <w:b/>
          <w:bCs/>
          <w:sz w:val="28"/>
          <w:szCs w:val="28"/>
        </w:rPr>
        <w:t>SOA PROGRAMMING AND MICROSERVICES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994114" w:rsidRPr="00994114">
        <w:rPr>
          <w:rFonts w:ascii="Times New Roman" w:hAnsi="Times New Roman" w:cs="Times New Roman"/>
          <w:b/>
          <w:bCs/>
          <w:sz w:val="28"/>
          <w:szCs w:val="28"/>
        </w:rPr>
        <w:t>24SDCS03</w:t>
      </w:r>
      <w:r>
        <w:rPr>
          <w:rFonts w:ascii="Times New Roman" w:hAnsi="Times New Roman" w:cs="Times New Roman"/>
          <w:b/>
          <w:bCs/>
          <w:sz w:val="28"/>
          <w:szCs w:val="28"/>
        </w:rPr>
        <w:t>)                            A.Y. 2026 - 2027</w:t>
      </w:r>
    </w:p>
    <w:tbl>
      <w:tblPr>
        <w:tblStyle w:val="TableGrid"/>
        <w:tblW w:w="9963" w:type="dxa"/>
        <w:jc w:val="center"/>
        <w:tblLook w:val="04A0" w:firstRow="1" w:lastRow="0" w:firstColumn="1" w:lastColumn="0" w:noHBand="0" w:noVBand="1"/>
      </w:tblPr>
      <w:tblGrid>
        <w:gridCol w:w="1458"/>
        <w:gridCol w:w="2977"/>
        <w:gridCol w:w="5528"/>
      </w:tblGrid>
      <w:tr w:rsidR="00715340" w14:paraId="2A83482A" w14:textId="77777777" w:rsidTr="00024E80">
        <w:trPr>
          <w:trHeight w:val="557"/>
          <w:jc w:val="center"/>
        </w:trPr>
        <w:tc>
          <w:tcPr>
            <w:tcW w:w="1458" w:type="dxa"/>
          </w:tcPr>
          <w:p w14:paraId="05B1400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7BF2C959" w14:textId="77777777" w:rsidR="00715340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00AD46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15340" w14:paraId="6022BA7D" w14:textId="77777777" w:rsidTr="00024E80">
        <w:trPr>
          <w:jc w:val="center"/>
        </w:trPr>
        <w:tc>
          <w:tcPr>
            <w:tcW w:w="1458" w:type="dxa"/>
          </w:tcPr>
          <w:p w14:paraId="09743772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S. No.</w:t>
            </w:r>
          </w:p>
        </w:tc>
        <w:tc>
          <w:tcPr>
            <w:tcW w:w="2977" w:type="dxa"/>
          </w:tcPr>
          <w:p w14:paraId="4A7FCF21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University ID</w:t>
            </w:r>
          </w:p>
        </w:tc>
        <w:tc>
          <w:tcPr>
            <w:tcW w:w="5528" w:type="dxa"/>
          </w:tcPr>
          <w:p w14:paraId="243A001A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86D28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</w:tr>
      <w:tr w:rsidR="00715340" w14:paraId="551300AE" w14:textId="77777777" w:rsidTr="00024E80">
        <w:trPr>
          <w:jc w:val="center"/>
        </w:trPr>
        <w:tc>
          <w:tcPr>
            <w:tcW w:w="1458" w:type="dxa"/>
          </w:tcPr>
          <w:p w14:paraId="2F592D78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0B322931" w14:textId="7E88FF03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2420090109</w:t>
            </w:r>
          </w:p>
        </w:tc>
        <w:tc>
          <w:tcPr>
            <w:tcW w:w="5528" w:type="dxa"/>
          </w:tcPr>
          <w:p w14:paraId="1E62F30D" w14:textId="65154A9A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Syed Musaib</w:t>
            </w:r>
          </w:p>
        </w:tc>
      </w:tr>
      <w:tr w:rsidR="00715340" w14:paraId="75723645" w14:textId="77777777" w:rsidTr="00024E80">
        <w:trPr>
          <w:jc w:val="center"/>
        </w:trPr>
        <w:tc>
          <w:tcPr>
            <w:tcW w:w="1458" w:type="dxa"/>
          </w:tcPr>
          <w:p w14:paraId="550DED93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</w:tcPr>
          <w:p w14:paraId="125FFC7E" w14:textId="69952FCC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2420030125</w:t>
            </w:r>
          </w:p>
        </w:tc>
        <w:tc>
          <w:tcPr>
            <w:tcW w:w="5528" w:type="dxa"/>
          </w:tcPr>
          <w:p w14:paraId="07662A52" w14:textId="6ACAB7EF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N. Girish Reddy</w:t>
            </w:r>
          </w:p>
        </w:tc>
      </w:tr>
      <w:tr w:rsidR="00715340" w14:paraId="25B630B8" w14:textId="77777777" w:rsidTr="00024E80">
        <w:trPr>
          <w:jc w:val="center"/>
        </w:trPr>
        <w:tc>
          <w:tcPr>
            <w:tcW w:w="1458" w:type="dxa"/>
          </w:tcPr>
          <w:p w14:paraId="3998F4E5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 w:rsidRPr="00286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3BF7CA89" w14:textId="18D9D182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2420030130</w:t>
            </w:r>
          </w:p>
        </w:tc>
        <w:tc>
          <w:tcPr>
            <w:tcW w:w="5528" w:type="dxa"/>
          </w:tcPr>
          <w:p w14:paraId="2C21BF57" w14:textId="4E2A5347" w:rsidR="00715340" w:rsidRPr="00286D28" w:rsidRDefault="003B4571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Anil</w:t>
            </w:r>
          </w:p>
        </w:tc>
      </w:tr>
      <w:tr w:rsidR="00715340" w14:paraId="7587B6C2" w14:textId="77777777" w:rsidTr="00024E80">
        <w:trPr>
          <w:jc w:val="center"/>
        </w:trPr>
        <w:tc>
          <w:tcPr>
            <w:tcW w:w="1458" w:type="dxa"/>
          </w:tcPr>
          <w:p w14:paraId="5977BA9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77" w:type="dxa"/>
          </w:tcPr>
          <w:p w14:paraId="613E1216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</w:tcPr>
          <w:p w14:paraId="2548D107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15340" w14:paraId="24DF3F22" w14:textId="77777777" w:rsidTr="00024E80">
        <w:trPr>
          <w:jc w:val="center"/>
        </w:trPr>
        <w:tc>
          <w:tcPr>
            <w:tcW w:w="4435" w:type="dxa"/>
            <w:gridSpan w:val="2"/>
          </w:tcPr>
          <w:p w14:paraId="727B19AC" w14:textId="77777777" w:rsidR="00715340" w:rsidRPr="00286D28" w:rsidRDefault="00715340" w:rsidP="00FE2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Guide</w:t>
            </w:r>
          </w:p>
        </w:tc>
        <w:tc>
          <w:tcPr>
            <w:tcW w:w="5528" w:type="dxa"/>
          </w:tcPr>
          <w:p w14:paraId="7794DC95" w14:textId="5DC903DC" w:rsidR="00715340" w:rsidRPr="00024E80" w:rsidRDefault="003B4571" w:rsidP="00FE2B3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Dr.Neelima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Gogineni</w:t>
            </w:r>
          </w:p>
        </w:tc>
      </w:tr>
    </w:tbl>
    <w:p w14:paraId="4EEA2989" w14:textId="77777777" w:rsidR="00715340" w:rsidRPr="00715340" w:rsidRDefault="00715340" w:rsidP="00715340">
      <w:pPr>
        <w:spacing w:after="0" w:line="360" w:lineRule="auto"/>
        <w:jc w:val="both"/>
        <w:rPr>
          <w:b/>
          <w:bCs/>
        </w:rPr>
      </w:pPr>
    </w:p>
    <w:p w14:paraId="30913603" w14:textId="1B0627C2" w:rsidR="00715340" w:rsidRPr="00715340" w:rsidRDefault="00715340" w:rsidP="00024E80">
      <w:pPr>
        <w:spacing w:after="0" w:line="360" w:lineRule="auto"/>
        <w:ind w:left="-360"/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15340">
        <w:rPr>
          <w:rFonts w:ascii="Times New Roman" w:hAnsi="Times New Roman" w:cs="Times New Roman"/>
          <w:b/>
          <w:bCs/>
          <w:sz w:val="28"/>
          <w:szCs w:val="28"/>
        </w:rPr>
        <w:t>Abstract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CF91B1" w14:textId="77777777" w:rsidR="003B4571" w:rsidRDefault="003B4571" w:rsidP="003B4571">
      <w:pPr>
        <w:spacing w:line="276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LibraGent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reimagines a traditional library management system as an agentic, self-optimizing ecosystem built on a Service-Oriented Architecture. Rather than simply digitizing book issue/return records, the system embeds three autonomous agents that continuously observe activity across the platform and take independent action: proactively reserving books a member is likely to need next, adaptively escalating overdue reminders based on predicted risk, and automatically triggering inter-branch stock transfers to correct resource imbalances. These agents operate on top of a standard microservices backbone (User, Book, and Notification services, coordinated through an API Gateway, Eureka registry, and Kafka event bus), meaning the system remains fully SOA-compliant while adding a layer of autonomous decision-making that distinguishes it from a conventional CRUD application.</w:t>
      </w:r>
    </w:p>
    <w:p w14:paraId="60151202" w14:textId="77777777" w:rsidR="003B4571" w:rsidRDefault="003B4571" w:rsidP="003B4571">
      <w:p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The project directly serves SDG 4 (Quality Education) by ensuring more equitable, uninterrupted access to learning resources, particularly for members and branches that would otherwise be under-served due to demand spikes or uneven stock distribution. Because the entire architecture, agent logic, and DevOps pipeline are built using industry-standard tools (Spring Boot, Spring Cloud Gateway, Eureka, Kafka, JWT, GitHub Actions) alongside five mandated AI tools across the development lifecycle, the outcome is both technically rigorous and immediately </w:t>
      </w:r>
      <w:proofErr w:type="spellStart"/>
      <w:r>
        <w:rPr>
          <w:rFonts w:ascii="Calibri" w:eastAsia="Calibri" w:hAnsi="Calibri" w:cs="Calibri"/>
          <w:sz w:val="22"/>
          <w:szCs w:val="22"/>
        </w:rPr>
        <w:t>pitchable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at a hackathon: a working, </w:t>
      </w:r>
      <w:proofErr w:type="spellStart"/>
      <w:r>
        <w:rPr>
          <w:rFonts w:ascii="Calibri" w:eastAsia="Calibri" w:hAnsi="Calibri" w:cs="Calibri"/>
          <w:sz w:val="22"/>
          <w:szCs w:val="22"/>
        </w:rPr>
        <w:t>demoable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system that shows visible autonomous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behaviour</w:t>
      </w:r>
      <w:proofErr w:type="spellEnd"/>
      <w:r>
        <w:rPr>
          <w:rFonts w:ascii="Calibri" w:eastAsia="Calibri" w:hAnsi="Calibri" w:cs="Calibri"/>
          <w:sz w:val="22"/>
          <w:szCs w:val="22"/>
        </w:rPr>
        <w:t>, not just a slide deck.</w:t>
      </w:r>
    </w:p>
    <w:p w14:paraId="471A844E" w14:textId="77777777" w:rsidR="00715340" w:rsidRDefault="00715340" w:rsidP="00024E80">
      <w:pPr>
        <w:spacing w:after="0" w:line="360" w:lineRule="auto"/>
        <w:ind w:left="-360"/>
        <w:jc w:val="both"/>
      </w:pPr>
    </w:p>
    <w:p w14:paraId="61B7433F" w14:textId="4E9BB1AF" w:rsidR="003B4571" w:rsidRDefault="00024E80" w:rsidP="003B4571">
      <w:pPr>
        <w:spacing w:line="276" w:lineRule="auto"/>
        <w:rPr>
          <w:rFonts w:ascii="Calibri" w:eastAsia="Calibri" w:hAnsi="Calibri" w:cs="Calibri"/>
          <w:sz w:val="22"/>
          <w:szCs w:val="22"/>
        </w:rPr>
      </w:pPr>
      <w:r w:rsidRPr="00024E80">
        <w:rPr>
          <w:b/>
          <w:bCs/>
        </w:rPr>
        <w:lastRenderedPageBreak/>
        <w:t>Project Architecture/Project Overview</w:t>
      </w:r>
      <w:r>
        <w:rPr>
          <w:b/>
          <w:bCs/>
        </w:rPr>
        <w:t>:</w:t>
      </w:r>
    </w:p>
    <w:p w14:paraId="00567E5F" w14:textId="553EB51F" w:rsidR="003B4571" w:rsidRDefault="003B4571" w:rsidP="003B4571">
      <w:pP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>The architecture extends the standard 3-service SOA pattern (User / Main / Notification) with a fourth service - the Agent Orchestration Service - which subscribes to domain events on Kafka and autonomously executes the three novelty agents.</w:t>
      </w:r>
    </w:p>
    <w:p w14:paraId="3DE4B332" w14:textId="113AA249" w:rsidR="00024E80" w:rsidRDefault="00024E80" w:rsidP="00024E80">
      <w:pPr>
        <w:spacing w:after="0" w:line="360" w:lineRule="auto"/>
        <w:ind w:left="-360"/>
        <w:jc w:val="both"/>
        <w:rPr>
          <w:b/>
          <w:bCs/>
        </w:rPr>
      </w:pPr>
    </w:p>
    <w:p w14:paraId="293614FD" w14:textId="77777777" w:rsidR="00024E80" w:rsidRDefault="00024E80" w:rsidP="00024E80">
      <w:pPr>
        <w:spacing w:after="0" w:line="360" w:lineRule="auto"/>
        <w:ind w:left="-360"/>
        <w:jc w:val="both"/>
        <w:rPr>
          <w:b/>
          <w:bCs/>
        </w:rPr>
      </w:pPr>
    </w:p>
    <w:p w14:paraId="2FCE6200" w14:textId="207CBF2C" w:rsidR="00024E80" w:rsidRPr="00024E80" w:rsidRDefault="003B4571" w:rsidP="00024E80">
      <w:pPr>
        <w:spacing w:after="0" w:line="360" w:lineRule="auto"/>
        <w:ind w:left="-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CBEAEE8" wp14:editId="6A48F5C3">
            <wp:extent cx="4095750" cy="4810125"/>
            <wp:effectExtent l="0" t="0" r="0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5816" w14:textId="0BAED750" w:rsidR="00715340" w:rsidRDefault="00715340" w:rsidP="00024E80">
      <w:pPr>
        <w:spacing w:after="0" w:line="360" w:lineRule="auto"/>
        <w:ind w:left="-360"/>
        <w:jc w:val="both"/>
      </w:pPr>
    </w:p>
    <w:sectPr w:rsidR="00715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40"/>
    <w:rsid w:val="00024E80"/>
    <w:rsid w:val="003B4571"/>
    <w:rsid w:val="00542717"/>
    <w:rsid w:val="00715340"/>
    <w:rsid w:val="00794B80"/>
    <w:rsid w:val="009924FC"/>
    <w:rsid w:val="00994114"/>
    <w:rsid w:val="009D7B06"/>
    <w:rsid w:val="00A63FC3"/>
    <w:rsid w:val="00BD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D5A43"/>
  <w15:chartTrackingRefBased/>
  <w15:docId w15:val="{4E69DFEA-1277-43E0-86AF-1C0C0B38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3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7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ch</dc:creator>
  <cp:keywords/>
  <dc:description/>
  <cp:lastModifiedBy>girish reddy</cp:lastModifiedBy>
  <cp:revision>2</cp:revision>
  <dcterms:created xsi:type="dcterms:W3CDTF">2026-09-17T09:05:00Z</dcterms:created>
  <dcterms:modified xsi:type="dcterms:W3CDTF">2026-09-17T09:05:00Z</dcterms:modified>
</cp:coreProperties>
</file>