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Annual Report: Academic Year 2024-2025</w:t>
      </w:r>
    </w:p>
    <w:p>
      <w:r>
        <w:rPr>
          <w:b/>
          <w:bCs/>
          <w:sz w:val="28"/>
          <w:szCs w:val="28"/>
        </w:rPr>
        <w:t xml:space="preserve">1. Introduction</w:t>
      </w:r>
    </w:p>
    <w:p>
      <w:pPr>
        <w:spacing w:after="100"/>
      </w:pPr>
      <w:r>
        <w:t xml:space="preserve">This report summarizes the key academic activities, achievements, and placement statistics for the 2024-2025 academic year.  The institution remained dedicated to fostering academic excellence, professional development, and student career growth.</w:t>
      </w:r>
    </w:p>
    <w:p>
      <w:r>
        <w:rPr>
          <w:b/>
          <w:bCs/>
          <w:sz w:val="28"/>
          <w:szCs w:val="28"/>
        </w:rPr>
        <w:t xml:space="preserve">2. Events</w:t>
      </w:r>
    </w:p>
    <w:p>
      <w:pPr>
        <w:spacing w:after="100"/>
      </w:pPr>
      <w:r>
        <w:t xml:space="preserve">Key events conducted during 2024-2025 included a comprehensive workshop on leveraging artificial intelligence in modern farming practices and a workshop showcasing projects completed by third-year IT students.  These events contributed to faculty development, student engagement, and strengthened industry collaborations, enhancing the overall learning experience.</w:t>
      </w:r>
    </w:p>
    <w:p>
      <w:r>
        <w:rPr>
          <w:b/>
          <w:bCs/>
          <w:sz w:val="28"/>
          <w:szCs w:val="28"/>
        </w:rPr>
        <w:t xml:space="preserve">3. Achievements</w:t>
      </w:r>
    </w:p>
    <w:p>
      <w:pPr>
        <w:spacing w:after="100"/>
      </w:pPr>
      <w:r>
        <w:t xml:space="preserve">Significant accomplishments during the year included the publication of jkashbn and recognition for a noteworthy research project. These achievements reflect the dedication of faculty and students across various academic domains.</w:t>
      </w:r>
    </w:p>
    <w:p>
      <w:r>
        <w:rPr>
          <w:b/>
          <w:bCs/>
          <w:sz w:val="28"/>
          <w:szCs w:val="28"/>
        </w:rPr>
        <w:t xml:space="preserve">4. Performance</w:t>
      </w:r>
    </w:p>
    <w:p>
      <w:pPr>
        <w:spacing w:after="100"/>
      </w:pPr>
      <w:r>
        <w:t xml:space="preserve">Student performance across departments in 2024-2025 was exemplary.  The Computer Science and Engineering (CSE) department achieved a 100% average pass percentage.  This highlights the outstanding academic achievements of students and underscores the institution's strong academic framework and commitment to excellence.</w:t>
      </w:r>
    </w:p>
    <w:p>
      <w:r>
        <w:rPr>
          <w:b/>
          <w:bCs/>
          <w:sz w:val="28"/>
          <w:szCs w:val="28"/>
        </w:rPr>
        <w:t xml:space="preserve">5. Placements</w:t>
      </w:r>
    </w:p>
    <w:p>
      <w:pPr>
        <w:spacing w:after="100"/>
      </w:pPr>
      <w:r>
        <w:t xml:space="preserve">The institution experienced remarkable success in campus placements for the 2024-2025 academic year.  Through robust industry collaborations, rigorous training programs, and dedicated career support services, a significant number of students secured positions in diverse sectors.  The high placement rate reflects the institution's strong ties with industry partners and its commitment to student career development and job placement success.  While specific numerical data regarding placement statistics is unavailable at this time, the overall placement performance exceeded expectations.</w:t>
      </w:r>
    </w:p>
    <w:p>
      <w:r>
        <w:rPr>
          <w:b/>
          <w:bCs/>
          <w:sz w:val="28"/>
          <w:szCs w:val="28"/>
        </w:rPr>
        <w:t xml:space="preserve">6. Conclusion</w:t>
      </w:r>
    </w:p>
    <w:p>
      <w:pPr>
        <w:spacing w:after="100"/>
      </w:pPr>
      <w:r>
        <w:t xml:space="preserve">The 2024-2025 academic year was marked by significant milestones, including impactful events, notable achievements, and strong placement outcomes. The institution remains committed to enhancing academic excellence and industry engagement to further foster student success.  Future efforts will focus on building upon these successes and expanding existing initiatives.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2025-04-04T16:19:23.503Z</dcterms:created>
  <dcterms:modified xsi:type="dcterms:W3CDTF">2025-04-04T16:19:23.503Z</dcterms:modified>
</cp:coreProperties>
</file>

<file path=docProps/custom.xml><?xml version="1.0" encoding="utf-8"?>
<Properties xmlns="http://schemas.openxmlformats.org/officeDocument/2006/custom-properties" xmlns:vt="http://schemas.openxmlformats.org/officeDocument/2006/docPropsVTypes"/>
</file>