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D2F25" w14:paraId="259A5833" w14:textId="77777777">
        <w:tc>
          <w:tcPr>
            <w:tcW w:w="4695" w:type="dxa"/>
          </w:tcPr>
          <w:p w14:paraId="42F84784" w14:textId="77777777" w:rsidR="006D2F25" w:rsidRDefault="006D2F25" w:rsidP="006D2F25">
            <w:r>
              <w:t>Date</w:t>
            </w:r>
          </w:p>
        </w:tc>
        <w:tc>
          <w:tcPr>
            <w:tcW w:w="4335" w:type="dxa"/>
          </w:tcPr>
          <w:p w14:paraId="49DC5AF5" w14:textId="1A7ADF08" w:rsidR="006D2F25" w:rsidRDefault="006D2F25" w:rsidP="006D2F25">
            <w:r>
              <w:t>20 February 2026</w:t>
            </w:r>
          </w:p>
        </w:tc>
      </w:tr>
      <w:tr w:rsidR="006D2F25" w14:paraId="7A66939B" w14:textId="77777777">
        <w:tc>
          <w:tcPr>
            <w:tcW w:w="4695" w:type="dxa"/>
          </w:tcPr>
          <w:p w14:paraId="2D366549" w14:textId="77777777" w:rsidR="006D2F25" w:rsidRDefault="006D2F25" w:rsidP="006D2F25">
            <w:r>
              <w:t>Team ID</w:t>
            </w:r>
          </w:p>
        </w:tc>
        <w:tc>
          <w:tcPr>
            <w:tcW w:w="4335" w:type="dxa"/>
          </w:tcPr>
          <w:p w14:paraId="1AD8634F" w14:textId="76CB0614" w:rsidR="006D2F25" w:rsidRDefault="006D2F25" w:rsidP="006D2F25">
            <w:r>
              <w:t>LTVIP2026TMIDS73549</w:t>
            </w:r>
          </w:p>
        </w:tc>
      </w:tr>
      <w:tr w:rsidR="006D2F25" w14:paraId="0E84FB5D" w14:textId="77777777">
        <w:tc>
          <w:tcPr>
            <w:tcW w:w="4695" w:type="dxa"/>
          </w:tcPr>
          <w:p w14:paraId="4C398D34" w14:textId="77777777" w:rsidR="006D2F25" w:rsidRDefault="006D2F25" w:rsidP="006D2F25">
            <w:r>
              <w:t>Project Name</w:t>
            </w:r>
          </w:p>
        </w:tc>
        <w:tc>
          <w:tcPr>
            <w:tcW w:w="4335" w:type="dxa"/>
          </w:tcPr>
          <w:p w14:paraId="56EAF34F" w14:textId="65B514BD" w:rsidR="006D2F25" w:rsidRDefault="006D2F25" w:rsidP="006D2F25">
            <w:r>
              <w:t>Streamlining Ticket Assignment for Efficient Support Operations</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TableGrid"/>
        <w:tblW w:w="9067" w:type="dxa"/>
        <w:tblLook w:val="04A0" w:firstRow="1" w:lastRow="0" w:firstColumn="1" w:lastColumn="0" w:noHBand="0" w:noVBand="1"/>
      </w:tblPr>
      <w:tblGrid>
        <w:gridCol w:w="718"/>
        <w:gridCol w:w="3246"/>
        <w:gridCol w:w="5103"/>
      </w:tblGrid>
      <w:tr w:rsidR="00C37106" w:rsidRPr="00C37106" w14:paraId="25CAA753" w14:textId="77777777" w:rsidTr="00C37106">
        <w:tc>
          <w:tcPr>
            <w:tcW w:w="0" w:type="auto"/>
            <w:hideMark/>
          </w:tcPr>
          <w:p w14:paraId="32349E4D" w14:textId="77777777" w:rsidR="00C37106" w:rsidRPr="00C37106" w:rsidRDefault="00C37106" w:rsidP="00B70AFF">
            <w:pPr>
              <w:spacing w:before="240"/>
              <w:jc w:val="center"/>
              <w:rPr>
                <w:rFonts w:ascii="Arial" w:eastAsia="Times New Roman" w:hAnsi="Arial" w:cs="Arial"/>
                <w:b/>
                <w:bCs/>
              </w:rPr>
            </w:pPr>
            <w:proofErr w:type="spellStart"/>
            <w:proofErr w:type="gramStart"/>
            <w:r w:rsidRPr="00C37106">
              <w:rPr>
                <w:rFonts w:ascii="Arial" w:eastAsia="Times New Roman" w:hAnsi="Arial" w:cs="Arial"/>
                <w:b/>
                <w:bCs/>
              </w:rPr>
              <w:t>S.No</w:t>
            </w:r>
            <w:proofErr w:type="spellEnd"/>
            <w:proofErr w:type="gramEnd"/>
          </w:p>
        </w:tc>
        <w:tc>
          <w:tcPr>
            <w:tcW w:w="3246" w:type="dxa"/>
            <w:hideMark/>
          </w:tcPr>
          <w:p w14:paraId="27A9C17F" w14:textId="77777777" w:rsidR="00C37106" w:rsidRPr="00C37106" w:rsidRDefault="00C37106" w:rsidP="00B70AFF">
            <w:pPr>
              <w:spacing w:before="240"/>
              <w:jc w:val="center"/>
              <w:rPr>
                <w:rFonts w:ascii="Arial" w:eastAsia="Times New Roman" w:hAnsi="Arial" w:cs="Arial"/>
                <w:b/>
                <w:bCs/>
              </w:rPr>
            </w:pPr>
            <w:r w:rsidRPr="00C37106">
              <w:rPr>
                <w:rFonts w:ascii="Arial" w:eastAsia="Times New Roman" w:hAnsi="Arial" w:cs="Arial"/>
                <w:b/>
                <w:bCs/>
              </w:rPr>
              <w:t>Parameter</w:t>
            </w:r>
          </w:p>
        </w:tc>
        <w:tc>
          <w:tcPr>
            <w:tcW w:w="5103" w:type="dxa"/>
            <w:hideMark/>
          </w:tcPr>
          <w:p w14:paraId="3670F097" w14:textId="77777777" w:rsidR="00C37106" w:rsidRPr="00C37106" w:rsidRDefault="00C37106" w:rsidP="00B70AFF">
            <w:pPr>
              <w:spacing w:before="240"/>
              <w:jc w:val="center"/>
              <w:rPr>
                <w:rFonts w:ascii="Arial" w:eastAsia="Times New Roman" w:hAnsi="Arial" w:cs="Arial"/>
                <w:b/>
                <w:bCs/>
              </w:rPr>
            </w:pPr>
            <w:r w:rsidRPr="00C37106">
              <w:rPr>
                <w:rFonts w:ascii="Arial" w:eastAsia="Times New Roman" w:hAnsi="Arial" w:cs="Arial"/>
                <w:b/>
                <w:bCs/>
              </w:rPr>
              <w:t>Description</w:t>
            </w:r>
          </w:p>
        </w:tc>
      </w:tr>
      <w:tr w:rsidR="00C37106" w:rsidRPr="00C37106" w14:paraId="3A716C6A" w14:textId="77777777" w:rsidTr="00C37106">
        <w:tc>
          <w:tcPr>
            <w:tcW w:w="0" w:type="auto"/>
            <w:hideMark/>
          </w:tcPr>
          <w:p w14:paraId="6A81E627" w14:textId="77777777" w:rsidR="00C37106" w:rsidRPr="00C37106" w:rsidRDefault="00C37106" w:rsidP="00B70AFF">
            <w:pPr>
              <w:spacing w:before="240"/>
              <w:rPr>
                <w:rFonts w:ascii="Arial" w:eastAsia="Times New Roman" w:hAnsi="Arial" w:cs="Arial"/>
              </w:rPr>
            </w:pPr>
            <w:r w:rsidRPr="00C37106">
              <w:rPr>
                <w:rFonts w:ascii="Arial" w:eastAsia="Times New Roman" w:hAnsi="Arial" w:cs="Arial"/>
                <w:b/>
                <w:bCs/>
              </w:rPr>
              <w:t>1</w:t>
            </w:r>
          </w:p>
        </w:tc>
        <w:tc>
          <w:tcPr>
            <w:tcW w:w="3246" w:type="dxa"/>
            <w:hideMark/>
          </w:tcPr>
          <w:p w14:paraId="14675F8E" w14:textId="77777777" w:rsidR="00C37106" w:rsidRPr="00C37106" w:rsidRDefault="00C37106" w:rsidP="00B70AFF">
            <w:pPr>
              <w:spacing w:before="240"/>
              <w:rPr>
                <w:rFonts w:ascii="Arial" w:eastAsia="Times New Roman" w:hAnsi="Arial" w:cs="Arial"/>
              </w:rPr>
            </w:pPr>
            <w:r w:rsidRPr="00C37106">
              <w:rPr>
                <w:rFonts w:ascii="Arial" w:eastAsia="Times New Roman" w:hAnsi="Arial" w:cs="Arial"/>
                <w:b/>
                <w:bCs/>
              </w:rPr>
              <w:t>Problem Statement (Problem to be solved)</w:t>
            </w:r>
          </w:p>
        </w:tc>
        <w:tc>
          <w:tcPr>
            <w:tcW w:w="5103" w:type="dxa"/>
            <w:hideMark/>
          </w:tcPr>
          <w:p w14:paraId="04D0B0A8" w14:textId="77777777" w:rsidR="00C37106" w:rsidRDefault="00C37106" w:rsidP="00B70AFF">
            <w:pPr>
              <w:spacing w:before="240"/>
              <w:rPr>
                <w:rFonts w:ascii="Arial" w:eastAsia="Times New Roman" w:hAnsi="Arial" w:cs="Arial"/>
              </w:rPr>
            </w:pPr>
            <w:r w:rsidRPr="00C37106">
              <w:rPr>
                <w:rFonts w:ascii="Arial" w:eastAsia="Times New Roman" w:hAnsi="Arial" w:cs="Arial"/>
              </w:rPr>
              <w:t>Organizations face delays in resolving operational issues due to manual ticket assignment and improper routing of support requests. Support teams spend significant time identifying responsible groups, leading to incorrect assignments, increased workload, slower resolution time, and reduced user satisfaction.</w:t>
            </w:r>
          </w:p>
          <w:p w14:paraId="5CC987F3" w14:textId="77777777" w:rsidR="00B70AFF" w:rsidRPr="00C37106" w:rsidRDefault="00B70AFF" w:rsidP="00B70AFF">
            <w:pPr>
              <w:spacing w:before="240"/>
              <w:rPr>
                <w:rFonts w:ascii="Arial" w:eastAsia="Times New Roman" w:hAnsi="Arial" w:cs="Arial"/>
              </w:rPr>
            </w:pPr>
          </w:p>
        </w:tc>
      </w:tr>
      <w:tr w:rsidR="00C37106" w:rsidRPr="00C37106" w14:paraId="5013E98B" w14:textId="77777777" w:rsidTr="00C37106">
        <w:tc>
          <w:tcPr>
            <w:tcW w:w="0" w:type="auto"/>
            <w:hideMark/>
          </w:tcPr>
          <w:p w14:paraId="2C58F101" w14:textId="77777777" w:rsidR="00C37106" w:rsidRPr="00C37106" w:rsidRDefault="00C37106" w:rsidP="00B70AFF">
            <w:pPr>
              <w:spacing w:before="240"/>
              <w:rPr>
                <w:rFonts w:ascii="Arial" w:eastAsia="Times New Roman" w:hAnsi="Arial" w:cs="Arial"/>
              </w:rPr>
            </w:pPr>
            <w:r w:rsidRPr="00C37106">
              <w:rPr>
                <w:rFonts w:ascii="Arial" w:eastAsia="Times New Roman" w:hAnsi="Arial" w:cs="Arial"/>
                <w:b/>
                <w:bCs/>
              </w:rPr>
              <w:t>2</w:t>
            </w:r>
          </w:p>
        </w:tc>
        <w:tc>
          <w:tcPr>
            <w:tcW w:w="3246" w:type="dxa"/>
            <w:hideMark/>
          </w:tcPr>
          <w:p w14:paraId="6B228CAD" w14:textId="77777777" w:rsidR="00C37106" w:rsidRPr="00C37106" w:rsidRDefault="00C37106" w:rsidP="00B70AFF">
            <w:pPr>
              <w:spacing w:before="240"/>
              <w:rPr>
                <w:rFonts w:ascii="Arial" w:eastAsia="Times New Roman" w:hAnsi="Arial" w:cs="Arial"/>
              </w:rPr>
            </w:pPr>
            <w:r w:rsidRPr="00C37106">
              <w:rPr>
                <w:rFonts w:ascii="Arial" w:eastAsia="Times New Roman" w:hAnsi="Arial" w:cs="Arial"/>
                <w:b/>
                <w:bCs/>
              </w:rPr>
              <w:t>Idea / Solution Description</w:t>
            </w:r>
          </w:p>
        </w:tc>
        <w:tc>
          <w:tcPr>
            <w:tcW w:w="5103" w:type="dxa"/>
            <w:hideMark/>
          </w:tcPr>
          <w:p w14:paraId="3E82D8B4" w14:textId="77777777" w:rsidR="00C37106" w:rsidRDefault="00C37106" w:rsidP="00B70AFF">
            <w:pPr>
              <w:spacing w:before="240"/>
              <w:rPr>
                <w:rFonts w:ascii="Arial" w:eastAsia="Times New Roman" w:hAnsi="Arial" w:cs="Arial"/>
              </w:rPr>
            </w:pPr>
            <w:r w:rsidRPr="00C37106">
              <w:rPr>
                <w:rFonts w:ascii="Arial" w:eastAsia="Times New Roman" w:hAnsi="Arial" w:cs="Arial"/>
              </w:rPr>
              <w:t xml:space="preserve">The proposed solution implements an automated Operations Ticket Management System using ServiceNow. Tickets created by users are automatically </w:t>
            </w:r>
            <w:r w:rsidR="009458BC" w:rsidRPr="00C37106">
              <w:rPr>
                <w:rFonts w:ascii="Arial" w:eastAsia="Times New Roman" w:hAnsi="Arial" w:cs="Arial"/>
              </w:rPr>
              <w:t>analysed</w:t>
            </w:r>
            <w:r w:rsidRPr="00C37106">
              <w:rPr>
                <w:rFonts w:ascii="Arial" w:eastAsia="Times New Roman" w:hAnsi="Arial" w:cs="Arial"/>
              </w:rPr>
              <w:t xml:space="preserve"> based on issue type and routed to the appropriate support group (L1 or L2) using Flow Designer automation. Role-based access control ensures secure handling, while real-time tracking and notifications improve operational efficiency.</w:t>
            </w:r>
          </w:p>
          <w:p w14:paraId="277BB678" w14:textId="093E0B06" w:rsidR="00B70AFF" w:rsidRPr="00C37106" w:rsidRDefault="00B70AFF" w:rsidP="00B70AFF">
            <w:pPr>
              <w:spacing w:before="240"/>
              <w:rPr>
                <w:rFonts w:ascii="Arial" w:eastAsia="Times New Roman" w:hAnsi="Arial" w:cs="Arial"/>
              </w:rPr>
            </w:pPr>
          </w:p>
        </w:tc>
      </w:tr>
      <w:tr w:rsidR="00C37106" w:rsidRPr="00C37106" w14:paraId="2A00A89D" w14:textId="77777777" w:rsidTr="00C37106">
        <w:tc>
          <w:tcPr>
            <w:tcW w:w="0" w:type="auto"/>
            <w:hideMark/>
          </w:tcPr>
          <w:p w14:paraId="26F34C12" w14:textId="77777777" w:rsidR="00C37106" w:rsidRPr="00C37106" w:rsidRDefault="00C37106" w:rsidP="00B70AFF">
            <w:pPr>
              <w:spacing w:before="240"/>
              <w:rPr>
                <w:rFonts w:ascii="Arial" w:eastAsia="Times New Roman" w:hAnsi="Arial" w:cs="Arial"/>
              </w:rPr>
            </w:pPr>
            <w:r w:rsidRPr="00C37106">
              <w:rPr>
                <w:rFonts w:ascii="Arial" w:eastAsia="Times New Roman" w:hAnsi="Arial" w:cs="Arial"/>
                <w:b/>
                <w:bCs/>
              </w:rPr>
              <w:t>3</w:t>
            </w:r>
          </w:p>
        </w:tc>
        <w:tc>
          <w:tcPr>
            <w:tcW w:w="3246" w:type="dxa"/>
            <w:hideMark/>
          </w:tcPr>
          <w:p w14:paraId="5EBA0875" w14:textId="77777777" w:rsidR="00C37106" w:rsidRPr="00C37106" w:rsidRDefault="00C37106" w:rsidP="00B70AFF">
            <w:pPr>
              <w:spacing w:before="240"/>
              <w:rPr>
                <w:rFonts w:ascii="Arial" w:eastAsia="Times New Roman" w:hAnsi="Arial" w:cs="Arial"/>
              </w:rPr>
            </w:pPr>
            <w:r w:rsidRPr="00C37106">
              <w:rPr>
                <w:rFonts w:ascii="Arial" w:eastAsia="Times New Roman" w:hAnsi="Arial" w:cs="Arial"/>
                <w:b/>
                <w:bCs/>
              </w:rPr>
              <w:t>Novelty / Uniqueness</w:t>
            </w:r>
          </w:p>
        </w:tc>
        <w:tc>
          <w:tcPr>
            <w:tcW w:w="5103" w:type="dxa"/>
            <w:hideMark/>
          </w:tcPr>
          <w:p w14:paraId="388E828C" w14:textId="77777777" w:rsidR="00C37106" w:rsidRDefault="00C37106" w:rsidP="00B70AFF">
            <w:pPr>
              <w:spacing w:before="240"/>
              <w:rPr>
                <w:rFonts w:ascii="Arial" w:eastAsia="Times New Roman" w:hAnsi="Arial" w:cs="Arial"/>
              </w:rPr>
            </w:pPr>
            <w:r w:rsidRPr="00C37106">
              <w:rPr>
                <w:rFonts w:ascii="Arial" w:eastAsia="Times New Roman" w:hAnsi="Arial" w:cs="Arial"/>
              </w:rPr>
              <w:t>The system introduces intelligent workflow automation within ServiceNow to eliminate manual ticket routing. Automated group assignment based on issue categories such as platform access, certificate issues, and account expiry ensures faster response with minimal human intervention. Integration of access control, workflows, and automation provides a unified operational solution.</w:t>
            </w:r>
          </w:p>
          <w:p w14:paraId="21E35A01" w14:textId="77777777" w:rsidR="00B70AFF" w:rsidRPr="00C37106" w:rsidRDefault="00B70AFF" w:rsidP="00B70AFF">
            <w:pPr>
              <w:spacing w:before="240"/>
              <w:rPr>
                <w:rFonts w:ascii="Arial" w:eastAsia="Times New Roman" w:hAnsi="Arial" w:cs="Arial"/>
              </w:rPr>
            </w:pPr>
          </w:p>
        </w:tc>
      </w:tr>
      <w:tr w:rsidR="00C37106" w:rsidRPr="00C37106" w14:paraId="22AFE7CB" w14:textId="77777777" w:rsidTr="00C37106">
        <w:tc>
          <w:tcPr>
            <w:tcW w:w="0" w:type="auto"/>
            <w:hideMark/>
          </w:tcPr>
          <w:p w14:paraId="7651571D" w14:textId="77777777" w:rsidR="00C37106" w:rsidRPr="00C37106" w:rsidRDefault="00C37106" w:rsidP="00B70AFF">
            <w:pPr>
              <w:spacing w:before="240"/>
              <w:rPr>
                <w:rFonts w:ascii="Arial" w:eastAsia="Times New Roman" w:hAnsi="Arial" w:cs="Arial"/>
              </w:rPr>
            </w:pPr>
            <w:r w:rsidRPr="00C37106">
              <w:rPr>
                <w:rFonts w:ascii="Arial" w:eastAsia="Times New Roman" w:hAnsi="Arial" w:cs="Arial"/>
                <w:b/>
                <w:bCs/>
              </w:rPr>
              <w:t>4</w:t>
            </w:r>
          </w:p>
        </w:tc>
        <w:tc>
          <w:tcPr>
            <w:tcW w:w="3246" w:type="dxa"/>
            <w:hideMark/>
          </w:tcPr>
          <w:p w14:paraId="2987E9B3" w14:textId="77777777" w:rsidR="00C37106" w:rsidRPr="00C37106" w:rsidRDefault="00C37106" w:rsidP="00B70AFF">
            <w:pPr>
              <w:spacing w:before="240"/>
              <w:rPr>
                <w:rFonts w:ascii="Arial" w:eastAsia="Times New Roman" w:hAnsi="Arial" w:cs="Arial"/>
              </w:rPr>
            </w:pPr>
            <w:r w:rsidRPr="00C37106">
              <w:rPr>
                <w:rFonts w:ascii="Arial" w:eastAsia="Times New Roman" w:hAnsi="Arial" w:cs="Arial"/>
                <w:b/>
                <w:bCs/>
              </w:rPr>
              <w:t>Social Impact / Customer Satisfaction</w:t>
            </w:r>
          </w:p>
        </w:tc>
        <w:tc>
          <w:tcPr>
            <w:tcW w:w="5103" w:type="dxa"/>
            <w:hideMark/>
          </w:tcPr>
          <w:p w14:paraId="14274479" w14:textId="77777777" w:rsidR="00C37106" w:rsidRDefault="00C37106" w:rsidP="00B70AFF">
            <w:pPr>
              <w:spacing w:before="240"/>
              <w:rPr>
                <w:rFonts w:ascii="Arial" w:eastAsia="Times New Roman" w:hAnsi="Arial" w:cs="Arial"/>
              </w:rPr>
            </w:pPr>
            <w:r w:rsidRPr="00C37106">
              <w:rPr>
                <w:rFonts w:ascii="Arial" w:eastAsia="Times New Roman" w:hAnsi="Arial" w:cs="Arial"/>
              </w:rPr>
              <w:t xml:space="preserve">The solution improves employee productivity and customer satisfaction by reducing ticket resolution delays. Users experience faster support responses, transparent tracking, and reliable issue handling. Support teams benefit from </w:t>
            </w:r>
            <w:r w:rsidRPr="00C37106">
              <w:rPr>
                <w:rFonts w:ascii="Arial" w:eastAsia="Times New Roman" w:hAnsi="Arial" w:cs="Arial"/>
              </w:rPr>
              <w:lastRenderedPageBreak/>
              <w:t>balanced workload distribution and reduced operational stress.</w:t>
            </w:r>
          </w:p>
          <w:p w14:paraId="5E1D3CBC" w14:textId="77777777" w:rsidR="00B70AFF" w:rsidRPr="00C37106" w:rsidRDefault="00B70AFF" w:rsidP="00B70AFF">
            <w:pPr>
              <w:spacing w:before="240"/>
              <w:rPr>
                <w:rFonts w:ascii="Arial" w:eastAsia="Times New Roman" w:hAnsi="Arial" w:cs="Arial"/>
              </w:rPr>
            </w:pPr>
          </w:p>
        </w:tc>
      </w:tr>
      <w:tr w:rsidR="00C37106" w:rsidRPr="00C37106" w14:paraId="48DE13E9" w14:textId="77777777" w:rsidTr="00C37106">
        <w:tc>
          <w:tcPr>
            <w:tcW w:w="0" w:type="auto"/>
            <w:hideMark/>
          </w:tcPr>
          <w:p w14:paraId="515C1503" w14:textId="77777777" w:rsidR="00C37106" w:rsidRPr="00C37106" w:rsidRDefault="00C37106" w:rsidP="00B70AFF">
            <w:pPr>
              <w:spacing w:before="240"/>
              <w:rPr>
                <w:rFonts w:ascii="Arial" w:eastAsia="Times New Roman" w:hAnsi="Arial" w:cs="Arial"/>
              </w:rPr>
            </w:pPr>
            <w:r w:rsidRPr="00C37106">
              <w:rPr>
                <w:rFonts w:ascii="Arial" w:eastAsia="Times New Roman" w:hAnsi="Arial" w:cs="Arial"/>
                <w:b/>
                <w:bCs/>
              </w:rPr>
              <w:lastRenderedPageBreak/>
              <w:t>5</w:t>
            </w:r>
          </w:p>
        </w:tc>
        <w:tc>
          <w:tcPr>
            <w:tcW w:w="3246" w:type="dxa"/>
            <w:hideMark/>
          </w:tcPr>
          <w:p w14:paraId="549EEBC1" w14:textId="77777777" w:rsidR="00C37106" w:rsidRPr="00C37106" w:rsidRDefault="00C37106" w:rsidP="00B70AFF">
            <w:pPr>
              <w:spacing w:before="240"/>
              <w:rPr>
                <w:rFonts w:ascii="Arial" w:eastAsia="Times New Roman" w:hAnsi="Arial" w:cs="Arial"/>
              </w:rPr>
            </w:pPr>
            <w:r w:rsidRPr="00C37106">
              <w:rPr>
                <w:rFonts w:ascii="Arial" w:eastAsia="Times New Roman" w:hAnsi="Arial" w:cs="Arial"/>
                <w:b/>
                <w:bCs/>
              </w:rPr>
              <w:t>Business Model (Revenue Model)</w:t>
            </w:r>
          </w:p>
        </w:tc>
        <w:tc>
          <w:tcPr>
            <w:tcW w:w="5103" w:type="dxa"/>
            <w:hideMark/>
          </w:tcPr>
          <w:p w14:paraId="18E82B9B" w14:textId="77777777" w:rsidR="00C37106" w:rsidRDefault="00C37106" w:rsidP="00B70AFF">
            <w:pPr>
              <w:spacing w:before="240"/>
              <w:rPr>
                <w:rFonts w:ascii="Arial" w:eastAsia="Times New Roman" w:hAnsi="Arial" w:cs="Arial"/>
              </w:rPr>
            </w:pPr>
            <w:r w:rsidRPr="00C37106">
              <w:rPr>
                <w:rFonts w:ascii="Arial" w:eastAsia="Times New Roman" w:hAnsi="Arial" w:cs="Arial"/>
              </w:rPr>
              <w:t>The system can be deployed as an enterprise IT service management enhancement solution. Organizations adopting automated ticket workflows reduce operational costs, improve SLA compliance, and enhance service quality. The model supports enterprise subscription-based deployment using ServiceNow platforms.</w:t>
            </w:r>
          </w:p>
          <w:p w14:paraId="6FC738E1" w14:textId="77777777" w:rsidR="00B70AFF" w:rsidRPr="00C37106" w:rsidRDefault="00B70AFF" w:rsidP="00B70AFF">
            <w:pPr>
              <w:spacing w:before="240"/>
              <w:rPr>
                <w:rFonts w:ascii="Arial" w:eastAsia="Times New Roman" w:hAnsi="Arial" w:cs="Arial"/>
              </w:rPr>
            </w:pPr>
          </w:p>
        </w:tc>
      </w:tr>
      <w:tr w:rsidR="00C37106" w:rsidRPr="00C37106" w14:paraId="63F5E015" w14:textId="77777777" w:rsidTr="00C37106">
        <w:tc>
          <w:tcPr>
            <w:tcW w:w="0" w:type="auto"/>
            <w:hideMark/>
          </w:tcPr>
          <w:p w14:paraId="0AAEBB5F" w14:textId="77777777" w:rsidR="00C37106" w:rsidRPr="00C37106" w:rsidRDefault="00C37106" w:rsidP="00B70AFF">
            <w:pPr>
              <w:spacing w:before="240"/>
              <w:rPr>
                <w:rFonts w:ascii="Arial" w:eastAsia="Times New Roman" w:hAnsi="Arial" w:cs="Arial"/>
              </w:rPr>
            </w:pPr>
            <w:r w:rsidRPr="00C37106">
              <w:rPr>
                <w:rFonts w:ascii="Arial" w:eastAsia="Times New Roman" w:hAnsi="Arial" w:cs="Arial"/>
                <w:b/>
                <w:bCs/>
              </w:rPr>
              <w:t>6</w:t>
            </w:r>
          </w:p>
        </w:tc>
        <w:tc>
          <w:tcPr>
            <w:tcW w:w="3246" w:type="dxa"/>
            <w:hideMark/>
          </w:tcPr>
          <w:p w14:paraId="6C56EA4D" w14:textId="77777777" w:rsidR="00C37106" w:rsidRPr="00C37106" w:rsidRDefault="00C37106" w:rsidP="00B70AFF">
            <w:pPr>
              <w:spacing w:before="240"/>
              <w:rPr>
                <w:rFonts w:ascii="Arial" w:eastAsia="Times New Roman" w:hAnsi="Arial" w:cs="Arial"/>
              </w:rPr>
            </w:pPr>
            <w:r w:rsidRPr="00C37106">
              <w:rPr>
                <w:rFonts w:ascii="Arial" w:eastAsia="Times New Roman" w:hAnsi="Arial" w:cs="Arial"/>
                <w:b/>
                <w:bCs/>
              </w:rPr>
              <w:t>Scalability of the Solution</w:t>
            </w:r>
          </w:p>
        </w:tc>
        <w:tc>
          <w:tcPr>
            <w:tcW w:w="5103" w:type="dxa"/>
            <w:hideMark/>
          </w:tcPr>
          <w:p w14:paraId="590F99F0" w14:textId="77777777" w:rsidR="00C37106" w:rsidRDefault="00C37106" w:rsidP="00B70AFF">
            <w:pPr>
              <w:spacing w:before="240"/>
              <w:rPr>
                <w:rFonts w:ascii="Arial" w:eastAsia="Times New Roman" w:hAnsi="Arial" w:cs="Arial"/>
              </w:rPr>
            </w:pPr>
            <w:r w:rsidRPr="00C37106">
              <w:rPr>
                <w:rFonts w:ascii="Arial" w:eastAsia="Times New Roman" w:hAnsi="Arial" w:cs="Arial"/>
              </w:rPr>
              <w:t>The solution is highly scalable and can be extended to multiple departments such as HR, IT Helpdesk, Finance, and Customer Support. Additional workflows, AI-based prioritization, analytics dashboards, and automated escalation mechanisms can be integrated for large-scale enterprise environments.</w:t>
            </w:r>
          </w:p>
          <w:p w14:paraId="5D676E0D" w14:textId="77777777" w:rsidR="00B70AFF" w:rsidRPr="00C37106" w:rsidRDefault="00B70AFF" w:rsidP="00B70AFF">
            <w:pPr>
              <w:spacing w:before="240"/>
              <w:rPr>
                <w:rFonts w:ascii="Arial" w:eastAsia="Times New Roman" w:hAnsi="Arial" w:cs="Arial"/>
              </w:rPr>
            </w:pP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496BE6"/>
    <w:rsid w:val="00604E29"/>
    <w:rsid w:val="006D2F25"/>
    <w:rsid w:val="009458BC"/>
    <w:rsid w:val="00B70AFF"/>
    <w:rsid w:val="00C27B72"/>
    <w:rsid w:val="00C37106"/>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C371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viswa kambham</cp:lastModifiedBy>
  <cp:revision>8</cp:revision>
  <dcterms:created xsi:type="dcterms:W3CDTF">2022-09-18T16:51:00Z</dcterms:created>
  <dcterms:modified xsi:type="dcterms:W3CDTF">2026-02-26T07:04:00Z</dcterms:modified>
</cp:coreProperties>
</file>