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Oil Industry Safety Directorate — OISD Standard 156</w:t>
      </w:r>
    </w:p>
    <w:p>
      <w:pPr>
        <w:pStyle w:val="Heading1"/>
      </w:pPr>
      <w:r>
        <w:t>Fire Protection &amp; Toxic Gas Detection Facilities for Petroleum Refineries</w:t>
      </w:r>
    </w:p>
    <w:p>
      <w:pPr>
        <w:pStyle w:val="Heading2"/>
      </w:pPr>
      <w:r>
        <w:t>1. Scope and Mandatory Provisions</w:t>
      </w:r>
    </w:p>
    <w:p>
      <w:r>
        <w:t>This standard lays down minimum requirements for fixed fire protection, hydrocarbon gas detection, and toxic gas monitoring (H2S and SO2) systems in hydrocarbon processing plants, tank farms, and LPG storage spheres.</w:t>
      </w:r>
    </w:p>
    <w:p>
      <w:pPr>
        <w:pStyle w:val="Heading2"/>
      </w:pPr>
      <w:r>
        <w:t>2. Gas Detector Allocation &amp; Alarm Thresholds</w:t>
      </w:r>
    </w:p>
    <w:tbl>
      <w:tblPr>
        <w:tblW w:type="auto" w:w="0"/>
        <w:tblLook w:firstColumn="1" w:firstRow="1" w:lastColumn="0" w:lastRow="0" w:noHBand="0" w:noVBand="1" w:val="04A0"/>
      </w:tblPr>
      <w:tblGrid>
        <w:gridCol w:w="2160"/>
        <w:gridCol w:w="2160"/>
        <w:gridCol w:w="2160"/>
        <w:gridCol w:w="2160"/>
      </w:tblGrid>
      <w:tr>
        <w:tc>
          <w:tcPr>
            <w:tcW w:type="dxa" w:w="2160"/>
          </w:tcPr>
          <w:p>
            <w:r>
              <w:t>Gas Hazard</w:t>
            </w:r>
          </w:p>
        </w:tc>
        <w:tc>
          <w:tcPr>
            <w:tcW w:type="dxa" w:w="2160"/>
          </w:tcPr>
          <w:p>
            <w:r>
              <w:t>Detector Type</w:t>
            </w:r>
          </w:p>
        </w:tc>
        <w:tc>
          <w:tcPr>
            <w:tcW w:type="dxa" w:w="2160"/>
          </w:tcPr>
          <w:p>
            <w:r>
              <w:t>Alarm 1 (Low Alert)</w:t>
            </w:r>
          </w:p>
        </w:tc>
        <w:tc>
          <w:tcPr>
            <w:tcW w:type="dxa" w:w="2160"/>
          </w:tcPr>
          <w:p>
            <w:r>
              <w:t>Alarm 2 (High / Auto Deluge)</w:t>
            </w:r>
          </w:p>
        </w:tc>
      </w:tr>
      <w:tr>
        <w:tc>
          <w:tcPr>
            <w:tcW w:type="dxa" w:w="2160"/>
          </w:tcPr>
          <w:p>
            <w:r>
              <w:t>Flammable Hydrocarbon Vapor</w:t>
            </w:r>
          </w:p>
        </w:tc>
        <w:tc>
          <w:tcPr>
            <w:tcW w:type="dxa" w:w="2160"/>
          </w:tcPr>
          <w:p>
            <w:r>
              <w:t>Catalytic / IR Open Path</w:t>
            </w:r>
          </w:p>
        </w:tc>
        <w:tc>
          <w:tcPr>
            <w:tcW w:type="dxa" w:w="2160"/>
          </w:tcPr>
          <w:p>
            <w:r>
              <w:t>20% LEL (Audible beacon)</w:t>
            </w:r>
          </w:p>
        </w:tc>
        <w:tc>
          <w:tcPr>
            <w:tcW w:type="dxa" w:w="2160"/>
          </w:tcPr>
          <w:p>
            <w:r>
              <w:t>60% LEL (Trip fuel gas &amp; start water spray)</w:t>
            </w:r>
          </w:p>
        </w:tc>
      </w:tr>
      <w:tr>
        <w:tc>
          <w:tcPr>
            <w:tcW w:type="dxa" w:w="2160"/>
          </w:tcPr>
          <w:p>
            <w:r>
              <w:t>Hydrogen Sulfide (H2S)</w:t>
            </w:r>
          </w:p>
        </w:tc>
        <w:tc>
          <w:tcPr>
            <w:tcW w:type="dxa" w:w="2160"/>
          </w:tcPr>
          <w:p>
            <w:r>
              <w:t>Electrochemical Sensor</w:t>
            </w:r>
          </w:p>
        </w:tc>
        <w:tc>
          <w:tcPr>
            <w:tcW w:type="dxa" w:w="2160"/>
          </w:tcPr>
          <w:p>
            <w:r>
              <w:t>10 ppm (Mandatory breathing gear)</w:t>
            </w:r>
          </w:p>
        </w:tc>
        <w:tc>
          <w:tcPr>
            <w:tcW w:type="dxa" w:w="2160"/>
          </w:tcPr>
          <w:p>
            <w:r>
              <w:t>20 ppm (Evacuate unit &amp; ESD isolation)</w:t>
            </w:r>
          </w:p>
        </w:tc>
      </w:tr>
      <w:tr>
        <w:tc>
          <w:tcPr>
            <w:tcW w:type="dxa" w:w="2160"/>
          </w:tcPr>
          <w:p>
            <w:r>
              <w:t>Sulfur Dioxide (SO2)</w:t>
            </w:r>
          </w:p>
        </w:tc>
        <w:tc>
          <w:tcPr>
            <w:tcW w:type="dxa" w:w="2160"/>
          </w:tcPr>
          <w:p>
            <w:r>
              <w:t>Optical / Electrochemical</w:t>
            </w:r>
          </w:p>
        </w:tc>
        <w:tc>
          <w:tcPr>
            <w:tcW w:type="dxa" w:w="2160"/>
          </w:tcPr>
          <w:p>
            <w:r>
              <w:t>2 ppm (Warning alert)</w:t>
            </w:r>
          </w:p>
        </w:tc>
        <w:tc>
          <w:tcPr>
            <w:tcW w:type="dxa" w:w="2160"/>
          </w:tcPr>
          <w:p>
            <w:r>
              <w:t>5 ppm (SRU unit shutdown)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