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BIHi005-A-100</w:t>
      </w:r>
    </w:p>
    <w:p>
      <w:r>
        <w:rPr>
          <w:b/>
        </w:rPr>
        <w:t xml:space="preserve">hPSCreg Link: </w:t>
      </w:r>
      <w:r>
        <w:t>https://hpscreg.eu/cell-line/BIHi005-A-99</w:t>
      </w:r>
    </w:p>
    <w:p>
      <w:r>
        <w:rPr>
          <w:b/>
        </w:rPr>
        <w:t xml:space="preserve">ALTERNATIVE NAME: </w:t>
      </w:r>
      <w:r>
        <w:t>BIHi005-A TSC2_AA Cl.35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MB02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2025-11-01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