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Certificate of Analysis</w:t>
      </w:r>
    </w:p>
    <w:p>
      <w:r>
        <w:rPr>
          <w:b/>
        </w:rPr>
        <w:t xml:space="preserve">CELL LINE NAME: </w:t>
      </w:r>
      <w:r>
        <w:t>BIHi005-A-99</w:t>
      </w:r>
    </w:p>
    <w:p>
      <w:r>
        <w:rPr>
          <w:b/>
        </w:rPr>
        <w:t xml:space="preserve">hPSCreg Link: </w:t>
      </w:r>
      <w:r>
        <w:t>https://hpscreg.eu/cell-line/BIHi005-A-99</w:t>
      </w:r>
    </w:p>
    <w:p>
      <w:r>
        <w:rPr>
          <w:b/>
        </w:rPr>
        <w:t xml:space="preserve">ALTERNATIVE NAME: </w:t>
      </w:r>
      <w:r>
        <w:t>BIHi005-A TSC2_AA Cl.34</w:t>
      </w:r>
    </w:p>
    <w:p>
      <w:r>
        <w:rPr>
          <w:b/>
        </w:rPr>
        <w:t xml:space="preserve">DONOR GENDER/AGE: </w:t>
      </w:r>
      <w:r>
        <w:t>Male, 25-29</w:t>
      </w:r>
    </w:p>
    <w:p>
      <w:r>
        <w:rPr>
          <w:b/>
        </w:rPr>
        <w:t xml:space="preserve">DISEASE / GENETIC VARIANT: </w:t>
      </w:r>
      <w:r>
        <w:t>1364, 1365 SS to AA, heart defects</w:t>
      </w:r>
    </w:p>
    <w:p>
      <w:r>
        <w:rPr>
          <w:b/>
        </w:rPr>
        <w:t xml:space="preserve">BANK: </w:t>
      </w:r>
      <w:r>
        <w:t>Master Bank, ID MB02 , Passage 29 , Freezing Date: 2023-10-30</w:t>
      </w:r>
    </w:p>
    <w:p>
      <w:r>
        <w:rPr>
          <w:b/>
        </w:rPr>
        <w:t xml:space="preserve">FREEZING METHOD: </w:t>
      </w:r>
      <w:r>
        <w:t>Bambanker</w:t>
      </w:r>
    </w:p>
    <w:p>
      <w:r>
        <w:rPr>
          <w:b/>
        </w:rPr>
        <w:t xml:space="preserve">CULTURE PLATFORM: </w:t>
      </w:r>
      <w:r>
        <w:t>Feeder independent | Medium: E8 | Coating: Geltrex</w:t>
      </w:r>
    </w:p>
    <w:p>
      <w:r>
        <w:rPr>
          <w:b/>
        </w:rPr>
        <w:t xml:space="preserve">GENETIC MODIFICATION: </w:t>
      </w:r>
      <w:r>
        <w:t>yes</w:t>
      </w:r>
    </w:p>
    <w:p/>
    <w:p>
      <w:pPr>
        <w:pStyle w:val="Heading1"/>
      </w:pPr>
      <w:r>
        <w:t>Test Description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Specification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STERILITY (mycoplasma)</w:t>
            </w:r>
          </w:p>
        </w:tc>
        <w:tc>
          <w:tcPr>
            <w:tcW w:type="dxa" w:w="2160"/>
          </w:tcPr>
          <w:p>
            <w:r>
              <w:t>IDEXX BioAnalytics RealTime-PCR</w:t>
            </w:r>
          </w:p>
        </w:tc>
        <w:tc>
          <w:tcPr>
            <w:tcW w:type="dxa" w:w="2160"/>
          </w:tcPr>
          <w:p>
            <w:r>
              <w:t>No contamination detected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STERILITY (bacteria/yeast/fungi)</w:t>
            </w:r>
          </w:p>
        </w:tc>
        <w:tc>
          <w:tcPr>
            <w:tcW w:type="dxa" w:w="2160"/>
          </w:tcPr>
          <w:p>
            <w:r>
              <w:t>4 days culture in antibiotic-free medium</w:t>
            </w:r>
          </w:p>
        </w:tc>
        <w:tc>
          <w:tcPr>
            <w:tcW w:type="dxa" w:w="2160"/>
          </w:tcPr>
          <w:p>
            <w:r>
              <w:t>No contamination detected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VIABILITY / MORPHOLOGY</w:t>
            </w:r>
          </w:p>
        </w:tc>
        <w:tc>
          <w:tcPr>
            <w:tcW w:type="dxa" w:w="2160"/>
          </w:tcPr>
          <w:p>
            <w:r>
              <w:t>Phase-contrast 24/48/72 h</w:t>
            </w:r>
          </w:p>
        </w:tc>
        <w:tc>
          <w:tcPr>
            <w:tcW w:type="dxa" w:w="2160"/>
          </w:tcPr>
          <w:p>
            <w:r>
              <w:t>Typical hPSC growth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UNDIFFERENTIATED PHENOTYPE</w:t>
            </w:r>
          </w:p>
        </w:tc>
        <w:tc>
          <w:tcPr>
            <w:tcW w:type="dxa" w:w="2160"/>
          </w:tcPr>
          <w:p>
            <w:r>
              <w:t>IF / FACS</w:t>
            </w:r>
          </w:p>
        </w:tc>
        <w:tc>
          <w:tcPr>
            <w:tcW w:type="dxa" w:w="2160"/>
          </w:tcPr>
          <w:p>
            <w:r>
              <w:t>Markers detected</w:t>
            </w:r>
          </w:p>
        </w:tc>
        <w:tc>
          <w:tcPr>
            <w:tcW w:type="dxa" w:w="2160"/>
          </w:tcPr>
          <w:p>
            <w:r>
              <w:t>not done</w:t>
            </w:r>
          </w:p>
        </w:tc>
      </w:tr>
      <w:tr>
        <w:tc>
          <w:tcPr>
            <w:tcW w:type="dxa" w:w="2160"/>
          </w:tcPr>
          <w:p>
            <w:r>
              <w:t>DIFFERENTIATION POTENTIAL (3 GL)</w:t>
            </w:r>
          </w:p>
        </w:tc>
        <w:tc>
          <w:tcPr>
            <w:tcW w:type="dxa" w:w="2160"/>
          </w:tcPr>
          <w:p>
            <w:r>
              <w:t>Spontaneous / Directed</w:t>
            </w:r>
          </w:p>
        </w:tc>
        <w:tc>
          <w:tcPr>
            <w:tcW w:type="dxa" w:w="2160"/>
          </w:tcPr>
          <w:p>
            <w:r>
              <w:t>Markers of 3 germ layers</w:t>
            </w:r>
          </w:p>
        </w:tc>
        <w:tc>
          <w:tcPr>
            <w:tcW w:type="dxa" w:w="2160"/>
          </w:tcPr>
          <w:p>
            <w:r>
              <w:t>not done</w:t>
            </w:r>
          </w:p>
        </w:tc>
      </w:tr>
    </w:tbl>
    <w:p/>
    <w:p>
      <w:pPr>
        <w:pStyle w:val="Heading1"/>
      </w:pPr>
      <w:r>
        <w:t>KARYOTYPE</w:t>
      </w:r>
    </w:p>
    <w:p>
      <w:r>
        <w:rPr>
          <w:b/>
        </w:rPr>
        <w:t xml:space="preserve">Platform: </w:t>
      </w:r>
      <w:r>
        <w:t>Illumina Infinium GSA-24</w:t>
      </w:r>
    </w:p>
    <w:p>
      <w:r>
        <w:rPr>
          <w:b/>
        </w:rPr>
        <w:t xml:space="preserve">Result: </w:t>
      </w:r>
      <w:r>
        <w:t>No major structural aberration detected (compared to Parental line)</w:t>
      </w:r>
    </w:p>
    <w:p>
      <w:r>
        <w:rPr>
          <w:b/>
        </w:rPr>
        <w:t xml:space="preserve">Comparison: </w:t>
      </w:r>
      <w:r>
        <w:t>Karyotype matches Parental Cell Line</w:t>
      </w:r>
    </w:p>
    <w:p/>
    <w:p>
      <w:pPr>
        <w:pStyle w:val="Heading1"/>
      </w:pPr>
      <w:r>
        <w:t>IDENTITY (STR ANALYSIS)</w:t>
      </w:r>
    </w:p>
    <w:p>
      <w:r>
        <w:rPr>
          <w:b/>
        </w:rPr>
        <w:t xml:space="preserve">Method: </w:t>
      </w:r>
      <w:r>
        <w:t>Promega GenePrint 10</w:t>
      </w:r>
    </w:p>
    <w:p>
      <w:r>
        <w:rPr>
          <w:b/>
        </w:rPr>
        <w:t xml:space="preserve">Result: </w:t>
      </w:r>
      <w:r>
        <w:t>Pass</w:t>
      </w:r>
    </w:p>
    <w:p>
      <w:r>
        <w:rPr>
          <w:b/>
        </w:rPr>
        <w:t xml:space="preserve">Comparison to primary: </w:t>
      </w:r>
      <w:r>
        <w:t>Identical to profile of primary cells</w:t>
      </w:r>
    </w:p>
    <w:p/>
    <w:p>
      <w:r>
        <w:rPr>
          <w:b/>
        </w:rPr>
        <w:t xml:space="preserve">REFERENCE: </w:t>
      </w:r>
      <w:r>
        <w:t>https://hpscreg.eu/cell-line/BIHi005-A</w:t>
      </w:r>
    </w:p>
    <w:p>
      <w:r>
        <w:rPr>
          <w:b/>
        </w:rPr>
        <w:t xml:space="preserve">Date: </w:t>
      </w:r>
      <w:r>
        <w:t>2025-10-31</w:t>
      </w:r>
    </w:p>
    <w:p>
      <w:r>
        <w:rPr>
          <w:b/>
        </w:rPr>
        <w:t xml:space="preserve">Signature: </w:t>
      </w:r>
      <w:r>
        <w:t>M. Wendt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